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EFB846" w14:textId="77777777" w:rsidR="0022294B" w:rsidRDefault="00E47B73">
      <w:pPr>
        <w:rPr>
          <w:b/>
        </w:rPr>
      </w:pPr>
      <w:r w:rsidRPr="00E47B73">
        <w:rPr>
          <w:b/>
        </w:rPr>
        <w:t>Introduction:</w:t>
      </w:r>
    </w:p>
    <w:p w14:paraId="387D3351" w14:textId="77777777" w:rsidR="00D66D87" w:rsidRDefault="00755D51">
      <w:r>
        <w:t xml:space="preserve">Chronic mesenteric ischemia (CMI) is a disease caused by inadequate blood flow to the </w:t>
      </w:r>
      <w:r w:rsidR="001E311D">
        <w:t>small intestine</w:t>
      </w:r>
      <w:r w:rsidR="004565E6">
        <w:t xml:space="preserve"> due to</w:t>
      </w:r>
      <w:r w:rsidR="00B03274">
        <w:t xml:space="preserve"> underlying stenotic and occlusive diseases affecting mesenteric vasculature</w:t>
      </w:r>
      <w:r w:rsidR="00D96484">
        <w:t xml:space="preserve">. In normal individuals, an increase in </w:t>
      </w:r>
      <w:r w:rsidR="004565E6">
        <w:t xml:space="preserve">mesenteric blood flow </w:t>
      </w:r>
      <w:r w:rsidR="00D96484">
        <w:t xml:space="preserve">is </w:t>
      </w:r>
      <w:r w:rsidR="004565E6">
        <w:t xml:space="preserve">necessary for satisfying increased metabolic demands </w:t>
      </w:r>
      <w:r w:rsidR="006D37D3">
        <w:t xml:space="preserve">of the </w:t>
      </w:r>
      <w:r w:rsidR="00BB55BD">
        <w:t>gastrointestinal tract</w:t>
      </w:r>
      <w:r w:rsidR="006D37D3">
        <w:t xml:space="preserve"> </w:t>
      </w:r>
      <w:r w:rsidR="004565E6">
        <w:t>after a meal</w:t>
      </w:r>
      <w:r w:rsidR="00BB55BD">
        <w:fldChar w:fldCharType="begin" w:fldLock="1"/>
      </w:r>
      <w:r w:rsidR="008232D4">
        <w:instrText>ADDIN CSL_CITATION {"citationItems":[{"id":"ITEM-1","itemData":{"DOI":"10.1053/bega.2001.0158","ISSN":"15216918","PMID":"11355903","abstract":"Chronic splanchnic ischaemia is a relatively unusual clinical entity consisting of pain and/or weight loss and caused by chronic splanchnic disease (i.e. stenosis and/or occlusion of the coeliac and superior mesenteric artery). The occlusive disease is usually caused by atherosclerosis and is in itself not rare in older individuals. Extensive collateral circulation can develop between the three splanchnic arteries and may compensate for the decreased splanchnic perfusion over time. The pathophysiology of chronic splanchnic ischaemia has still not been completely elucidated. A reliable diagnosis of chronic splanchnic ischaemia, based on a proven causal relationship between the occlusive disease and the symptoms, can be very difficult. Traditionally, tests for evaluating the haemodynamic consequences of the vascular stenoses were not available. Important improvements in establishing a more reliable diagnosis have been achieved with duplex ultrasound and magnetic resonance evaluation of the splanchnic circulation. Tonometry is another promising functional test that may prove useful not only for gaining greater insight into the pathophysiology of chronic splanchnic ischaemia but also for the clinical evaluation of this syndrome. The natural history of chronic splanchnic disease suggests that progressive disease may result in acute mesenteric ischaemia. Surgical reconstruction of the coeliac and/or the superior mesenteric artery is the therapeutic standard with excellent short and long-term results. Satisfactory early results using angioplasty with or without stent suggest that this type of intervention may relieve symptoms in selected patients with a higher surgical risk.","author":[{"dropping-particle":"","family":"Bockel","given":"J. Hajo","non-dropping-particle":"Van","parse-names":false,"suffix":""},{"dropping-particle":"","family":"Geelkerken","given":"Robert H.","non-dropping-particle":"","parse-names":false,"suffix":""},{"dropping-particle":"","family":"Wasser","given":"Martin N.","non-dropping-particle":"","parse-names":false,"suffix":""}],"container-title":"Best Practice and Research: Clinical Gastroenterology","id":"ITEM-1","issue":"1","issued":{"date-parts":[["2001"]]},"page":"99-119","title":"Chronic splanchnic ischaemia","type":"article-journal","volume":"15"},"uris":["http://www.mendeley.com/documents/?uuid=302183aa-6f2b-461b-883a-e7865e0810de"]},{"id":"ITEM-2","itemData":{"DOI":"10.1152/ajpregu.00553.2007.","author":[{"dropping-particle":"","family":"Someya","given":"Nami","non-dropping-particle":"","parse-names":false,"suffix":""},{"dropping-particle":"","family":"Endo","given":"Masako Yamaoka","non-dropping-particle":"","parse-names":false,"suffix":""},{"dropping-particle":"","family":"Fukuba","given":"Yoshiyuki","non-dropping-particle":"","parse-names":false,"suffix":""},{"dropping-particle":"","family":"Hayashi","given":"Naoyuki","non-dropping-particle":"","parse-names":false,"suffix":""}],"id":"ITEM-2","issued":{"date-parts":[["2008"]]},"page":"1790-1796","title":"Blood flow responses in celiac and superior mesenteric arteries in the initial phase of digestion","type":"article-journal"},"uris":["http://www.mendeley.com/documents/?uuid=5acd613c-fa3c-4107-9ca2-41e9846f9864"]},{"id":"ITEM-3","itemData":{"DOI":"10.1136/gut.32.4.361","ISBN":"0017-5749 (Print)\\r0017-5749 (Linking)","ISSN":"00175749","PMID":"2026334","abstract":"Duplex ultrasound was used to investigate superior mesenteric artery haemodynamics in humans in order to determine the physiological importance of postprandial blood concentrations of cholecystokinin octapeptide (CCK8), gastrin 17, secretin, and glucagon and to study whether a nervous cholinergic reflex mechanism has a role in the postprandial mesenteric blood flow response. Duplex parameters of vessel diameter, mean velocity, and flow volume were determined serially in the basal state and after stimulation. Changes were compared with baseline values. Superior mesenteric artery parameters were significantly increased over baseline values after a liquid test meal, but ingestion of saline did not cause any changes. Hormones infused simultaneously at postprandial concentrations did not change mesenteric blood flow. When they were infused at pharmacological doses, however, a significant increase in flow parameters was observed. Pretreatment with atropine significantly (p less than 0.05) reduced the mesenteric blood flow response to meal stimulation (57%). These data suggest that the four hormones tested are not of quantitative importance in regulating postprandial superior mesenteric artery blood flow. A cholinergic nervous reflex, however, participates in the control of food induced mesenteric artery flow changes.","author":[{"dropping-particle":"","family":"Sieber","given":"C.","non-dropping-particle":"","parse-names":false,"suffix":""},{"dropping-particle":"","family":"Beglinger","given":"C.","non-dropping-particle":"","parse-names":false,"suffix":""},{"dropping-particle":"","family":"Jaeger","given":"K.","non-dropping-particle":"","parse-names":false,"suffix":""},{"dropping-particle":"","family":"Hildebrand","given":"P.","non-dropping-particle":"","parse-names":false,"suffix":""},{"dropping-particle":"","family":"Stalder","given":"G. A.","non-dropping-particle":"","parse-names":false,"suffix":""}],"container-title":"Gut","id":"ITEM-3","issue":"4","issued":{"date-parts":[["1991"]]},"page":"361-366","title":"Regulation of postprandial mesenteric blood flow in humans: Evidence for a cholinergic nervous reflex","type":"article-journal","volume":"32"},"uris":["http://www.mendeley.com/documents/?uuid=d041286a-1cd9-4de9-a15e-7cec70ca7818"]}],"mendeley":{"formattedCitation":"&lt;sup&gt;1–3&lt;/sup&gt;","plainTextFormattedCitation":"1–3","previouslyFormattedCitation":"&lt;sup&gt;1–3&lt;/sup&gt;"},"properties":{"noteIndex":0},"schema":"https://github.com/citation-style-language/schema/raw/master/csl-citation.json"}</w:instrText>
      </w:r>
      <w:r w:rsidR="00BB55BD">
        <w:fldChar w:fldCharType="separate"/>
      </w:r>
      <w:r w:rsidR="00523A6C" w:rsidRPr="00523A6C">
        <w:rPr>
          <w:noProof/>
          <w:vertAlign w:val="superscript"/>
        </w:rPr>
        <w:t>1–3</w:t>
      </w:r>
      <w:r w:rsidR="00BB55BD">
        <w:fldChar w:fldCharType="end"/>
      </w:r>
      <w:r w:rsidR="004565E6">
        <w:t>.</w:t>
      </w:r>
      <w:r w:rsidR="00B03274">
        <w:t xml:space="preserve"> </w:t>
      </w:r>
      <w:r w:rsidR="00D96484">
        <w:t xml:space="preserve">In patients with CMI, this </w:t>
      </w:r>
      <w:r w:rsidR="00340913">
        <w:t>blood flow response</w:t>
      </w:r>
      <w:r w:rsidR="00D96484">
        <w:t xml:space="preserve"> is stunted </w:t>
      </w:r>
      <w:r w:rsidR="00BB55BD">
        <w:t>by underlying pathophysiology</w:t>
      </w:r>
      <w:r w:rsidR="00523A6C">
        <w:t>, thus</w:t>
      </w:r>
      <w:r w:rsidR="001E311D">
        <w:t>,</w:t>
      </w:r>
      <w:r w:rsidR="00523A6C">
        <w:t xml:space="preserve"> </w:t>
      </w:r>
      <w:r w:rsidR="00340913">
        <w:t>caus</w:t>
      </w:r>
      <w:r w:rsidR="00523A6C">
        <w:t>ing</w:t>
      </w:r>
      <w:r w:rsidR="00D96484">
        <w:t xml:space="preserve"> </w:t>
      </w:r>
      <w:r w:rsidR="009D2C9B">
        <w:t xml:space="preserve">dull </w:t>
      </w:r>
      <w:r w:rsidR="00CD45D8">
        <w:t>postprandial abdominal pain 15-3</w:t>
      </w:r>
      <w:r w:rsidR="00076871">
        <w:t>0 minutes after ingestion of a meal</w:t>
      </w:r>
      <w:r w:rsidR="009A7548">
        <w:t xml:space="preserve"> </w:t>
      </w:r>
      <w:r w:rsidR="00010988">
        <w:t>with pain continuing</w:t>
      </w:r>
      <w:r w:rsidR="009A7548">
        <w:t xml:space="preserve"> up </w:t>
      </w:r>
      <w:r w:rsidR="009D2C9B">
        <w:t xml:space="preserve">to </w:t>
      </w:r>
      <w:r w:rsidR="009D2C9B" w:rsidRPr="00181EB3">
        <w:t>2</w:t>
      </w:r>
      <w:r w:rsidR="009D2C9B">
        <w:t xml:space="preserve"> hours</w:t>
      </w:r>
      <w:r w:rsidR="009D2C9B">
        <w:fldChar w:fldCharType="begin" w:fldLock="1"/>
      </w:r>
      <w:r w:rsidR="008232D4">
        <w:instrText>ADDIN CSL_CITATION {"citationItems":[{"id":"ITEM-1","itemData":{"DOI":"10.1055/s-0029-1242198.","author":[{"dropping-particle":"","family":"Hohenwalter","given":"Eric J","non-dropping-particle":"","parse-names":false,"suffix":""}],"id":"ITEM-1","issue":"212","issued":{"date-parts":[["2009"]]},"page":"345-351","title":"Chronic Mesenteric Ischemia : Diagnosis and Treatment","type":"article-journal","volume":"1"},"uris":["http://www.mendeley.com/documents/?uuid=db737db7-a996-431d-8eb3-ccfa3e827edc"]},{"id":"ITEM-2","itemData":{"DOI":"10.1053/j.tvir.2014.12.005","ISBN":"1089-2516","ISSN":"15579808","PMID":"25814201","abstract":"Endovascular management and treatment of chronic mesenteric ischemia has taken on an increasing role in recent years. The safety, efficacy, and cost-effectiveness have been validated in several studies. The procedure is best performed by an operator with a complete understanding of the pertinent imaging findings; a thorough knowledge of the risks, benefits, limitations, and technical challenges of the procedure; and understanding of the importance and necessity of long-term clinical management. This article outlines a general approach to endovascular management of chronic mesenteric ischemia and discusses indications, potential complications, and technical aspects of the procedure.","author":[{"dropping-particle":"","family":"Wilkins","given":"Luke R.","non-dropping-particle":"","parse-names":false,"suffix":""},{"dropping-particle":"","family":"Stone","given":"James R.","non-dropping-particle":"","parse-names":false,"suffix":""}],"container-title":"Techniques in Vascular and Interventional Radiology","id":"ITEM-2","issue":"1","issued":{"date-parts":[["2015"]]},"page":"31-37","title":"Chronic mesenteric ischemia","type":"article-journal","volume":"18"},"uris":["http://www.mendeley.com/documents/?uuid=8cb095c5-6560-434a-aa20-4e47dd6c5131"]},{"id":"ITEM-3","itemData":{"DOI":"10.1016/j.suc.2013.04.002","ISBN":"9780323186162","ISSN":"00396109","PMID":"23885938","abstract":"This article reviews the presentation, diagnosis, evaluation, and treatment of the various forms of mesenteric ischemia, including acute and chronic ischemia. In addition, nonocclusive mesenteric ischemia and median arcuate ligament compressive syndrome are covered. The goals are to provide a structured and evidence-based framework for the evaluation and management of patients with these intestinal ischemia syndromes. Special attention is given to avoiding typical pitfalls in the diagnostic and treatment pathways. Operative techniques are also briefly discussed, including an evidence-based review of newer endovascular techniques. © 2013 Elsevier Inc.","author":[{"dropping-particle":"","family":"Bobadilla","given":"Joseph L.","non-dropping-particle":"","parse-names":false,"suffix":""}],"container-title":"Surgical Clinics of North America","id":"ITEM-3","issue":"4","issued":{"date-parts":[["2013"]]},"page":"925-940","publisher":"Elsevier Inc","title":"Mesenteric ischemia","type":"article-journal","volume":"93"},"uris":["http://www.mendeley.com/documents/?uuid=40b9c990-d778-45dc-9119-273dc72126cb"]}],"mendeley":{"formattedCitation":"&lt;sup&gt;4–6&lt;/sup&gt;","plainTextFormattedCitation":"4–6","previouslyFormattedCitation":"&lt;sup&gt;4–6&lt;/sup&gt;"},"properties":{"noteIndex":0},"schema":"https://github.com/citation-style-language/schema/raw/master/csl-citation.json"}</w:instrText>
      </w:r>
      <w:r w:rsidR="009D2C9B">
        <w:fldChar w:fldCharType="separate"/>
      </w:r>
      <w:r w:rsidR="00523A6C" w:rsidRPr="00523A6C">
        <w:rPr>
          <w:noProof/>
          <w:vertAlign w:val="superscript"/>
        </w:rPr>
        <w:t>4–6</w:t>
      </w:r>
      <w:r w:rsidR="009D2C9B">
        <w:fldChar w:fldCharType="end"/>
      </w:r>
      <w:r w:rsidR="00523A6C">
        <w:t xml:space="preserve">. </w:t>
      </w:r>
      <w:r w:rsidR="009A3091">
        <w:t xml:space="preserve">This </w:t>
      </w:r>
      <w:r w:rsidR="00396A9A">
        <w:t xml:space="preserve">subsequently </w:t>
      </w:r>
      <w:r w:rsidR="009A3091">
        <w:t>leads to fear of food, severe weight loss, and malnutrition</w:t>
      </w:r>
      <w:r w:rsidR="009A3091">
        <w:fldChar w:fldCharType="begin" w:fldLock="1"/>
      </w:r>
      <w:r w:rsidR="008232D4">
        <w:instrText>ADDIN CSL_CITATION {"citationItems":[{"id":"ITEM-1","itemData":{"DOI":"10.1055/s-0029-1242198.","author":[{"dropping-particle":"","family":"Hohenwalter","given":"Eric J","non-dropping-particle":"","parse-names":false,"suffix":""}],"id":"ITEM-1","issue":"212","issued":{"date-parts":[["2009"]]},"page":"345-351","title":"Chronic Mesenteric Ischemia : Diagnosis and Treatment","type":"article-journal","volume":"1"},"uris":["http://www.mendeley.com/documents/?uuid=db737db7-a996-431d-8eb3-ccfa3e827edc"]}],"mendeley":{"formattedCitation":"&lt;sup&gt;4&lt;/sup&gt;","plainTextFormattedCitation":"4","previouslyFormattedCitation":"&lt;sup&gt;4&lt;/sup&gt;"},"properties":{"noteIndex":0},"schema":"https://github.com/citation-style-language/schema/raw/master/csl-citation.json"}</w:instrText>
      </w:r>
      <w:r w:rsidR="009A3091">
        <w:fldChar w:fldCharType="separate"/>
      </w:r>
      <w:r w:rsidR="009A3091" w:rsidRPr="00523A6C">
        <w:rPr>
          <w:noProof/>
          <w:vertAlign w:val="superscript"/>
        </w:rPr>
        <w:t>4</w:t>
      </w:r>
      <w:r w:rsidR="009A3091">
        <w:fldChar w:fldCharType="end"/>
      </w:r>
      <w:r w:rsidR="009A3091">
        <w:t xml:space="preserve">. </w:t>
      </w:r>
      <w:r w:rsidR="00EB2951">
        <w:t>Since</w:t>
      </w:r>
      <w:r w:rsidR="001E311D">
        <w:t xml:space="preserve"> the onset of pain occu</w:t>
      </w:r>
      <w:r w:rsidR="00523A6C">
        <w:t>r</w:t>
      </w:r>
      <w:r w:rsidR="001E311D">
        <w:t>s</w:t>
      </w:r>
      <w:r w:rsidR="004E7DA9">
        <w:t xml:space="preserve"> relatively</w:t>
      </w:r>
      <w:r w:rsidR="00523A6C">
        <w:t xml:space="preserve"> </w:t>
      </w:r>
      <w:r w:rsidR="001E3CE1">
        <w:t xml:space="preserve">rapidly, </w:t>
      </w:r>
      <w:r w:rsidR="00EB2951">
        <w:t xml:space="preserve">well </w:t>
      </w:r>
      <w:r w:rsidR="00523A6C">
        <w:t>before food has entered the small intestine,</w:t>
      </w:r>
      <w:r w:rsidR="00EB2951">
        <w:t xml:space="preserve"> it is hypothesized that </w:t>
      </w:r>
      <w:r w:rsidR="001E3CE1">
        <w:t xml:space="preserve">blood is diverted from the distal intestines to the gastric region where metabolic demand </w:t>
      </w:r>
      <w:r w:rsidR="006139AA">
        <w:t>exists. This</w:t>
      </w:r>
      <w:r w:rsidR="001E3CE1">
        <w:t xml:space="preserve"> </w:t>
      </w:r>
      <w:r w:rsidR="006139AA">
        <w:t>creates</w:t>
      </w:r>
      <w:r w:rsidR="001E3CE1">
        <w:t xml:space="preserve"> a </w:t>
      </w:r>
      <w:r w:rsidR="003D15B6">
        <w:t>“</w:t>
      </w:r>
      <w:r w:rsidR="001E3CE1">
        <w:t>gastric steal</w:t>
      </w:r>
      <w:r w:rsidR="003D15B6">
        <w:t>”</w:t>
      </w:r>
      <w:r w:rsidR="006139AA">
        <w:t xml:space="preserve"> phenomenon, leading</w:t>
      </w:r>
      <w:r w:rsidR="001E3CE1">
        <w:t xml:space="preserve"> to hypoperfusion of the </w:t>
      </w:r>
      <w:r w:rsidR="009A3091">
        <w:t xml:space="preserve">small intestine, </w:t>
      </w:r>
      <w:r w:rsidR="004E7DA9">
        <w:t xml:space="preserve">subsequently </w:t>
      </w:r>
      <w:r w:rsidR="009A3091">
        <w:t>causing acidosis and pain</w:t>
      </w:r>
      <w:r w:rsidR="001E3CE1">
        <w:t xml:space="preserve">. </w:t>
      </w:r>
    </w:p>
    <w:p w14:paraId="362674C1" w14:textId="77777777" w:rsidR="00755D51" w:rsidRDefault="00010988">
      <w:r>
        <w:t>The primary et</w:t>
      </w:r>
      <w:r w:rsidR="00396A9A">
        <w:t>iology of CMI is atherosclerotic lesions</w:t>
      </w:r>
      <w:r>
        <w:t xml:space="preserve"> (approximately 90% of cases) </w:t>
      </w:r>
      <w:r w:rsidR="00CD45D8">
        <w:t>affecting proximal segments of the celiac, superior mesenteric, and inferior mesenteric arteries</w:t>
      </w:r>
      <w:r w:rsidR="009D2C9B">
        <w:fldChar w:fldCharType="begin" w:fldLock="1"/>
      </w:r>
      <w:r w:rsidR="008232D4">
        <w:instrText>ADDIN CSL_CITATION {"citationItems":[{"id":"ITEM-1","itemData":{"DOI":"10.1055/s-0029-1242198.","author":[{"dropping-particle":"","family":"Hohenwalter","given":"Eric J","non-dropping-particle":"","parse-names":false,"suffix":""}],"id":"ITEM-1","issue":"212","issued":{"date-parts":[["2009"]]},"page":"345-351","title":"Chronic Mesenteric Ischemia : Diagnosis and Treatment","type":"article-journal","volume":"1"},"uris":["http://www.mendeley.com/documents/?uuid=db737db7-a996-431d-8eb3-ccfa3e827edc"]}],"mendeley":{"formattedCitation":"&lt;sup&gt;4&lt;/sup&gt;","plainTextFormattedCitation":"4","previouslyFormattedCitation":"&lt;sup&gt;4&lt;/sup&gt;"},"properties":{"noteIndex":0},"schema":"https://github.com/citation-style-language/schema/raw/master/csl-citation.json"}</w:instrText>
      </w:r>
      <w:r w:rsidR="009D2C9B">
        <w:fldChar w:fldCharType="separate"/>
      </w:r>
      <w:r w:rsidR="00523A6C" w:rsidRPr="00523A6C">
        <w:rPr>
          <w:noProof/>
          <w:vertAlign w:val="superscript"/>
        </w:rPr>
        <w:t>4</w:t>
      </w:r>
      <w:r w:rsidR="009D2C9B">
        <w:fldChar w:fldCharType="end"/>
      </w:r>
      <w:r w:rsidR="009D2C9B">
        <w:t xml:space="preserve">. </w:t>
      </w:r>
      <w:r w:rsidR="00340913">
        <w:t xml:space="preserve">However, </w:t>
      </w:r>
      <w:r w:rsidR="00E13CD1">
        <w:t>CMI may also arise</w:t>
      </w:r>
      <w:r w:rsidR="00340913">
        <w:t xml:space="preserve"> from other</w:t>
      </w:r>
      <w:r w:rsidR="006D37D3">
        <w:t>,</w:t>
      </w:r>
      <w:r w:rsidR="00AB46E4">
        <w:t xml:space="preserve"> less common</w:t>
      </w:r>
      <w:r w:rsidR="005A0045">
        <w:t xml:space="preserve"> </w:t>
      </w:r>
      <w:r w:rsidR="006D37D3">
        <w:t>etiologies</w:t>
      </w:r>
      <w:r w:rsidR="005A0045">
        <w:t xml:space="preserve"> such as median arcu</w:t>
      </w:r>
      <w:r w:rsidR="00E13CD1">
        <w:t xml:space="preserve">ate ligament syndrome (MALS), </w:t>
      </w:r>
      <w:r w:rsidR="005A0045">
        <w:t xml:space="preserve">various forms of </w:t>
      </w:r>
      <w:r w:rsidR="00B03274">
        <w:t>vasculitis,</w:t>
      </w:r>
      <w:r w:rsidR="004565E6">
        <w:t xml:space="preserve"> </w:t>
      </w:r>
      <w:r w:rsidR="00AB46E4">
        <w:t xml:space="preserve">fibromuscular </w:t>
      </w:r>
      <w:r w:rsidR="004565E6">
        <w:t>dysplasi</w:t>
      </w:r>
      <w:r w:rsidR="00AB46E4">
        <w:t>a</w:t>
      </w:r>
      <w:r w:rsidR="002E74A1">
        <w:t>, or a</w:t>
      </w:r>
      <w:r w:rsidR="00D96484">
        <w:t>rterial</w:t>
      </w:r>
      <w:r w:rsidR="002E74A1">
        <w:t xml:space="preserve"> dissection</w:t>
      </w:r>
      <w:r w:rsidR="00AB46E4">
        <w:t>.</w:t>
      </w:r>
      <w:r w:rsidR="005A0045">
        <w:t xml:space="preserve"> </w:t>
      </w:r>
      <w:r w:rsidR="009D2C9B">
        <w:t xml:space="preserve">It is commonly recognized that </w:t>
      </w:r>
      <w:r w:rsidR="005A0045">
        <w:t xml:space="preserve">at least 2 of the main mesenteric arteries must be compromised to result in true CMI, due to the </w:t>
      </w:r>
      <w:r w:rsidR="00AB46E4">
        <w:t xml:space="preserve">pre-existing </w:t>
      </w:r>
      <w:r w:rsidR="005A0045">
        <w:t xml:space="preserve">collateral network that </w:t>
      </w:r>
      <w:r w:rsidR="00AB46E4">
        <w:t>exists</w:t>
      </w:r>
      <w:r w:rsidR="00B03274">
        <w:t xml:space="preserve"> </w:t>
      </w:r>
      <w:r w:rsidR="005A0045">
        <w:t>between the main mesenteric vessels</w:t>
      </w:r>
      <w:r w:rsidR="00AB46E4">
        <w:t xml:space="preserve"> as well as other</w:t>
      </w:r>
      <w:r w:rsidR="002E74A1">
        <w:t xml:space="preserve"> compensatory collaterals that may form in response to chronic stenosis or occlusion</w:t>
      </w:r>
      <w:r w:rsidR="005A0045">
        <w:fldChar w:fldCharType="begin" w:fldLock="1"/>
      </w:r>
      <w:r w:rsidR="008232D4">
        <w:instrText>ADDIN CSL_CITATION {"citationItems":[{"id":"ITEM-1","itemData":{"DOI":"10.1055/s-0029-1242198.","author":[{"dropping-particle":"","family":"Hohenwalter","given":"Eric J","non-dropping-particle":"","parse-names":false,"suffix":""}],"id":"ITEM-1","issue":"212","issued":{"date-parts":[["2009"]]},"page":"345-351","title":"Chronic Mesenteric Ischemia : Diagnosis and Treatment","type":"article-journal","volume":"1"},"uris":["http://www.mendeley.com/documents/?uuid=db737db7-a996-431d-8eb3-ccfa3e827edc"]},{"id":"ITEM-2","itemData":{"DOI":"10.1053/j.tvir.2014.12.005","ISBN":"1089-2516","ISSN":"15579808","PMID":"25814201","abstract":"Endovascular management and treatment of chronic mesenteric ischemia has taken on an increasing role in recent years. The safety, efficacy, and cost-effectiveness have been validated in several studies. The procedure is best performed by an operator with a complete understanding of the pertinent imaging findings; a thorough knowledge of the risks, benefits, limitations, and technical challenges of the procedure; and understanding of the importance and necessity of long-term clinical management. This article outlines a general approach to endovascular management of chronic mesenteric ischemia and discusses indications, potential complications, and technical aspects of the procedure.","author":[{"dropping-particle":"","family":"Wilkins","given":"Luke R.","non-dropping-particle":"","parse-names":false,"suffix":""},{"dropping-particle":"","family":"Stone","given":"James R.","non-dropping-particle":"","parse-names":false,"suffix":""}],"container-title":"Techniques in Vascular and Interventional Radiology","id":"ITEM-2","issue":"1","issued":{"date-parts":[["2015"]]},"page":"31-37","title":"Chronic mesenteric ischemia","type":"article-journal","volume":"18"},"uris":["http://www.mendeley.com/documents/?uuid=8cb095c5-6560-434a-aa20-4e47dd6c5131"]},{"id":"ITEM-3","itemData":{"DOI":"10.1016/j.jvs.2014.01.063","ISBN":"1097-6809 (Electronic)\\r0741-5214 (Linking)","ISSN":"10976809","PMID":"24650741","abstract":"Background The mesenteric circulation has an extensive collateral network. Therefore, stenosis in one or more mesenteric arteries does not necessarily lead to symptoms. The objective of this study was to determine the effect of collateral flow on celiac artery (CA) and superior mesenteric artery (SMA) duplex parameters. Methods Between 1999 and 2007, a cohort of 228 patients analyzed for suspected chronic mesenteric syndrome was studied. Stenosis of the mesenteric vessels and collateral flow patterns were identified on angiography and categorized. The effect of stenosis in one mesenteric vessel and the presence of collaterals from the other unaffected vessel was examined in both the CA and SMA. Results Stenosis of the CA resulted in a significantly higher peak systolic velocity (PSV) and end-diastolic velocity in the normal SMA without stenosis. This was also found for the CA without stenosis in the presence of a stenosis of the SMA. An incremental effect of the severity of the CA stenosis was found with a mean SMA PSV of 158 cm/s when normal and 259 cm/s when occluded. The presence of collaterals had a clear effect on duplex parameters of the angiographically normal SMA. In the presence of collaterals and a 70% CA stenosis, the PSV in the normal SMA was significantly higher (P =.025). Conclusions This study shows that stenosis in either the CA or SMA increases flow velocities in the other unaffected mesenteric artery. This increase was correlated with the presence of collaterals. Collaterals and stenoses in one of the mesenteric arteries may lead to mimicking or overgrading of stenosis in the other mesenteric artery.","author":[{"dropping-particle":"","family":"Petersen","given":"André S.","non-dropping-particle":"Van","parse-names":false,"suffix":""},{"dropping-particle":"","family":"Kolkman","given":"Jeroen J.","non-dropping-particle":"","parse-names":false,"suffix":""},{"dropping-particle":"","family":"Meerwaldt","given":"Robbert","non-dropping-particle":"","parse-names":false,"suffix":""},{"dropping-particle":"","family":"Huisman","given":"Ad B.","non-dropping-particle":"","parse-names":false,"suffix":""},{"dropping-particle":"","family":"Palen","given":"Job","non-dropping-particle":"Van Der","parse-names":false,"suffix":""},{"dropping-particle":"","family":"Zeebregts","given":"Clark J.","non-dropping-particle":"","parse-names":false,"suffix":""},{"dropping-particle":"","family":"Geelkerken","given":"Robert H.","non-dropping-particle":"","parse-names":false,"suffix":""}],"container-title":"Journal of Vascular Surgery","id":"ITEM-3","issue":"1","issued":{"date-parts":[["2014"]]},"page":"111-119.e2","publisher":"Society for Vascular Surgery","title":"Mesenteric stenosis, collaterals, and compensatory blood flow","type":"article-journal","volume":"60"},"uris":["http://www.mendeley.com/documents/?uuid=b3e2a0a9-5ee9-4a8d-bde2-72d7a6ac5856"]},{"id":"ITEM-4","itemData":{"DOI":"10.1148/radiographics.22.4.g02jl07863","ISBN":"10.1148/radiographics.22.4.g02jl07863","ISSN":"0271-5333","PMID":"12110715","abstract":"Abstract Chronic mesenteric ischemia (CMI) is rare and is often diagnosed late. Fatal malabsorption-related complications or acute ischemic events occur in the absence of treatment. Diagnosis depends on careful acquisition of a medical history and elimination of other conditions. No sensitive and specific tests are available for functional diagnosis of CMI. If other causes of abdominal pain and weight loss have been confidently ruled out, evidence of visceral artery occlusion at noninvasive imaging (Doppler ultrasonography, computed tomographic angiography, and magnetic resonance angiography) suggests CMI. Until the 1990s, open surgery was considered the treatment of choice; percutaneous transluminal angioplasty (PTA) was reserved for patients for whom surgery carried a high risk. However, open surgery carries a nonnegligible risk of morbidity and mortality. In recent years, PTA with stent placement has been recognized as a minimally invasive means of obtaining good long-term results with an acceptable recurrence rate and consequently has been suggested for primary treatment of CMI. New treatments including administration of fibrinolytic agents before PTA of chronic occlusions, routine revascularization of one or more arteries, and stent placement will probably be validated in the near future. Similarly, new data on selection of the best approach will become available soon.","author":[{"dropping-particle":"","family":"Cognet","given":"F","non-dropping-particle":"","parse-names":false,"suffix":""},{"dropping-particle":"","family":"Salem","given":"DB","non-dropping-particle":"","parse-names":false,"suffix":""},{"dropping-particle":"","family":"Dranssart","given":"Marie","non-dropping-particle":"","parse-names":false,"suffix":""},{"dropping-particle":"","family":"Cercueil","given":"Jean-Pierre","non-dropping-particle":"","parse-names":false,"suffix":""},{"dropping-particle":"","family":"Weiller","given":"Michel","non-dropping-particle":"","parse-names":false,"suffix":""},{"dropping-particle":"","family":"Tatou","given":"Etienne","non-dropping-particle":"","parse-names":false,"suffix":""},{"dropping-particle":"","family":"Boyer","given":"Louis","non-dropping-particle":"","parse-names":false,"suffix":""},{"dropping-particle":"","family":"Krause","given":"Denis","non-dropping-particle":"","parse-names":false,"suffix":""}],"container-title":"Radiographics","id":"ITEM-4","issue":"4","issued":{"date-parts":[["2002"]]},"page":"863-879","title":"Chronic Mesenteric Ischemia: Imaging and Percutaneous Treatment1","type":"article-journal","volume":"22"},"uris":["http://www.mendeley.com/documents/?uuid=d9e08a6c-d7d2-4c72-928e-407b4cd71f84"]},{"id":"ITEM-5","itemData":{"DOI":"10.1016/j.suc.2013.04.002","ISBN":"9780323186162","ISSN":"00396109","PMID":"23885938","abstract":"This article reviews the presentation, diagnosis, evaluation, and treatment of the various forms of mesenteric ischemia, including acute and chronic ischemia. In addition, nonocclusive mesenteric ischemia and median arcuate ligament compressive syndrome are covered. The goals are to provide a structured and evidence-based framework for the evaluation and management of patients with these intestinal ischemia syndromes. Special attention is given to avoiding typical pitfalls in the diagnostic and treatment pathways. Operative techniques are also briefly discussed, including an evidence-based review of newer endovascular techniques. © 2013 Elsevier Inc.","author":[{"dropping-particle":"","family":"Bobadilla","given":"Joseph L.","non-dropping-particle":"","parse-names":false,"suffix":""}],"container-title":"Surgical Clinics of North America","id":"ITEM-5","issue":"4","issued":{"date-parts":[["2013"]]},"page":"925-940","publisher":"Elsevier Inc","title":"Mesenteric ischemia","type":"article-journal","volume":"93"},"uris":["http://www.mendeley.com/documents/?uuid=40b9c990-d778-45dc-9119-273dc72126cb"]}],"mendeley":{"formattedCitation":"&lt;sup&gt;4–8&lt;/sup&gt;","plainTextFormattedCitation":"4–8","previouslyFormattedCitation":"&lt;sup&gt;4–8&lt;/sup&gt;"},"properties":{"noteIndex":0},"schema":"https://github.com/citation-style-language/schema/raw/master/csl-citation.json"}</w:instrText>
      </w:r>
      <w:r w:rsidR="005A0045">
        <w:fldChar w:fldCharType="separate"/>
      </w:r>
      <w:r w:rsidR="00523A6C" w:rsidRPr="00523A6C">
        <w:rPr>
          <w:noProof/>
          <w:vertAlign w:val="superscript"/>
        </w:rPr>
        <w:t>4–8</w:t>
      </w:r>
      <w:r w:rsidR="005A0045">
        <w:fldChar w:fldCharType="end"/>
      </w:r>
      <w:r w:rsidR="005A0045">
        <w:t xml:space="preserve">. </w:t>
      </w:r>
      <w:r>
        <w:t xml:space="preserve">Due to the </w:t>
      </w:r>
      <w:r w:rsidR="00396A9A">
        <w:t>limited prevalence</w:t>
      </w:r>
      <w:r w:rsidR="00340913">
        <w:t xml:space="preserve"> of the disease and </w:t>
      </w:r>
      <w:r w:rsidR="00181EB3">
        <w:t>the symptoms that CMI shares with other, more common abdominal pathologies</w:t>
      </w:r>
      <w:r>
        <w:t xml:space="preserve">, diagnosis of ischemia </w:t>
      </w:r>
      <w:r w:rsidR="00CD45D8">
        <w:t>is difficult,</w:t>
      </w:r>
      <w:r>
        <w:t xml:space="preserve"> often requiring a high index of clinical suspicion.</w:t>
      </w:r>
      <w:r w:rsidR="0002307A">
        <w:t xml:space="preserve"> </w:t>
      </w:r>
    </w:p>
    <w:p w14:paraId="7C59F124" w14:textId="77777777" w:rsidR="00755D51" w:rsidRDefault="006139AA">
      <w:r>
        <w:t>Diagnostic</w:t>
      </w:r>
      <w:r w:rsidR="00396A9A">
        <w:t xml:space="preserve"> imaging, specifically</w:t>
      </w:r>
      <w:r w:rsidR="00C9188D">
        <w:t xml:space="preserve"> contrast-</w:t>
      </w:r>
      <w:r w:rsidR="00396A9A">
        <w:t>enhanced CT, has been successful in both identifying and locating regions of stenosis and occlusion, as well as simul</w:t>
      </w:r>
      <w:r w:rsidR="00C9188D">
        <w:t xml:space="preserve">taneously excluding other abdominal pathologies. </w:t>
      </w:r>
      <w:r w:rsidR="00D96484">
        <w:t xml:space="preserve">Several studies have previously shown </w:t>
      </w:r>
      <w:r w:rsidR="00340913">
        <w:t xml:space="preserve">that </w:t>
      </w:r>
      <w:r w:rsidR="002F13D4">
        <w:t>CT angiography (CTA) has sensitivities and specificities greater than 90% for diagnosing atherosclerotic CMI. However, CTA does not provide function</w:t>
      </w:r>
      <w:r w:rsidR="004E58C1">
        <w:t>al</w:t>
      </w:r>
      <w:r w:rsidR="002F13D4">
        <w:t xml:space="preserve"> information regarding blood velocity and blood flow, a crucial physiological component </w:t>
      </w:r>
      <w:r w:rsidR="004E58C1">
        <w:t xml:space="preserve">of the disease. Other </w:t>
      </w:r>
      <w:r w:rsidR="004E7DA9">
        <w:t xml:space="preserve">imaging </w:t>
      </w:r>
      <w:r w:rsidR="004E58C1">
        <w:t xml:space="preserve">modalities have </w:t>
      </w:r>
      <w:r w:rsidR="00260AF5">
        <w:t xml:space="preserve">attempted to </w:t>
      </w:r>
      <w:r w:rsidR="00C14C28">
        <w:t xml:space="preserve">provide </w:t>
      </w:r>
      <w:r>
        <w:t>functional hemodynamic information</w:t>
      </w:r>
      <w:r w:rsidR="00C14C28">
        <w:t xml:space="preserve"> to assist in the diagnosis in CMI, speci</w:t>
      </w:r>
      <w:r>
        <w:t xml:space="preserve">fically duplex ultrasonography. </w:t>
      </w:r>
      <w:r w:rsidR="00974AA6">
        <w:t>While d</w:t>
      </w:r>
      <w:r w:rsidR="00354543">
        <w:t xml:space="preserve">uplex sonography </w:t>
      </w:r>
      <w:r w:rsidR="00974AA6">
        <w:t xml:space="preserve">, it </w:t>
      </w:r>
      <w:r w:rsidR="00354543">
        <w:t xml:space="preserve">is prone to error </w:t>
      </w:r>
      <w:r w:rsidR="00F64AF2">
        <w:t>due to the curvature of the mesenteric vessels, possible bowel gas overlying the vessels of interest</w:t>
      </w:r>
      <w:r w:rsidR="008232D4">
        <w:t>, as well as systematic errors when measuring blood flow, such as angle of insonation used and manual measurement of cross-sectional area of blood vessels</w:t>
      </w:r>
      <w:r w:rsidR="008232D4">
        <w:fldChar w:fldCharType="begin" w:fldLock="1"/>
      </w:r>
      <w:r w:rsidR="008232D4">
        <w:instrText>ADDIN CSL_CITATION {"citationItems":[{"id":"ITEM-1","itemData":{"author":[{"dropping-particle":"","family":"Burns","given":"PN","non-dropping-particle":"","parse-names":false,"suffix":""},{"dropping-particle":"","family":"CC","given":"Jaffe","non-dropping-particle":"","parse-names":false,"suffix":""}],"container-title":"Radiol Clin North Am","id":"ITEM-1","issued":{"date-parts":[["1985"]]},"page":"641-657","title":"Quantitative flow measurements with Doppler ultrasound: techniques, accuracy, and limitations","type":"article-journal","volume":"23"},"uris":["http://www.mendeley.com/documents/?uuid=43f89208-3a63-4cb6-abc9-e4fce6868bff"]},{"id":"ITEM-2","itemData":{"DOI":"10.2214/ajr.161.6.8249742","ISSN":"0361-803X (Print) 0361-803X (Linking)","PMID":"8249742","abstract":"OBJECTIVE. The purpose of this study was to determine if a consistent relationship exists between (1) flow in the portal vein and superior mesenteric vein and (2) flow in the mesenteric arteries. SUBJECTS AND METHODS. Cine phase-contrast methods were used to determine volumetric flow in the celiac axis, superior mesenteric artery, portal vein, and superior mesenteric vein in 11 healthy volunteers. RESULTS. The mean (+/- SD) volumetric flow rates in the celiac axis, superior mesenteric artery, superior mesenteric vein, and portal vein were 9.9 +/- 3.2, 6.0 +/- 1.8, 5.7 +/- 2.0, and 13.7 +/- 1.8 ml/min per kilogram, respectively. A strong correlation was found between measured mesenteric arterial blood flow, defined as the sum of flow in the celiac axis and the superior mesenteric artery, and portal venous flow (r = .97, p = .00002). Good agreement was found between flow in the superior mesenteric artery and that in the superior mesenteric vein (r = .98; p = .00001; bias = 20 ml/min). CONCLUSION. There is a consistent relationship between MR measurements of flow in the portal or superior mesenteric vein and the measured flow in the arteries supplying those veins. Flow in the superior mesenteric vein is an accurate predictor of flow in the superior mesenteric artery.","author":[{"dropping-particle":"","family":"Burkart","given":"D J","non-dropping-particle":"","parse-names":false,"suffix":""},{"dropping-particle":"","family":"Johnson","given":"C D","non-dropping-particle":"","parse-names":false,"suffix":""},{"dropping-particle":"","family":"Ehman","given":"R L","non-dropping-particle":"","parse-names":false,"suffix":""}],"container-title":"AJR Am J Roentgenol","id":"ITEM-2","issue":"6","issued":{"date-parts":[["1993"]]},"page":"1279-1282","title":"Correlation of arterial and venous blood flow in the mesenteric system based on MR findings. 1993 ARRS Executive Council Award","type":"article-journal","volume":"161"},"uris":["http://www.mendeley.com/documents/?uuid=ae5b322e-9678-4df5-838e-13d429cb6313"]}],"mendeley":{"formattedCitation":"&lt;sup&gt;9,10&lt;/sup&gt;","plainTextFormattedCitation":"9,10"},"properties":{"noteIndex":0},"schema":"https://github.com/citation-style-language/schema/raw/master/csl-citation.json"}</w:instrText>
      </w:r>
      <w:r w:rsidR="008232D4">
        <w:fldChar w:fldCharType="separate"/>
      </w:r>
      <w:r w:rsidR="008232D4" w:rsidRPr="008232D4">
        <w:rPr>
          <w:noProof/>
          <w:vertAlign w:val="superscript"/>
        </w:rPr>
        <w:t>9,10</w:t>
      </w:r>
      <w:r w:rsidR="008232D4">
        <w:fldChar w:fldCharType="end"/>
      </w:r>
      <w:r w:rsidR="00354543">
        <w:t>. MR flow techniques have recently been proposed as a way to functionally analyze patients with suspected ischemia</w:t>
      </w:r>
      <w:r w:rsidR="00763AF1">
        <w:t xml:space="preserve"> by measuring blood flow before and after a meal challenge</w:t>
      </w:r>
      <w:r w:rsidR="00354543">
        <w:t xml:space="preserve">. MR flow has the added benefit of simultaneous functional and anatomical assessment (MR Angiogram). Previous studies have looked at cine phase-contrast (3D MR flow) as a method to functionally and anatomically evaluate mesenteric vasculature in patients with suspected CMI with promising results. </w:t>
      </w:r>
      <w:r w:rsidR="00755D51">
        <w:t>This study</w:t>
      </w:r>
      <w:r w:rsidR="00181EB3">
        <w:t xml:space="preserve"> further</w:t>
      </w:r>
      <w:r w:rsidR="00755D51">
        <w:t xml:space="preserve"> investigates the use of 4D flow MRI to non-invasively assess the hemodynamics of mesenteric circulation in patients with </w:t>
      </w:r>
      <w:r w:rsidR="00354543">
        <w:t>suspected CMI.</w:t>
      </w:r>
    </w:p>
    <w:p w14:paraId="2184FAE6" w14:textId="77777777" w:rsidR="00C14C28" w:rsidRPr="00C14C28" w:rsidRDefault="00C96E5E">
      <w:pPr>
        <w:rPr>
          <w:b/>
        </w:rPr>
      </w:pPr>
      <w:r>
        <w:rPr>
          <w:b/>
        </w:rPr>
        <w:t xml:space="preserve">Materials and </w:t>
      </w:r>
      <w:r w:rsidR="00E47B73" w:rsidRPr="00E47B73">
        <w:rPr>
          <w:b/>
        </w:rPr>
        <w:t>Methods:</w:t>
      </w:r>
    </w:p>
    <w:p w14:paraId="059A171C" w14:textId="77777777" w:rsidR="00C14C28" w:rsidRDefault="00C14C28">
      <w:r>
        <w:lastRenderedPageBreak/>
        <w:t xml:space="preserve">The data had already been collected. Any patient with suspected ischemia (referred from vascular surgery) was imaged with the ischemia protocol, including a </w:t>
      </w:r>
      <w:proofErr w:type="spellStart"/>
      <w:r>
        <w:t>pcvipr</w:t>
      </w:r>
      <w:proofErr w:type="spellEnd"/>
      <w:r>
        <w:t xml:space="preserve"> scan.</w:t>
      </w:r>
    </w:p>
    <w:p w14:paraId="03754094" w14:textId="77777777" w:rsidR="00181EB3" w:rsidRDefault="00181EB3">
      <w:r>
        <w:t>Flow was measured in 9 vessels before and after meal challenges for 19 subjects suspected of CMI and 6 controls. Post-prandial flow increased significantly in the supraceliac aorta, superior mesenteric artery, superior mesenteric vein, and portal vein. The flow increase was drastically less in patients with CMI. This demonstrates the potential for 4D flow MRI in assisting the challenging diagnosis of CMI.</w:t>
      </w:r>
    </w:p>
    <w:p w14:paraId="443B121B" w14:textId="77777777" w:rsidR="00B013E2" w:rsidRDefault="00B013E2">
      <m:oMathPara>
        <m:oMath>
          <m:r>
            <w:rPr>
              <w:rFonts w:ascii="Cambria Math" w:hAnsi="Cambria Math"/>
            </w:rPr>
            <m:t>Q=</m:t>
          </m:r>
          <m:nary>
            <m:naryPr>
              <m:chr m:val="∬"/>
              <m:limLoc m:val="undOvr"/>
              <m:subHide m:val="1"/>
              <m:supHide m:val="1"/>
              <m:ctrlPr>
                <w:rPr>
                  <w:rFonts w:ascii="Cambria Math" w:hAnsi="Cambria Math"/>
                  <w:i/>
                </w:rPr>
              </m:ctrlPr>
            </m:naryPr>
            <m:sub/>
            <m:sup/>
            <m:e>
              <m:r>
                <m:rPr>
                  <m:sty m:val="bi"/>
                </m:rPr>
                <w:rPr>
                  <w:rFonts w:ascii="Cambria Math" w:hAnsi="Cambria Math"/>
                </w:rPr>
                <m:t>v</m:t>
              </m:r>
              <m:r>
                <w:rPr>
                  <w:rFonts w:ascii="Cambria Math" w:hAnsi="Cambria Math"/>
                </w:rPr>
                <m:t>∙d</m:t>
              </m:r>
              <m:r>
                <m:rPr>
                  <m:sty m:val="bi"/>
                </m:rPr>
                <w:rPr>
                  <w:rFonts w:ascii="Cambria Math" w:hAnsi="Cambria Math"/>
                </w:rPr>
                <m:t>A</m:t>
              </m:r>
            </m:e>
          </m:nary>
        </m:oMath>
      </m:oMathPara>
    </w:p>
    <w:p w14:paraId="29327352" w14:textId="77777777" w:rsidR="00B013E2" w:rsidRPr="00E47B73" w:rsidRDefault="00B013E2">
      <w:pPr>
        <w:rPr>
          <w:b/>
        </w:rPr>
      </w:pPr>
      <w:r>
        <w:t>When computing flow, all velocity images were viewed to ensure no aliasing occurred.</w:t>
      </w:r>
    </w:p>
    <w:p w14:paraId="0F7EDEA5" w14:textId="77777777" w:rsidR="00E47B73" w:rsidRDefault="00E47B73">
      <w:pPr>
        <w:rPr>
          <w:b/>
        </w:rPr>
      </w:pPr>
      <w:r w:rsidRPr="00E47B73">
        <w:rPr>
          <w:b/>
        </w:rPr>
        <w:t>Results:</w:t>
      </w:r>
    </w:p>
    <w:p w14:paraId="113008DB" w14:textId="77777777" w:rsidR="00F8447B" w:rsidRDefault="00F8447B" w:rsidP="00F8447B">
      <w:pPr>
        <w:pStyle w:val="Heading3"/>
      </w:pPr>
      <w:r>
        <w:t>SCAo</w:t>
      </w:r>
    </w:p>
    <w:p w14:paraId="7AD073C6" w14:textId="77777777" w:rsidR="00F8447B" w:rsidRPr="000C3899" w:rsidRDefault="00F8447B" w:rsidP="00F8447B">
      <w:pPr>
        <w:rPr>
          <w:szCs w:val="18"/>
        </w:rPr>
      </w:pPr>
      <w:r>
        <w:t xml:space="preserve">40 healthy control (of 40 total datasets), 26 (of 26) negative diagnosis, and </w:t>
      </w:r>
      <w:r w:rsidRPr="0035040D">
        <w:t>10</w:t>
      </w:r>
      <w:r>
        <w:t xml:space="preserve"> (of 12) CMI measurements were made in the SCAo. In the healthy control subjects, the SCAo blood flow </w:t>
      </w:r>
      <w:r>
        <w:rPr>
          <w:szCs w:val="18"/>
        </w:rPr>
        <w:t xml:space="preserve">increased significantly 20 minutes after a meal (p = 5.62e-05, Cohen’s d = 0.381) as did the negative diagnosis group </w:t>
      </w:r>
      <w:r>
        <w:t>(p = 0.006, d = 0.641).</w:t>
      </w:r>
      <w:r>
        <w:rPr>
          <w:sz w:val="18"/>
        </w:rPr>
        <w:t xml:space="preserve"> </w:t>
      </w:r>
      <w:r>
        <w:rPr>
          <w:szCs w:val="18"/>
        </w:rPr>
        <w:t xml:space="preserve">In the CMI group, the average SCAo blood flow remained relatively constant. </w:t>
      </w:r>
      <w:commentRangeStart w:id="0"/>
      <w:r>
        <w:rPr>
          <w:szCs w:val="18"/>
        </w:rPr>
        <w:t xml:space="preserve">The postprandial SCAo flow for the CMI group was significantly less than controls (p = 0.013, d = 0.875) and significantly less than the negative diagnosis group (p = 0.018, d = 0.825). </w:t>
      </w:r>
      <w:commentRangeEnd w:id="0"/>
      <w:r>
        <w:rPr>
          <w:rStyle w:val="CommentReference"/>
        </w:rPr>
        <w:commentReference w:id="0"/>
      </w:r>
      <w:r>
        <w:rPr>
          <w:szCs w:val="18"/>
        </w:rPr>
        <w:t xml:space="preserve">Average percent changes in flow </w:t>
      </w:r>
      <w:r w:rsidRPr="000745FB">
        <w:rPr>
          <w:szCs w:val="18"/>
        </w:rPr>
        <w:t>±</w:t>
      </w:r>
      <w:r>
        <w:rPr>
          <w:szCs w:val="18"/>
        </w:rPr>
        <w:t xml:space="preserve"> 1 standard deviation for the controls, negative diagnosis, and CMI groups were 15.7% </w:t>
      </w:r>
      <w:r w:rsidRPr="000745FB">
        <w:rPr>
          <w:szCs w:val="18"/>
        </w:rPr>
        <w:t>±</w:t>
      </w:r>
      <w:r>
        <w:rPr>
          <w:szCs w:val="18"/>
        </w:rPr>
        <w:t xml:space="preserve"> 14.8, 41.5% </w:t>
      </w:r>
      <w:r w:rsidRPr="000745FB">
        <w:rPr>
          <w:szCs w:val="18"/>
        </w:rPr>
        <w:t>±</w:t>
      </w:r>
      <w:r>
        <w:rPr>
          <w:szCs w:val="18"/>
        </w:rPr>
        <w:t xml:space="preserve"> 90.6, -2.57% </w:t>
      </w:r>
      <w:r w:rsidRPr="000745FB">
        <w:rPr>
          <w:szCs w:val="18"/>
        </w:rPr>
        <w:t>±</w:t>
      </w:r>
      <w:r>
        <w:rPr>
          <w:szCs w:val="18"/>
        </w:rPr>
        <w:t xml:space="preserve"> 12.1 respectively. The average percent changes in flow for the negative diagnosis group were not significantly different from the controls. However, the average percent changes for the CMI group were significantly less than both the negative diagnosis group (p = 0.008, d = 1.15) and the control group (p = 0.022, d = 0.956). </w:t>
      </w:r>
    </w:p>
    <w:p w14:paraId="29F6784E" w14:textId="77777777" w:rsidR="00F8447B" w:rsidRDefault="00F8447B" w:rsidP="00F8447B">
      <w:pPr>
        <w:pStyle w:val="Heading3"/>
      </w:pPr>
      <w:r>
        <w:t>IRAo</w:t>
      </w:r>
    </w:p>
    <w:p w14:paraId="6F720819" w14:textId="77777777" w:rsidR="00F8447B" w:rsidRPr="000C3899" w:rsidRDefault="00F8447B" w:rsidP="00F8447B">
      <w:pPr>
        <w:rPr>
          <w:szCs w:val="18"/>
        </w:rPr>
      </w:pPr>
      <w:r>
        <w:t xml:space="preserve">39 healthy control, 24 negative diagnosis, and </w:t>
      </w:r>
      <w:r w:rsidRPr="0035040D">
        <w:t>10</w:t>
      </w:r>
      <w:r>
        <w:t xml:space="preserve"> CMI measurements were made in the IRAo. In all groups, the IRAo blood flow </w:t>
      </w:r>
      <w:r>
        <w:rPr>
          <w:szCs w:val="18"/>
        </w:rPr>
        <w:t xml:space="preserve">remained relatively constant after a meal. </w:t>
      </w:r>
      <w:commentRangeStart w:id="1"/>
      <w:r>
        <w:rPr>
          <w:szCs w:val="18"/>
        </w:rPr>
        <w:t>The postprandial IRAo flow for the negative diagnosis group was significantly higher than controls (p = 0.043, d = 0.543)</w:t>
      </w:r>
      <w:commentRangeEnd w:id="1"/>
      <w:r>
        <w:rPr>
          <w:rStyle w:val="CommentReference"/>
        </w:rPr>
        <w:commentReference w:id="1"/>
      </w:r>
      <w:r>
        <w:rPr>
          <w:szCs w:val="18"/>
        </w:rPr>
        <w:t xml:space="preserve">. Average percent changes in flow for the controls, negative diagnosis, and CMI groups were </w:t>
      </w:r>
      <w:r w:rsidRPr="00A448C5">
        <w:t>-9.99 ± 27.0, 36.2 ± 81.0, -3.16 ± 27.1</w:t>
      </w:r>
      <w:r>
        <w:rPr>
          <w:sz w:val="18"/>
          <w:szCs w:val="18"/>
        </w:rPr>
        <w:t xml:space="preserve"> </w:t>
      </w:r>
      <w:r>
        <w:rPr>
          <w:szCs w:val="18"/>
        </w:rPr>
        <w:t>respectively. The only significant difference between groups was a significantly higher percent change in flow in the negative diagnosis group compared to controls (p = 0.047, d = 0.559).</w:t>
      </w:r>
    </w:p>
    <w:p w14:paraId="04AD9707" w14:textId="77777777" w:rsidR="00F8447B" w:rsidRDefault="00F8447B" w:rsidP="00F8447B">
      <w:pPr>
        <w:pStyle w:val="Heading3"/>
      </w:pPr>
      <w:r>
        <w:t>LRA</w:t>
      </w:r>
    </w:p>
    <w:p w14:paraId="1287A968" w14:textId="77777777" w:rsidR="00F8447B" w:rsidRPr="00CC7900" w:rsidRDefault="00F8447B" w:rsidP="00F8447B">
      <w:pPr>
        <w:rPr>
          <w:szCs w:val="18"/>
        </w:rPr>
      </w:pPr>
      <w:r>
        <w:t xml:space="preserve">38 healthy control, 26 negative diagnosis, and 12 CMI measurements were made in the LRA. In all groups, the LRA blood flow </w:t>
      </w:r>
      <w:r>
        <w:rPr>
          <w:szCs w:val="18"/>
        </w:rPr>
        <w:t xml:space="preserve">remained relatively constant after a meal. There was no significant difference between groups in the average pre- and postprandial LRA flow values. Average percent changes in flow for the controls, negative diagnosis, and CMI groups were 3.58% </w:t>
      </w:r>
      <w:r w:rsidRPr="000745FB">
        <w:rPr>
          <w:szCs w:val="18"/>
        </w:rPr>
        <w:t>±</w:t>
      </w:r>
      <w:r>
        <w:rPr>
          <w:szCs w:val="18"/>
        </w:rPr>
        <w:t xml:space="preserve"> 15.4, 2.03% </w:t>
      </w:r>
      <w:r w:rsidRPr="000745FB">
        <w:rPr>
          <w:szCs w:val="18"/>
        </w:rPr>
        <w:t>±</w:t>
      </w:r>
      <w:r>
        <w:rPr>
          <w:szCs w:val="18"/>
        </w:rPr>
        <w:t xml:space="preserve"> 21.0, -19.9% </w:t>
      </w:r>
      <w:r w:rsidRPr="000745FB">
        <w:rPr>
          <w:szCs w:val="18"/>
        </w:rPr>
        <w:t>±</w:t>
      </w:r>
      <w:r>
        <w:rPr>
          <w:szCs w:val="18"/>
        </w:rPr>
        <w:t xml:space="preserve"> 26.1 respectively. The average percent changes in flow for the negative diagnosis group were not significantly different from the controls. For the CMI </w:t>
      </w:r>
      <w:r>
        <w:rPr>
          <w:szCs w:val="18"/>
        </w:rPr>
        <w:lastRenderedPageBreak/>
        <w:t xml:space="preserve">group, the average percent change in LRA flow was not significantly less than controls (p = 0.080, d = 0.774) or the negative diagnosis group (p = 0.108, d = 0.654). </w:t>
      </w:r>
    </w:p>
    <w:p w14:paraId="797AC7A8" w14:textId="77777777" w:rsidR="00F8447B" w:rsidRDefault="00F8447B" w:rsidP="00F8447B">
      <w:pPr>
        <w:pStyle w:val="Heading3"/>
      </w:pPr>
      <w:r>
        <w:t>RRA</w:t>
      </w:r>
    </w:p>
    <w:p w14:paraId="764A5FCE" w14:textId="77777777" w:rsidR="00F8447B" w:rsidRPr="00CC7900" w:rsidRDefault="00F8447B" w:rsidP="00F8447B">
      <w:pPr>
        <w:rPr>
          <w:szCs w:val="18"/>
        </w:rPr>
      </w:pPr>
      <w:r>
        <w:t xml:space="preserve">40 healthy control, 22 negative diagnosis, and 10 CMI measurements were made in the RRA. In all groups, the RRA blood flow </w:t>
      </w:r>
      <w:r>
        <w:rPr>
          <w:szCs w:val="18"/>
        </w:rPr>
        <w:t xml:space="preserve">remained relatively constant after a meal. There was no significant difference between groups in the average pre- and postprandial RRA flow values. Average percent changes in flow for the controls, negative diagnosis, and CMI groups were 6.97% </w:t>
      </w:r>
      <w:r w:rsidRPr="000745FB">
        <w:rPr>
          <w:szCs w:val="18"/>
        </w:rPr>
        <w:t>±</w:t>
      </w:r>
      <w:r>
        <w:rPr>
          <w:szCs w:val="18"/>
        </w:rPr>
        <w:t xml:space="preserve"> 17.5, -0.95% </w:t>
      </w:r>
      <w:r w:rsidRPr="000745FB">
        <w:rPr>
          <w:szCs w:val="18"/>
        </w:rPr>
        <w:t>±</w:t>
      </w:r>
      <w:r>
        <w:rPr>
          <w:szCs w:val="18"/>
        </w:rPr>
        <w:t xml:space="preserve"> 19.0, -35.7% </w:t>
      </w:r>
      <w:r w:rsidRPr="000745FB">
        <w:rPr>
          <w:szCs w:val="18"/>
        </w:rPr>
        <w:t>±</w:t>
      </w:r>
      <w:r>
        <w:rPr>
          <w:szCs w:val="18"/>
        </w:rPr>
        <w:t xml:space="preserve"> 37.1 respectively. The average percent changes in flow for the negative diagnosis group were not significantly different from the controls. For the CMI group, the average percent change in RRA flow was not significantly less than controls (p = 0.060, d = 1.04) or the negative diagnosis group (p = 0.146, d = 0.466). </w:t>
      </w:r>
    </w:p>
    <w:p w14:paraId="1E4A51B5" w14:textId="77777777" w:rsidR="00F8447B" w:rsidRDefault="00F8447B" w:rsidP="00F8447B">
      <w:pPr>
        <w:pStyle w:val="Heading3"/>
      </w:pPr>
      <w:r>
        <w:t>SMA</w:t>
      </w:r>
    </w:p>
    <w:p w14:paraId="242D4793" w14:textId="77777777" w:rsidR="00F8447B" w:rsidRPr="004D35D0" w:rsidRDefault="00F8447B" w:rsidP="00F8447B">
      <w:pPr>
        <w:rPr>
          <w:szCs w:val="18"/>
        </w:rPr>
      </w:pPr>
      <w:r>
        <w:t xml:space="preserve">40 healthy control, 26 negative diagnosis, and 12 CMI measurements were made in the SMA. In the healthy control subjects, the SMA blood flow </w:t>
      </w:r>
      <w:r>
        <w:rPr>
          <w:szCs w:val="18"/>
        </w:rPr>
        <w:t xml:space="preserve">increased significantly after a meal (p = 5.20e-06, d = 1.26) as did the negative diagnosis group </w:t>
      </w:r>
      <w:r>
        <w:t>(p = 0.016, d = 0.491).</w:t>
      </w:r>
      <w:r>
        <w:rPr>
          <w:sz w:val="18"/>
        </w:rPr>
        <w:t xml:space="preserve"> </w:t>
      </w:r>
      <w:r>
        <w:t>The CMI group did not see a significant increase in SMA flow (</w:t>
      </w:r>
      <w:r w:rsidRPr="00F97F1F">
        <w:t>p = 0.193, d = 0.465</w:t>
      </w:r>
      <w:r>
        <w:t xml:space="preserve">). </w:t>
      </w:r>
      <w:r>
        <w:rPr>
          <w:szCs w:val="18"/>
        </w:rPr>
        <w:t xml:space="preserve">There was not significant difference in pre- and postprandial SMA flow values between groups. Average percent changes in flow for the controls, negative diagnosis, and CMI groups were 98.8% </w:t>
      </w:r>
      <w:r w:rsidRPr="000745FB">
        <w:rPr>
          <w:szCs w:val="18"/>
        </w:rPr>
        <w:t>±</w:t>
      </w:r>
      <w:r>
        <w:rPr>
          <w:szCs w:val="18"/>
        </w:rPr>
        <w:t xml:space="preserve"> 80.7, 59.6% </w:t>
      </w:r>
      <w:r w:rsidRPr="000745FB">
        <w:rPr>
          <w:szCs w:val="18"/>
        </w:rPr>
        <w:t>±</w:t>
      </w:r>
      <w:r>
        <w:rPr>
          <w:szCs w:val="18"/>
        </w:rPr>
        <w:t xml:space="preserve"> 69.3, 23.5% </w:t>
      </w:r>
      <w:r w:rsidRPr="000745FB">
        <w:rPr>
          <w:szCs w:val="18"/>
        </w:rPr>
        <w:t>±</w:t>
      </w:r>
      <w:r>
        <w:rPr>
          <w:szCs w:val="18"/>
        </w:rPr>
        <w:t xml:space="preserve"> 32.7 respectively. The average percent changes in flow for the negative diagnosis group were not significantly different from the controls. Likewise, the average percent change in flow for the CMI group was not significantly different from that of the negative diagnosis group. However, the average percent change in flow for the CMI group was significantly less than controls (p = 0.003, d = 0.865). </w:t>
      </w:r>
    </w:p>
    <w:p w14:paraId="781F9C6E" w14:textId="77777777" w:rsidR="00F8447B" w:rsidRDefault="00F8447B" w:rsidP="00F8447B">
      <w:pPr>
        <w:pStyle w:val="Heading3"/>
      </w:pPr>
      <w:r>
        <w:t>CA</w:t>
      </w:r>
    </w:p>
    <w:p w14:paraId="6FC1137B" w14:textId="77777777" w:rsidR="00F8447B" w:rsidRPr="00F377AC" w:rsidRDefault="00F8447B" w:rsidP="00F8447B">
      <w:pPr>
        <w:rPr>
          <w:szCs w:val="18"/>
        </w:rPr>
      </w:pPr>
      <w:r>
        <w:t xml:space="preserve">38 healthy control, 24 negative diagnosis, and 12 CMI measurements were made in the CA. The CA blood flow did not increase significantly after a meal for any group. </w:t>
      </w:r>
      <w:commentRangeStart w:id="2"/>
      <w:r>
        <w:rPr>
          <w:szCs w:val="18"/>
        </w:rPr>
        <w:t xml:space="preserve">The preprandial CA flow in the negative diagnosis was significantly higher than controls (p = 0.023, d = 0.581) but postprandial CA flow in the negative diagnosis group was not significantly different from controls (p = 0.070, d = 0.468). </w:t>
      </w:r>
      <w:commentRangeEnd w:id="2"/>
      <w:r>
        <w:rPr>
          <w:rStyle w:val="CommentReference"/>
        </w:rPr>
        <w:commentReference w:id="2"/>
      </w:r>
      <w:r>
        <w:rPr>
          <w:szCs w:val="18"/>
        </w:rPr>
        <w:t xml:space="preserve">There was no significant differences in pre- and postprandial values between the other groups. Average percent changes in flow for the controls, negative diagnosis, and CMI groups were -3.73% </w:t>
      </w:r>
      <w:r w:rsidRPr="000745FB">
        <w:rPr>
          <w:szCs w:val="18"/>
        </w:rPr>
        <w:t>±</w:t>
      </w:r>
      <w:r>
        <w:rPr>
          <w:szCs w:val="18"/>
        </w:rPr>
        <w:t xml:space="preserve"> 18.9, 0.93% </w:t>
      </w:r>
      <w:r w:rsidRPr="000745FB">
        <w:rPr>
          <w:szCs w:val="18"/>
        </w:rPr>
        <w:t>±</w:t>
      </w:r>
      <w:r>
        <w:rPr>
          <w:szCs w:val="18"/>
        </w:rPr>
        <w:t xml:space="preserve"> 35.6, 4.52% </w:t>
      </w:r>
      <w:r w:rsidRPr="000745FB">
        <w:rPr>
          <w:szCs w:val="18"/>
        </w:rPr>
        <w:t>±</w:t>
      </w:r>
      <w:r>
        <w:rPr>
          <w:szCs w:val="18"/>
        </w:rPr>
        <w:t xml:space="preserve"> 8.53 respectively. None of the groups showed any significant difference in average percent change in the CA.  </w:t>
      </w:r>
    </w:p>
    <w:p w14:paraId="5D1548B2" w14:textId="77777777" w:rsidR="00F8447B" w:rsidRDefault="00F8447B" w:rsidP="00F8447B">
      <w:pPr>
        <w:pStyle w:val="Heading3"/>
      </w:pPr>
      <w:r>
        <w:t>SMV</w:t>
      </w:r>
    </w:p>
    <w:p w14:paraId="1492CDFA" w14:textId="77777777" w:rsidR="00F8447B" w:rsidRPr="001A6E01" w:rsidRDefault="00F8447B" w:rsidP="00F8447B">
      <w:pPr>
        <w:rPr>
          <w:szCs w:val="18"/>
        </w:rPr>
      </w:pPr>
      <w:r>
        <w:t xml:space="preserve">38 healthy control, 26 negative diagnosis, and 12 CMI measurements were made in the SMV. In the healthy control subjects, the SMV blood flow </w:t>
      </w:r>
      <w:r>
        <w:rPr>
          <w:szCs w:val="18"/>
        </w:rPr>
        <w:t xml:space="preserve">increased significantly after a meal (p = 2.51e-08, d = 2.10) as did the negative diagnosis group </w:t>
      </w:r>
      <w:r>
        <w:t>(p = 3.05e-06, d = 1.67).</w:t>
      </w:r>
      <w:r>
        <w:rPr>
          <w:sz w:val="18"/>
        </w:rPr>
        <w:t xml:space="preserve"> </w:t>
      </w:r>
      <w:r>
        <w:t>The CMI group did not see a significant increase in SMV flow (p = 0.120</w:t>
      </w:r>
      <w:r w:rsidRPr="00F97F1F">
        <w:t>, d = 0.</w:t>
      </w:r>
      <w:r>
        <w:t xml:space="preserve">777). </w:t>
      </w:r>
      <w:commentRangeStart w:id="3"/>
      <w:r>
        <w:rPr>
          <w:szCs w:val="18"/>
        </w:rPr>
        <w:t xml:space="preserve">For the CMI group, the average preprandial flow in the SMV was significantly higher than that of controls (p = 0.040, d = 0.905) but not significantly higher than the negative diagnosis group (p = 0.074, d = 0.665). There was no significant differences in preprandial flow between the controls and the negative diagnosis group. Also, there was no significant differences in average postprandial SMV flow </w:t>
      </w:r>
      <w:r>
        <w:rPr>
          <w:szCs w:val="18"/>
        </w:rPr>
        <w:lastRenderedPageBreak/>
        <w:t xml:space="preserve">between any of the groups. </w:t>
      </w:r>
      <w:commentRangeEnd w:id="3"/>
      <w:r>
        <w:rPr>
          <w:rStyle w:val="CommentReference"/>
        </w:rPr>
        <w:commentReference w:id="3"/>
      </w:r>
      <w:r>
        <w:rPr>
          <w:szCs w:val="18"/>
        </w:rPr>
        <w:t xml:space="preserve">Average percent changes in flow for the controls, negative diagnosis, and CMI groups were 133% </w:t>
      </w:r>
      <w:r w:rsidRPr="000745FB">
        <w:rPr>
          <w:szCs w:val="18"/>
        </w:rPr>
        <w:t>±</w:t>
      </w:r>
      <w:r>
        <w:rPr>
          <w:szCs w:val="18"/>
        </w:rPr>
        <w:t xml:space="preserve"> 80.2, 178% </w:t>
      </w:r>
      <w:r w:rsidRPr="000745FB">
        <w:rPr>
          <w:szCs w:val="18"/>
        </w:rPr>
        <w:t>±</w:t>
      </w:r>
      <w:r>
        <w:rPr>
          <w:szCs w:val="18"/>
        </w:rPr>
        <w:t xml:space="preserve"> 147, 40.3% </w:t>
      </w:r>
      <w:r w:rsidRPr="000745FB">
        <w:rPr>
          <w:szCs w:val="18"/>
        </w:rPr>
        <w:t>±</w:t>
      </w:r>
      <w:r>
        <w:rPr>
          <w:szCs w:val="18"/>
        </w:rPr>
        <w:t xml:space="preserve"> 55.6 respectively. The average percent changes in flow for the negative diagnosis group were not significantly different from the controls. However, the average percent change in flow for the CMI group was significantly less than controls (p = 0.008, d = 0.944) and significantly less than the control group (p = 0.009, d = 0.875).</w:t>
      </w:r>
    </w:p>
    <w:p w14:paraId="5EF4A637" w14:textId="77777777" w:rsidR="00F8447B" w:rsidRDefault="00F8447B" w:rsidP="00F8447B">
      <w:pPr>
        <w:pStyle w:val="Heading3"/>
      </w:pPr>
      <w:r>
        <w:t>SV</w:t>
      </w:r>
    </w:p>
    <w:p w14:paraId="6A99873C" w14:textId="77777777" w:rsidR="00F8447B" w:rsidRPr="001A6E01" w:rsidRDefault="00F8447B" w:rsidP="00F8447B">
      <w:pPr>
        <w:rPr>
          <w:szCs w:val="18"/>
        </w:rPr>
      </w:pPr>
      <w:r>
        <w:t>35 healthy control, 26 negative diagnosis, and 12 CMI measurements were made in the SV. The SV blood flow did not increase significantly after a meal for any group.</w:t>
      </w:r>
      <w:r>
        <w:rPr>
          <w:sz w:val="18"/>
        </w:rPr>
        <w:t xml:space="preserve"> </w:t>
      </w:r>
      <w:r>
        <w:t xml:space="preserve">There was no statistically significant differences in the pre- and postprandial SV flow values between groups. </w:t>
      </w:r>
      <w:r>
        <w:rPr>
          <w:szCs w:val="18"/>
        </w:rPr>
        <w:t xml:space="preserve">Average percent changes in flow for the controls, negative diagnosis, and CMI groups were        -4.76% </w:t>
      </w:r>
      <w:r w:rsidRPr="000745FB">
        <w:rPr>
          <w:szCs w:val="18"/>
        </w:rPr>
        <w:t>±</w:t>
      </w:r>
      <w:r>
        <w:rPr>
          <w:szCs w:val="18"/>
        </w:rPr>
        <w:t xml:space="preserve"> 32.3, -3.77 </w:t>
      </w:r>
      <w:r w:rsidRPr="000745FB">
        <w:rPr>
          <w:szCs w:val="18"/>
        </w:rPr>
        <w:t>±</w:t>
      </w:r>
      <w:r>
        <w:rPr>
          <w:szCs w:val="18"/>
        </w:rPr>
        <w:t xml:space="preserve"> 36.0, -11.7% </w:t>
      </w:r>
      <w:r w:rsidRPr="000745FB">
        <w:rPr>
          <w:szCs w:val="18"/>
        </w:rPr>
        <w:t>±</w:t>
      </w:r>
      <w:r>
        <w:rPr>
          <w:szCs w:val="18"/>
        </w:rPr>
        <w:t xml:space="preserve"> 19.4 respectively</w:t>
      </w:r>
      <w:r>
        <w:t>. There was no statistically significant differences in the average percent change between groups.</w:t>
      </w:r>
    </w:p>
    <w:p w14:paraId="1EE60149" w14:textId="77777777" w:rsidR="00F8447B" w:rsidRDefault="00F8447B" w:rsidP="00F8447B">
      <w:pPr>
        <w:pStyle w:val="Heading3"/>
      </w:pPr>
      <w:r>
        <w:t>PV</w:t>
      </w:r>
    </w:p>
    <w:p w14:paraId="78CC03FD" w14:textId="77777777" w:rsidR="00F8447B" w:rsidRDefault="00F8447B" w:rsidP="00F8447B">
      <w:pPr>
        <w:rPr>
          <w:szCs w:val="18"/>
        </w:rPr>
      </w:pPr>
      <w:r>
        <w:t xml:space="preserve">38 healthy control, 26 negative diagnosis, and 12 CMI measurements were made in the PV. In the healthy control subjects, the PV blood flow </w:t>
      </w:r>
      <w:r>
        <w:rPr>
          <w:szCs w:val="18"/>
        </w:rPr>
        <w:t xml:space="preserve">increased significantly after a meal (p = 1.17e-05, d = 1.137) as did the negative diagnosis group </w:t>
      </w:r>
      <w:r>
        <w:t>(p = 1.60e-05, d = 1.690).</w:t>
      </w:r>
      <w:r>
        <w:rPr>
          <w:sz w:val="18"/>
        </w:rPr>
        <w:t xml:space="preserve"> </w:t>
      </w:r>
      <w:r>
        <w:t xml:space="preserve">There was no statistically significant differences in the pre- and postprandial PV flow values between groups. </w:t>
      </w:r>
      <w:r>
        <w:rPr>
          <w:szCs w:val="18"/>
        </w:rPr>
        <w:t xml:space="preserve">Average percent changes in flow for the controls, negative diagnosis, and CMI groups were 56.7% </w:t>
      </w:r>
      <w:r w:rsidRPr="000745FB">
        <w:rPr>
          <w:szCs w:val="18"/>
        </w:rPr>
        <w:t>±</w:t>
      </w:r>
      <w:r>
        <w:rPr>
          <w:szCs w:val="18"/>
        </w:rPr>
        <w:t xml:space="preserve"> 47.9, 72.1% </w:t>
      </w:r>
      <w:r w:rsidRPr="000745FB">
        <w:rPr>
          <w:szCs w:val="18"/>
        </w:rPr>
        <w:t>±</w:t>
      </w:r>
      <w:r>
        <w:rPr>
          <w:szCs w:val="18"/>
        </w:rPr>
        <w:t xml:space="preserve"> 50.4, 11.8% </w:t>
      </w:r>
      <w:r w:rsidRPr="000745FB">
        <w:rPr>
          <w:szCs w:val="18"/>
        </w:rPr>
        <w:t>±</w:t>
      </w:r>
      <w:r>
        <w:rPr>
          <w:szCs w:val="18"/>
        </w:rPr>
        <w:t xml:space="preserve"> 30.9 respectively. The average percent changes in flow for the negative diagnosis group were not significantly different from the controls. However, the average percent change in flow for the CMI group was significantly less than controls (p = 0.018, d = 0.788) and significantly less than the control group (p = 0.006, d = 1.02).</w:t>
      </w:r>
    </w:p>
    <w:p w14:paraId="45C20323" w14:textId="77777777" w:rsidR="00F8447B" w:rsidRPr="00E47B73" w:rsidRDefault="00F8447B">
      <w:pPr>
        <w:rPr>
          <w:b/>
        </w:rPr>
      </w:pPr>
      <w:bookmarkStart w:id="4" w:name="_GoBack"/>
      <w:bookmarkEnd w:id="4"/>
    </w:p>
    <w:p w14:paraId="3EFF23DE" w14:textId="77777777" w:rsidR="00E47B73" w:rsidRPr="00E47B73" w:rsidRDefault="00E47B73">
      <w:pPr>
        <w:rPr>
          <w:b/>
        </w:rPr>
      </w:pPr>
      <w:r w:rsidRPr="00E47B73">
        <w:rPr>
          <w:b/>
        </w:rPr>
        <w:t>Conclusion:</w:t>
      </w:r>
    </w:p>
    <w:p w14:paraId="5D0FC06E" w14:textId="77777777" w:rsidR="00E47B73" w:rsidRDefault="00E47B73">
      <w:r>
        <w:t>Methods to automatically segment need to be explored. This will reduce the time of obtaining flow values as well as help maintain consistency of segmentation between users.</w:t>
      </w:r>
    </w:p>
    <w:p w14:paraId="4056326C" w14:textId="77777777" w:rsidR="00CD45D8" w:rsidRDefault="00CD45D8" w:rsidP="00CD45D8">
      <w:pPr>
        <w:rPr>
          <w:b/>
        </w:rPr>
      </w:pPr>
      <w:r>
        <w:rPr>
          <w:b/>
        </w:rPr>
        <w:t>References</w:t>
      </w:r>
      <w:r w:rsidRPr="00E47B73">
        <w:rPr>
          <w:b/>
        </w:rPr>
        <w:t>:</w:t>
      </w:r>
    </w:p>
    <w:p w14:paraId="45D939BE" w14:textId="77777777" w:rsidR="008232D4" w:rsidRPr="008232D4" w:rsidRDefault="00CD45D8" w:rsidP="008232D4">
      <w:pPr>
        <w:widowControl w:val="0"/>
        <w:autoSpaceDE w:val="0"/>
        <w:autoSpaceDN w:val="0"/>
        <w:adjustRightInd w:val="0"/>
        <w:spacing w:line="240" w:lineRule="auto"/>
        <w:ind w:left="640" w:hanging="640"/>
        <w:rPr>
          <w:noProof/>
        </w:rPr>
      </w:pPr>
      <w:r>
        <w:rPr>
          <w:b/>
        </w:rPr>
        <w:fldChar w:fldCharType="begin" w:fldLock="1"/>
      </w:r>
      <w:r>
        <w:rPr>
          <w:b/>
        </w:rPr>
        <w:instrText xml:space="preserve">ADDIN Mendeley Bibliography CSL_BIBLIOGRAPHY </w:instrText>
      </w:r>
      <w:r>
        <w:rPr>
          <w:b/>
        </w:rPr>
        <w:fldChar w:fldCharType="separate"/>
      </w:r>
      <w:r w:rsidR="008232D4" w:rsidRPr="008232D4">
        <w:rPr>
          <w:noProof/>
        </w:rPr>
        <w:t>1.</w:t>
      </w:r>
      <w:r w:rsidR="008232D4" w:rsidRPr="008232D4">
        <w:rPr>
          <w:noProof/>
        </w:rPr>
        <w:tab/>
        <w:t xml:space="preserve">Van Bockel, J. H., Geelkerken, R. H. &amp; Wasser, M. N. Chronic splanchnic ischaemia. </w:t>
      </w:r>
      <w:r w:rsidR="008232D4" w:rsidRPr="008232D4">
        <w:rPr>
          <w:i/>
          <w:iCs/>
          <w:noProof/>
        </w:rPr>
        <w:t>Best Pract. Res. Clin. Gastroenterol.</w:t>
      </w:r>
      <w:r w:rsidR="008232D4" w:rsidRPr="008232D4">
        <w:rPr>
          <w:noProof/>
        </w:rPr>
        <w:t xml:space="preserve"> </w:t>
      </w:r>
      <w:r w:rsidR="008232D4" w:rsidRPr="008232D4">
        <w:rPr>
          <w:b/>
          <w:bCs/>
          <w:noProof/>
        </w:rPr>
        <w:t>15,</w:t>
      </w:r>
      <w:r w:rsidR="008232D4" w:rsidRPr="008232D4">
        <w:rPr>
          <w:noProof/>
        </w:rPr>
        <w:t xml:space="preserve"> 99–119 (2001).</w:t>
      </w:r>
    </w:p>
    <w:p w14:paraId="39890611" w14:textId="77777777" w:rsidR="008232D4" w:rsidRPr="008232D4" w:rsidRDefault="008232D4" w:rsidP="008232D4">
      <w:pPr>
        <w:widowControl w:val="0"/>
        <w:autoSpaceDE w:val="0"/>
        <w:autoSpaceDN w:val="0"/>
        <w:adjustRightInd w:val="0"/>
        <w:spacing w:line="240" w:lineRule="auto"/>
        <w:ind w:left="640" w:hanging="640"/>
        <w:rPr>
          <w:noProof/>
        </w:rPr>
      </w:pPr>
      <w:r w:rsidRPr="008232D4">
        <w:rPr>
          <w:noProof/>
        </w:rPr>
        <w:t>2.</w:t>
      </w:r>
      <w:r w:rsidRPr="008232D4">
        <w:rPr>
          <w:noProof/>
        </w:rPr>
        <w:tab/>
        <w:t>Someya, N., Endo, M. Y., Fukuba, Y. &amp; Hayashi, N. Blood flow responses in celiac and superior mesenteric arteries in the initial phase of digestion. 1790–1796 (2008). doi:10.1152/ajpregu.00553.2007.</w:t>
      </w:r>
    </w:p>
    <w:p w14:paraId="58BA7E0F" w14:textId="77777777" w:rsidR="008232D4" w:rsidRPr="008232D4" w:rsidRDefault="008232D4" w:rsidP="008232D4">
      <w:pPr>
        <w:widowControl w:val="0"/>
        <w:autoSpaceDE w:val="0"/>
        <w:autoSpaceDN w:val="0"/>
        <w:adjustRightInd w:val="0"/>
        <w:spacing w:line="240" w:lineRule="auto"/>
        <w:ind w:left="640" w:hanging="640"/>
        <w:rPr>
          <w:noProof/>
        </w:rPr>
      </w:pPr>
      <w:r w:rsidRPr="008232D4">
        <w:rPr>
          <w:noProof/>
        </w:rPr>
        <w:t>3.</w:t>
      </w:r>
      <w:r w:rsidRPr="008232D4">
        <w:rPr>
          <w:noProof/>
        </w:rPr>
        <w:tab/>
        <w:t xml:space="preserve">Sieber, C., Beglinger, C., Jaeger, K., Hildebrand, P. &amp; Stalder, G. A. Regulation of postprandial mesenteric blood flow in humans: Evidence for a cholinergic nervous reflex. </w:t>
      </w:r>
      <w:r w:rsidRPr="008232D4">
        <w:rPr>
          <w:i/>
          <w:iCs/>
          <w:noProof/>
        </w:rPr>
        <w:t>Gut</w:t>
      </w:r>
      <w:r w:rsidRPr="008232D4">
        <w:rPr>
          <w:noProof/>
        </w:rPr>
        <w:t xml:space="preserve"> </w:t>
      </w:r>
      <w:r w:rsidRPr="008232D4">
        <w:rPr>
          <w:b/>
          <w:bCs/>
          <w:noProof/>
        </w:rPr>
        <w:t>32,</w:t>
      </w:r>
      <w:r w:rsidRPr="008232D4">
        <w:rPr>
          <w:noProof/>
        </w:rPr>
        <w:t xml:space="preserve"> 361–366 (1991).</w:t>
      </w:r>
    </w:p>
    <w:p w14:paraId="0582F505" w14:textId="77777777" w:rsidR="008232D4" w:rsidRPr="008232D4" w:rsidRDefault="008232D4" w:rsidP="008232D4">
      <w:pPr>
        <w:widowControl w:val="0"/>
        <w:autoSpaceDE w:val="0"/>
        <w:autoSpaceDN w:val="0"/>
        <w:adjustRightInd w:val="0"/>
        <w:spacing w:line="240" w:lineRule="auto"/>
        <w:ind w:left="640" w:hanging="640"/>
        <w:rPr>
          <w:noProof/>
        </w:rPr>
      </w:pPr>
      <w:r w:rsidRPr="008232D4">
        <w:rPr>
          <w:noProof/>
        </w:rPr>
        <w:t>4.</w:t>
      </w:r>
      <w:r w:rsidRPr="008232D4">
        <w:rPr>
          <w:noProof/>
        </w:rPr>
        <w:tab/>
        <w:t xml:space="preserve">Hohenwalter, E. J. Chronic Mesenteric Ischemia : Diagnosis and Treatment. </w:t>
      </w:r>
      <w:r w:rsidRPr="008232D4">
        <w:rPr>
          <w:b/>
          <w:bCs/>
          <w:noProof/>
        </w:rPr>
        <w:t>1,</w:t>
      </w:r>
      <w:r w:rsidRPr="008232D4">
        <w:rPr>
          <w:noProof/>
        </w:rPr>
        <w:t xml:space="preserve"> 345–351 (2009).</w:t>
      </w:r>
    </w:p>
    <w:p w14:paraId="0BFE860E" w14:textId="77777777" w:rsidR="008232D4" w:rsidRPr="008232D4" w:rsidRDefault="008232D4" w:rsidP="008232D4">
      <w:pPr>
        <w:widowControl w:val="0"/>
        <w:autoSpaceDE w:val="0"/>
        <w:autoSpaceDN w:val="0"/>
        <w:adjustRightInd w:val="0"/>
        <w:spacing w:line="240" w:lineRule="auto"/>
        <w:ind w:left="640" w:hanging="640"/>
        <w:rPr>
          <w:noProof/>
        </w:rPr>
      </w:pPr>
      <w:r w:rsidRPr="008232D4">
        <w:rPr>
          <w:noProof/>
        </w:rPr>
        <w:lastRenderedPageBreak/>
        <w:t>5.</w:t>
      </w:r>
      <w:r w:rsidRPr="008232D4">
        <w:rPr>
          <w:noProof/>
        </w:rPr>
        <w:tab/>
        <w:t xml:space="preserve">Wilkins, L. R. &amp; Stone, J. R. Chronic mesenteric ischemia. </w:t>
      </w:r>
      <w:r w:rsidRPr="008232D4">
        <w:rPr>
          <w:i/>
          <w:iCs/>
          <w:noProof/>
        </w:rPr>
        <w:t>Tech. Vasc. Interv. Radiol.</w:t>
      </w:r>
      <w:r w:rsidRPr="008232D4">
        <w:rPr>
          <w:noProof/>
        </w:rPr>
        <w:t xml:space="preserve"> </w:t>
      </w:r>
      <w:r w:rsidRPr="008232D4">
        <w:rPr>
          <w:b/>
          <w:bCs/>
          <w:noProof/>
        </w:rPr>
        <w:t>18,</w:t>
      </w:r>
      <w:r w:rsidRPr="008232D4">
        <w:rPr>
          <w:noProof/>
        </w:rPr>
        <w:t xml:space="preserve"> 31–37 (2015).</w:t>
      </w:r>
    </w:p>
    <w:p w14:paraId="3E697445" w14:textId="77777777" w:rsidR="008232D4" w:rsidRPr="008232D4" w:rsidRDefault="008232D4" w:rsidP="008232D4">
      <w:pPr>
        <w:widowControl w:val="0"/>
        <w:autoSpaceDE w:val="0"/>
        <w:autoSpaceDN w:val="0"/>
        <w:adjustRightInd w:val="0"/>
        <w:spacing w:line="240" w:lineRule="auto"/>
        <w:ind w:left="640" w:hanging="640"/>
        <w:rPr>
          <w:noProof/>
        </w:rPr>
      </w:pPr>
      <w:r w:rsidRPr="008232D4">
        <w:rPr>
          <w:noProof/>
        </w:rPr>
        <w:t>6.</w:t>
      </w:r>
      <w:r w:rsidRPr="008232D4">
        <w:rPr>
          <w:noProof/>
        </w:rPr>
        <w:tab/>
        <w:t xml:space="preserve">Bobadilla, J. L. Mesenteric ischemia. </w:t>
      </w:r>
      <w:r w:rsidRPr="008232D4">
        <w:rPr>
          <w:i/>
          <w:iCs/>
          <w:noProof/>
        </w:rPr>
        <w:t>Surg. Clin. North Am.</w:t>
      </w:r>
      <w:r w:rsidRPr="008232D4">
        <w:rPr>
          <w:noProof/>
        </w:rPr>
        <w:t xml:space="preserve"> </w:t>
      </w:r>
      <w:r w:rsidRPr="008232D4">
        <w:rPr>
          <w:b/>
          <w:bCs/>
          <w:noProof/>
        </w:rPr>
        <w:t>93,</w:t>
      </w:r>
      <w:r w:rsidRPr="008232D4">
        <w:rPr>
          <w:noProof/>
        </w:rPr>
        <w:t xml:space="preserve"> 925–940 (2013).</w:t>
      </w:r>
    </w:p>
    <w:p w14:paraId="6E9E42D8" w14:textId="77777777" w:rsidR="008232D4" w:rsidRPr="008232D4" w:rsidRDefault="008232D4" w:rsidP="008232D4">
      <w:pPr>
        <w:widowControl w:val="0"/>
        <w:autoSpaceDE w:val="0"/>
        <w:autoSpaceDN w:val="0"/>
        <w:adjustRightInd w:val="0"/>
        <w:spacing w:line="240" w:lineRule="auto"/>
        <w:ind w:left="640" w:hanging="640"/>
        <w:rPr>
          <w:noProof/>
        </w:rPr>
      </w:pPr>
      <w:r w:rsidRPr="008232D4">
        <w:rPr>
          <w:noProof/>
        </w:rPr>
        <w:t>7.</w:t>
      </w:r>
      <w:r w:rsidRPr="008232D4">
        <w:rPr>
          <w:noProof/>
        </w:rPr>
        <w:tab/>
        <w:t xml:space="preserve">Van Petersen, A. S. </w:t>
      </w:r>
      <w:r w:rsidRPr="008232D4">
        <w:rPr>
          <w:i/>
          <w:iCs/>
          <w:noProof/>
        </w:rPr>
        <w:t>et al.</w:t>
      </w:r>
      <w:r w:rsidRPr="008232D4">
        <w:rPr>
          <w:noProof/>
        </w:rPr>
        <w:t xml:space="preserve"> Mesenteric stenosis, collaterals, and compensatory blood flow. </w:t>
      </w:r>
      <w:r w:rsidRPr="008232D4">
        <w:rPr>
          <w:i/>
          <w:iCs/>
          <w:noProof/>
        </w:rPr>
        <w:t>J. Vasc. Surg.</w:t>
      </w:r>
      <w:r w:rsidRPr="008232D4">
        <w:rPr>
          <w:noProof/>
        </w:rPr>
        <w:t xml:space="preserve"> </w:t>
      </w:r>
      <w:r w:rsidRPr="008232D4">
        <w:rPr>
          <w:b/>
          <w:bCs/>
          <w:noProof/>
        </w:rPr>
        <w:t>60,</w:t>
      </w:r>
      <w:r w:rsidRPr="008232D4">
        <w:rPr>
          <w:noProof/>
        </w:rPr>
        <w:t xml:space="preserve"> 111–119.e2 (2014).</w:t>
      </w:r>
    </w:p>
    <w:p w14:paraId="4877591F" w14:textId="77777777" w:rsidR="008232D4" w:rsidRPr="008232D4" w:rsidRDefault="008232D4" w:rsidP="008232D4">
      <w:pPr>
        <w:widowControl w:val="0"/>
        <w:autoSpaceDE w:val="0"/>
        <w:autoSpaceDN w:val="0"/>
        <w:adjustRightInd w:val="0"/>
        <w:spacing w:line="240" w:lineRule="auto"/>
        <w:ind w:left="640" w:hanging="640"/>
        <w:rPr>
          <w:noProof/>
        </w:rPr>
      </w:pPr>
      <w:r w:rsidRPr="008232D4">
        <w:rPr>
          <w:noProof/>
        </w:rPr>
        <w:t>8.</w:t>
      </w:r>
      <w:r w:rsidRPr="008232D4">
        <w:rPr>
          <w:noProof/>
        </w:rPr>
        <w:tab/>
        <w:t xml:space="preserve">Cognet, F. </w:t>
      </w:r>
      <w:r w:rsidRPr="008232D4">
        <w:rPr>
          <w:i/>
          <w:iCs/>
          <w:noProof/>
        </w:rPr>
        <w:t>et al.</w:t>
      </w:r>
      <w:r w:rsidRPr="008232D4">
        <w:rPr>
          <w:noProof/>
        </w:rPr>
        <w:t xml:space="preserve"> Chronic Mesenteric Ischemia: Imaging and Percutaneous Treatment1. </w:t>
      </w:r>
      <w:r w:rsidRPr="008232D4">
        <w:rPr>
          <w:i/>
          <w:iCs/>
          <w:noProof/>
        </w:rPr>
        <w:t>Radiographics</w:t>
      </w:r>
      <w:r w:rsidRPr="008232D4">
        <w:rPr>
          <w:noProof/>
        </w:rPr>
        <w:t xml:space="preserve"> </w:t>
      </w:r>
      <w:r w:rsidRPr="008232D4">
        <w:rPr>
          <w:b/>
          <w:bCs/>
          <w:noProof/>
        </w:rPr>
        <w:t>22,</w:t>
      </w:r>
      <w:r w:rsidRPr="008232D4">
        <w:rPr>
          <w:noProof/>
        </w:rPr>
        <w:t xml:space="preserve"> 863–879 (2002).</w:t>
      </w:r>
    </w:p>
    <w:p w14:paraId="25A2CF75" w14:textId="77777777" w:rsidR="008232D4" w:rsidRPr="008232D4" w:rsidRDefault="008232D4" w:rsidP="008232D4">
      <w:pPr>
        <w:widowControl w:val="0"/>
        <w:autoSpaceDE w:val="0"/>
        <w:autoSpaceDN w:val="0"/>
        <w:adjustRightInd w:val="0"/>
        <w:spacing w:line="240" w:lineRule="auto"/>
        <w:ind w:left="640" w:hanging="640"/>
        <w:rPr>
          <w:noProof/>
        </w:rPr>
      </w:pPr>
      <w:r w:rsidRPr="008232D4">
        <w:rPr>
          <w:noProof/>
        </w:rPr>
        <w:t>9.</w:t>
      </w:r>
      <w:r w:rsidRPr="008232D4">
        <w:rPr>
          <w:noProof/>
        </w:rPr>
        <w:tab/>
        <w:t xml:space="preserve">Burns, P. &amp; CC, J. Quantitative flow measurements with Doppler ultrasound: techniques, accuracy, and limitations. </w:t>
      </w:r>
      <w:r w:rsidRPr="008232D4">
        <w:rPr>
          <w:i/>
          <w:iCs/>
          <w:noProof/>
        </w:rPr>
        <w:t>Radiol Clin North Am</w:t>
      </w:r>
      <w:r w:rsidRPr="008232D4">
        <w:rPr>
          <w:noProof/>
        </w:rPr>
        <w:t xml:space="preserve"> </w:t>
      </w:r>
      <w:r w:rsidRPr="008232D4">
        <w:rPr>
          <w:b/>
          <w:bCs/>
          <w:noProof/>
        </w:rPr>
        <w:t>23,</w:t>
      </w:r>
      <w:r w:rsidRPr="008232D4">
        <w:rPr>
          <w:noProof/>
        </w:rPr>
        <w:t xml:space="preserve"> 641–657 (1985).</w:t>
      </w:r>
    </w:p>
    <w:p w14:paraId="71FD8322" w14:textId="77777777" w:rsidR="008232D4" w:rsidRPr="008232D4" w:rsidRDefault="008232D4" w:rsidP="008232D4">
      <w:pPr>
        <w:widowControl w:val="0"/>
        <w:autoSpaceDE w:val="0"/>
        <w:autoSpaceDN w:val="0"/>
        <w:adjustRightInd w:val="0"/>
        <w:spacing w:line="240" w:lineRule="auto"/>
        <w:ind w:left="640" w:hanging="640"/>
        <w:rPr>
          <w:noProof/>
        </w:rPr>
      </w:pPr>
      <w:r w:rsidRPr="008232D4">
        <w:rPr>
          <w:noProof/>
        </w:rPr>
        <w:t>10.</w:t>
      </w:r>
      <w:r w:rsidRPr="008232D4">
        <w:rPr>
          <w:noProof/>
        </w:rPr>
        <w:tab/>
        <w:t xml:space="preserve">Burkart, D. J., Johnson, C. D. &amp; Ehman, R. L. Correlation of arterial and venous blood flow in the mesenteric system based on MR findings. 1993 ARRS Executive Council Award. </w:t>
      </w:r>
      <w:r w:rsidRPr="008232D4">
        <w:rPr>
          <w:i/>
          <w:iCs/>
          <w:noProof/>
        </w:rPr>
        <w:t>AJR Am J Roentgenol</w:t>
      </w:r>
      <w:r w:rsidRPr="008232D4">
        <w:rPr>
          <w:noProof/>
        </w:rPr>
        <w:t xml:space="preserve"> </w:t>
      </w:r>
      <w:r w:rsidRPr="008232D4">
        <w:rPr>
          <w:b/>
          <w:bCs/>
          <w:noProof/>
        </w:rPr>
        <w:t>161,</w:t>
      </w:r>
      <w:r w:rsidRPr="008232D4">
        <w:rPr>
          <w:noProof/>
        </w:rPr>
        <w:t xml:space="preserve"> 1279–1282 (1993).</w:t>
      </w:r>
    </w:p>
    <w:p w14:paraId="259CA212" w14:textId="77777777" w:rsidR="00CD45D8" w:rsidRPr="00E47B73" w:rsidRDefault="00CD45D8" w:rsidP="005A0045">
      <w:pPr>
        <w:rPr>
          <w:b/>
        </w:rPr>
      </w:pPr>
      <w:r>
        <w:rPr>
          <w:b/>
        </w:rPr>
        <w:fldChar w:fldCharType="end"/>
      </w:r>
    </w:p>
    <w:p w14:paraId="0502439E" w14:textId="77777777" w:rsidR="00CD45D8" w:rsidRDefault="00CD45D8"/>
    <w:sectPr w:rsidR="00CD45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ant Roberts" w:date="2018-08-15T15:17:00Z" w:initials="GR">
    <w:p w14:paraId="694AD2D4" w14:textId="77777777" w:rsidR="00F8447B" w:rsidRDefault="00F8447B" w:rsidP="00F8447B">
      <w:pPr>
        <w:pStyle w:val="CommentText"/>
      </w:pPr>
      <w:r>
        <w:rPr>
          <w:rStyle w:val="CommentReference"/>
        </w:rPr>
        <w:annotationRef/>
      </w:r>
      <w:r>
        <w:t>Most likely due to globally compromised cardiovascular health.</w:t>
      </w:r>
    </w:p>
  </w:comment>
  <w:comment w:id="1" w:author="Grant Roberts" w:date="2018-08-15T15:21:00Z" w:initials="GR">
    <w:p w14:paraId="7686FF1C" w14:textId="77777777" w:rsidR="00F8447B" w:rsidRDefault="00F8447B" w:rsidP="00F8447B">
      <w:pPr>
        <w:pStyle w:val="CommentText"/>
      </w:pPr>
      <w:r>
        <w:rPr>
          <w:rStyle w:val="CommentReference"/>
        </w:rPr>
        <w:annotationRef/>
      </w:r>
      <w:r>
        <w:t>Is this from occlusions in the SMA/CA/IMA in the negative diagnosis group?</w:t>
      </w:r>
    </w:p>
  </w:comment>
  <w:comment w:id="2" w:author="Grant Roberts" w:date="2018-08-15T15:30:00Z" w:initials="GR">
    <w:p w14:paraId="33F5BBD3" w14:textId="77777777" w:rsidR="00F8447B" w:rsidRDefault="00F8447B" w:rsidP="00F8447B">
      <w:pPr>
        <w:pStyle w:val="CommentText"/>
      </w:pPr>
      <w:r>
        <w:rPr>
          <w:rStyle w:val="CommentReference"/>
        </w:rPr>
        <w:annotationRef/>
      </w:r>
      <w:r>
        <w:t>Why is the CA flow higher in the negative diagnosis group?</w:t>
      </w:r>
    </w:p>
  </w:comment>
  <w:comment w:id="3" w:author="Grant Roberts" w:date="2018-08-15T16:28:00Z" w:initials="GR">
    <w:p w14:paraId="753361CB" w14:textId="77777777" w:rsidR="00F8447B" w:rsidRDefault="00F8447B" w:rsidP="00F8447B">
      <w:pPr>
        <w:pStyle w:val="CommentText"/>
      </w:pPr>
      <w:r>
        <w:rPr>
          <w:rStyle w:val="CommentReference"/>
        </w:rPr>
        <w:annotationRef/>
      </w:r>
      <w:r>
        <w:t>This is a rather strange result. Logically, the preprandial SMV flow should be lower.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4AD2D4" w15:done="0"/>
  <w15:commentEx w15:paraId="7686FF1C" w15:done="0"/>
  <w15:commentEx w15:paraId="33F5BBD3" w15:done="0"/>
  <w15:commentEx w15:paraId="753361C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nt Roberts">
    <w15:presenceInfo w15:providerId="AD" w15:userId="S-1-5-21-429934397-719916749-7473742-82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7A0tDAEEeZGloaGSjpKwanFxZn5eSAFhrUAIDLhsywAAAA="/>
  </w:docVars>
  <w:rsids>
    <w:rsidRoot w:val="00E47B73"/>
    <w:rsid w:val="00010988"/>
    <w:rsid w:val="0002307A"/>
    <w:rsid w:val="00076871"/>
    <w:rsid w:val="0010069A"/>
    <w:rsid w:val="00181EB3"/>
    <w:rsid w:val="001E311D"/>
    <w:rsid w:val="001E3CE1"/>
    <w:rsid w:val="0022294B"/>
    <w:rsid w:val="00260AF5"/>
    <w:rsid w:val="002A6F4F"/>
    <w:rsid w:val="002E74A1"/>
    <w:rsid w:val="002F13D4"/>
    <w:rsid w:val="00300A4C"/>
    <w:rsid w:val="00312E50"/>
    <w:rsid w:val="00340913"/>
    <w:rsid w:val="00354543"/>
    <w:rsid w:val="00372EBA"/>
    <w:rsid w:val="00391DC1"/>
    <w:rsid w:val="00396A9A"/>
    <w:rsid w:val="003D15B6"/>
    <w:rsid w:val="004565E6"/>
    <w:rsid w:val="004E58C1"/>
    <w:rsid w:val="004E7DA9"/>
    <w:rsid w:val="00523A6C"/>
    <w:rsid w:val="005A0045"/>
    <w:rsid w:val="006139AA"/>
    <w:rsid w:val="006D37D3"/>
    <w:rsid w:val="00705D82"/>
    <w:rsid w:val="00755D51"/>
    <w:rsid w:val="00763AF1"/>
    <w:rsid w:val="008232D4"/>
    <w:rsid w:val="0094276F"/>
    <w:rsid w:val="00974AA6"/>
    <w:rsid w:val="009A3091"/>
    <w:rsid w:val="009A7548"/>
    <w:rsid w:val="009D2C9B"/>
    <w:rsid w:val="00AB46E4"/>
    <w:rsid w:val="00B013E2"/>
    <w:rsid w:val="00B03274"/>
    <w:rsid w:val="00BB55BD"/>
    <w:rsid w:val="00C14C28"/>
    <w:rsid w:val="00C9188D"/>
    <w:rsid w:val="00C96E5E"/>
    <w:rsid w:val="00CD45D8"/>
    <w:rsid w:val="00D66D87"/>
    <w:rsid w:val="00D96484"/>
    <w:rsid w:val="00DB3110"/>
    <w:rsid w:val="00E13CD1"/>
    <w:rsid w:val="00E47B73"/>
    <w:rsid w:val="00EB2951"/>
    <w:rsid w:val="00EE70BB"/>
    <w:rsid w:val="00F64AF2"/>
    <w:rsid w:val="00F72E4D"/>
    <w:rsid w:val="00F84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2E84"/>
  <w15:chartTrackingRefBased/>
  <w15:docId w15:val="{62B8CF8E-84BE-4A92-9F04-5900F57DF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F8447B"/>
    <w:pPr>
      <w:keepNext/>
      <w:keepLines/>
      <w:spacing w:before="40" w:after="0"/>
      <w:outlineLvl w:val="2"/>
    </w:pPr>
    <w:rPr>
      <w:rFonts w:eastAsiaTheme="majorEastAsia" w:cstheme="majorBidi"/>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13E2"/>
    <w:rPr>
      <w:color w:val="808080"/>
    </w:rPr>
  </w:style>
  <w:style w:type="character" w:customStyle="1" w:styleId="Heading3Char">
    <w:name w:val="Heading 3 Char"/>
    <w:basedOn w:val="DefaultParagraphFont"/>
    <w:link w:val="Heading3"/>
    <w:uiPriority w:val="9"/>
    <w:rsid w:val="00F8447B"/>
    <w:rPr>
      <w:rFonts w:eastAsiaTheme="majorEastAsia" w:cstheme="majorBidi"/>
      <w:b/>
      <w:u w:val="single"/>
    </w:rPr>
  </w:style>
  <w:style w:type="character" w:styleId="CommentReference">
    <w:name w:val="annotation reference"/>
    <w:basedOn w:val="DefaultParagraphFont"/>
    <w:uiPriority w:val="99"/>
    <w:semiHidden/>
    <w:unhideWhenUsed/>
    <w:rsid w:val="00F8447B"/>
    <w:rPr>
      <w:sz w:val="16"/>
      <w:szCs w:val="16"/>
    </w:rPr>
  </w:style>
  <w:style w:type="paragraph" w:styleId="CommentText">
    <w:name w:val="annotation text"/>
    <w:basedOn w:val="Normal"/>
    <w:link w:val="CommentTextChar"/>
    <w:uiPriority w:val="99"/>
    <w:semiHidden/>
    <w:unhideWhenUsed/>
    <w:rsid w:val="00F8447B"/>
    <w:pPr>
      <w:spacing w:line="240" w:lineRule="auto"/>
    </w:pPr>
    <w:rPr>
      <w:sz w:val="20"/>
      <w:szCs w:val="20"/>
    </w:rPr>
  </w:style>
  <w:style w:type="character" w:customStyle="1" w:styleId="CommentTextChar">
    <w:name w:val="Comment Text Char"/>
    <w:basedOn w:val="DefaultParagraphFont"/>
    <w:link w:val="CommentText"/>
    <w:uiPriority w:val="99"/>
    <w:semiHidden/>
    <w:rsid w:val="00F8447B"/>
    <w:rPr>
      <w:sz w:val="20"/>
      <w:szCs w:val="20"/>
    </w:rPr>
  </w:style>
  <w:style w:type="paragraph" w:styleId="BalloonText">
    <w:name w:val="Balloon Text"/>
    <w:basedOn w:val="Normal"/>
    <w:link w:val="BalloonTextChar"/>
    <w:uiPriority w:val="99"/>
    <w:semiHidden/>
    <w:unhideWhenUsed/>
    <w:rsid w:val="00F844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44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56266-0C26-4B3E-8BBA-74BFE9590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18612</TotalTime>
  <Pages>5</Pages>
  <Words>5471</Words>
  <Characters>31191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UWMP</Company>
  <LinksUpToDate>false</LinksUpToDate>
  <CharactersWithSpaces>36589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Roberts</dc:creator>
  <cp:keywords/>
  <dc:description/>
  <cp:lastModifiedBy>Grant Roberts</cp:lastModifiedBy>
  <cp:revision>11</cp:revision>
  <dcterms:created xsi:type="dcterms:W3CDTF">2018-03-27T19:24:00Z</dcterms:created>
  <dcterms:modified xsi:type="dcterms:W3CDTF">2018-08-16T18:36:00Z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11a1798a-e9a8-3b80-bbf9-edf504ad18fe</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