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7C4ED" w14:textId="77777777" w:rsidR="00B918E0" w:rsidRPr="00B918E0" w:rsidRDefault="00B918E0" w:rsidP="00B918E0">
      <w:pPr>
        <w:spacing w:after="0" w:line="240" w:lineRule="auto"/>
        <w:jc w:val="both"/>
        <w:rPr>
          <w:rFonts w:ascii="Arial" w:hAnsi="Arial" w:cs="Arial"/>
        </w:rPr>
      </w:pPr>
      <w:r w:rsidRPr="00B918E0">
        <w:rPr>
          <w:rFonts w:ascii="Arial" w:hAnsi="Arial" w:cs="Arial"/>
        </w:rPr>
        <w:t>Grant Roberts</w:t>
      </w:r>
    </w:p>
    <w:p w14:paraId="3DFA7C6F" w14:textId="77777777" w:rsidR="00B918E0" w:rsidRPr="00B918E0" w:rsidRDefault="00B918E0" w:rsidP="00B918E0">
      <w:pPr>
        <w:spacing w:after="0" w:line="240" w:lineRule="auto"/>
        <w:jc w:val="both"/>
        <w:rPr>
          <w:rFonts w:ascii="Arial" w:hAnsi="Arial" w:cs="Arial"/>
        </w:rPr>
      </w:pPr>
      <w:r w:rsidRPr="00B918E0">
        <w:rPr>
          <w:rFonts w:ascii="Arial" w:hAnsi="Arial" w:cs="Arial"/>
        </w:rPr>
        <w:t>MP/NTP 651 Fall 2020</w:t>
      </w:r>
    </w:p>
    <w:p w14:paraId="4D847AFA" w14:textId="5F9E8C8E" w:rsidR="00B918E0" w:rsidRDefault="00B918E0" w:rsidP="00B918E0">
      <w:pPr>
        <w:spacing w:after="0" w:line="240" w:lineRule="auto"/>
        <w:jc w:val="both"/>
        <w:rPr>
          <w:rFonts w:ascii="Arial" w:hAnsi="Arial" w:cs="Arial"/>
        </w:rPr>
      </w:pPr>
      <w:r>
        <w:rPr>
          <w:rFonts w:ascii="Arial" w:hAnsi="Arial" w:cs="Arial"/>
        </w:rPr>
        <w:t xml:space="preserve">fMRI </w:t>
      </w:r>
      <w:r w:rsidR="00C22096">
        <w:rPr>
          <w:rFonts w:ascii="Arial" w:hAnsi="Arial" w:cs="Arial"/>
        </w:rPr>
        <w:t xml:space="preserve">Analysis </w:t>
      </w:r>
      <w:r w:rsidRPr="00B918E0">
        <w:rPr>
          <w:rFonts w:ascii="Arial" w:hAnsi="Arial" w:cs="Arial"/>
        </w:rPr>
        <w:t xml:space="preserve">- Due </w:t>
      </w:r>
      <w:r>
        <w:rPr>
          <w:rFonts w:ascii="Arial" w:hAnsi="Arial" w:cs="Arial"/>
        </w:rPr>
        <w:t>10</w:t>
      </w:r>
      <w:r w:rsidRPr="00B918E0">
        <w:rPr>
          <w:rFonts w:ascii="Arial" w:hAnsi="Arial" w:cs="Arial"/>
        </w:rPr>
        <w:t>/</w:t>
      </w:r>
      <w:r w:rsidR="00C22096">
        <w:rPr>
          <w:rFonts w:ascii="Arial" w:hAnsi="Arial" w:cs="Arial"/>
        </w:rPr>
        <w:t>27</w:t>
      </w:r>
      <w:r w:rsidRPr="00B918E0">
        <w:rPr>
          <w:rFonts w:ascii="Arial" w:hAnsi="Arial" w:cs="Arial"/>
        </w:rPr>
        <w:t>/2020</w:t>
      </w:r>
    </w:p>
    <w:p w14:paraId="302173E4" w14:textId="77777777" w:rsidR="00B918E0" w:rsidRPr="00B918E0" w:rsidRDefault="00B918E0" w:rsidP="00B918E0">
      <w:pPr>
        <w:shd w:val="clear" w:color="auto" w:fill="FFFFFF"/>
        <w:tabs>
          <w:tab w:val="num" w:pos="720"/>
        </w:tabs>
        <w:spacing w:after="0" w:line="240" w:lineRule="auto"/>
        <w:jc w:val="both"/>
        <w:rPr>
          <w:rFonts w:ascii="Arial" w:hAnsi="Arial" w:cs="Arial"/>
        </w:rPr>
      </w:pPr>
    </w:p>
    <w:p w14:paraId="2CF5F8ED" w14:textId="2FA97FDA" w:rsidR="00B918E0" w:rsidRDefault="00C22096" w:rsidP="00781F25">
      <w:pPr>
        <w:pStyle w:val="ListParagraph"/>
        <w:numPr>
          <w:ilvl w:val="0"/>
          <w:numId w:val="1"/>
        </w:numPr>
        <w:shd w:val="clear" w:color="auto" w:fill="FFFFFF"/>
        <w:spacing w:after="60" w:line="240" w:lineRule="auto"/>
        <w:jc w:val="both"/>
        <w:rPr>
          <w:rFonts w:ascii="Arial" w:eastAsia="Times New Roman" w:hAnsi="Arial" w:cs="Arial"/>
          <w:b/>
          <w:bCs/>
        </w:rPr>
      </w:pPr>
      <w:r>
        <w:rPr>
          <w:rFonts w:ascii="Arial" w:eastAsia="Times New Roman" w:hAnsi="Arial" w:cs="Arial"/>
          <w:b/>
          <w:bCs/>
        </w:rPr>
        <w:t xml:space="preserve">List 3 common preprocessing steps in fMRI and briefly describe why each of these steps is performed. </w:t>
      </w:r>
    </w:p>
    <w:p w14:paraId="149A9FCC" w14:textId="0FE28CF7" w:rsidR="00C22096" w:rsidRDefault="00781F25" w:rsidP="00781F25">
      <w:pPr>
        <w:pStyle w:val="ListParagraph"/>
        <w:shd w:val="clear" w:color="auto" w:fill="FFFFFF"/>
        <w:spacing w:after="60" w:line="240" w:lineRule="auto"/>
        <w:ind w:left="360"/>
        <w:jc w:val="both"/>
        <w:rPr>
          <w:rFonts w:ascii="Arial" w:eastAsia="Times New Roman" w:hAnsi="Arial" w:cs="Arial"/>
        </w:rPr>
      </w:pPr>
      <w:r>
        <w:rPr>
          <w:rFonts w:ascii="Arial" w:eastAsia="Times New Roman" w:hAnsi="Arial" w:cs="Arial"/>
        </w:rPr>
        <w:t xml:space="preserve">1. Motion correction – Slight changes in head motion can artificially increase signal near the edges of the brain, making it appear as if activation occurred due to the sharp change in signal. Registration of each sub-brick can be performed to adjust correct for this. </w:t>
      </w:r>
    </w:p>
    <w:p w14:paraId="01469934" w14:textId="791FF950" w:rsidR="00781F25" w:rsidRDefault="00781F25" w:rsidP="00781F25">
      <w:pPr>
        <w:pStyle w:val="ListParagraph"/>
        <w:shd w:val="clear" w:color="auto" w:fill="FFFFFF"/>
        <w:spacing w:after="60" w:line="240" w:lineRule="auto"/>
        <w:ind w:left="360"/>
        <w:jc w:val="both"/>
        <w:rPr>
          <w:rFonts w:ascii="Arial" w:eastAsia="Times New Roman" w:hAnsi="Arial" w:cs="Arial"/>
        </w:rPr>
      </w:pPr>
      <w:r>
        <w:rPr>
          <w:rFonts w:ascii="Arial" w:eastAsia="Times New Roman" w:hAnsi="Arial" w:cs="Arial"/>
        </w:rPr>
        <w:t xml:space="preserve">2. </w:t>
      </w:r>
      <w:r w:rsidR="00750058">
        <w:rPr>
          <w:rFonts w:ascii="Arial" w:eastAsia="Times New Roman" w:hAnsi="Arial" w:cs="Arial"/>
        </w:rPr>
        <w:t>Skip the first few images – When performing gradient echo sequences, spins take some finite amount of time to go from fully-magnetized (|| to B</w:t>
      </w:r>
      <w:r w:rsidR="00750058">
        <w:rPr>
          <w:rFonts w:ascii="Arial" w:eastAsia="Times New Roman" w:hAnsi="Arial" w:cs="Arial"/>
          <w:vertAlign w:val="subscript"/>
        </w:rPr>
        <w:t>0</w:t>
      </w:r>
      <w:r w:rsidR="00750058">
        <w:rPr>
          <w:rFonts w:ascii="Arial" w:eastAsia="Times New Roman" w:hAnsi="Arial" w:cs="Arial"/>
        </w:rPr>
        <w:t>) to “steady-state”. The signal in the first few images (for every voxel) will thus be increased, which can adversely affect the statistical comparisons. To correct for this, we simply throw the first few images out (given that dummy scans are not automatically performed in the sequence).</w:t>
      </w:r>
    </w:p>
    <w:p w14:paraId="7F719AD6" w14:textId="19FA20B4" w:rsidR="00750058" w:rsidRPr="00C22096" w:rsidRDefault="00750058" w:rsidP="00781F25">
      <w:pPr>
        <w:pStyle w:val="ListParagraph"/>
        <w:shd w:val="clear" w:color="auto" w:fill="FFFFFF"/>
        <w:spacing w:after="60" w:line="240" w:lineRule="auto"/>
        <w:ind w:left="360"/>
        <w:jc w:val="both"/>
        <w:rPr>
          <w:rFonts w:ascii="Arial" w:eastAsia="Times New Roman" w:hAnsi="Arial" w:cs="Arial"/>
        </w:rPr>
      </w:pPr>
      <w:r>
        <w:rPr>
          <w:rFonts w:ascii="Arial" w:eastAsia="Times New Roman" w:hAnsi="Arial" w:cs="Arial"/>
        </w:rPr>
        <w:t xml:space="preserve">3. Field map correction – Because the magnetic field lines change when a heterogenous material is placed in the scanner, we can have anywhere from minor to severe distortion/signal loss within our image. We can adjust for “warping” by obtaining a field map prior to imaging, which will allow us to </w:t>
      </w:r>
      <w:r w:rsidR="009D66D8">
        <w:rPr>
          <w:rFonts w:ascii="Arial" w:eastAsia="Times New Roman" w:hAnsi="Arial" w:cs="Arial"/>
        </w:rPr>
        <w:t xml:space="preserve">determine the degree and direction of distortion and retrospectively correct for this within the image. </w:t>
      </w:r>
    </w:p>
    <w:p w14:paraId="49C2FBE3" w14:textId="233FFF16" w:rsidR="00C22096" w:rsidRPr="009D66D8" w:rsidRDefault="00C22096" w:rsidP="009D66D8">
      <w:pPr>
        <w:pStyle w:val="ListParagraph"/>
        <w:numPr>
          <w:ilvl w:val="0"/>
          <w:numId w:val="1"/>
        </w:numPr>
        <w:autoSpaceDE w:val="0"/>
        <w:autoSpaceDN w:val="0"/>
        <w:adjustRightInd w:val="0"/>
        <w:spacing w:after="60" w:line="240" w:lineRule="auto"/>
        <w:rPr>
          <w:rFonts w:ascii="Arial" w:hAnsi="Arial" w:cs="Arial"/>
          <w:b/>
          <w:bCs/>
        </w:rPr>
      </w:pPr>
      <w:r w:rsidRPr="00781F25">
        <w:rPr>
          <w:rFonts w:ascii="Arial" w:hAnsi="Arial" w:cs="Arial"/>
          <w:b/>
          <w:bCs/>
        </w:rPr>
        <w:t xml:space="preserve">Let’s say you want to study the brain activation from a task with 3 conditions (happy faces, neutral faces, fearful faces) in addition to a baseline (fixation). You decide to present the data in the following blocked design: </w:t>
      </w:r>
    </w:p>
    <w:p w14:paraId="1170C6E9" w14:textId="4C883AF5" w:rsidR="00C22096" w:rsidRPr="009D66D8" w:rsidRDefault="00C22096" w:rsidP="009D66D8">
      <w:pPr>
        <w:pStyle w:val="ListParagraph"/>
        <w:autoSpaceDE w:val="0"/>
        <w:autoSpaceDN w:val="0"/>
        <w:adjustRightInd w:val="0"/>
        <w:spacing w:after="60" w:line="240" w:lineRule="auto"/>
        <w:ind w:left="360"/>
        <w:rPr>
          <w:rFonts w:ascii="Arial" w:hAnsi="Arial" w:cs="Arial"/>
          <w:b/>
          <w:bCs/>
          <w:sz w:val="24"/>
          <w:szCs w:val="24"/>
        </w:rPr>
      </w:pPr>
      <w:r w:rsidRPr="00C22096">
        <w:rPr>
          <w:rFonts w:ascii="Arial" w:hAnsi="Arial" w:cs="Arial"/>
          <w:b/>
          <w:bCs/>
          <w:noProof/>
          <w:sz w:val="24"/>
          <w:szCs w:val="24"/>
        </w:rPr>
        <w:drawing>
          <wp:inline distT="0" distB="0" distL="0" distR="0" wp14:anchorId="043FAD1A" wp14:editId="67A68502">
            <wp:extent cx="4641215" cy="17272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1215" cy="172720"/>
                    </a:xfrm>
                    <a:prstGeom prst="rect">
                      <a:avLst/>
                    </a:prstGeom>
                    <a:noFill/>
                    <a:ln>
                      <a:noFill/>
                    </a:ln>
                  </pic:spPr>
                </pic:pic>
              </a:graphicData>
            </a:graphic>
          </wp:inline>
        </w:drawing>
      </w:r>
    </w:p>
    <w:p w14:paraId="3BB3838E" w14:textId="3B973E2A" w:rsidR="00C22096" w:rsidRDefault="00C22096" w:rsidP="00781F25">
      <w:pPr>
        <w:pStyle w:val="ListParagraph"/>
        <w:autoSpaceDE w:val="0"/>
        <w:autoSpaceDN w:val="0"/>
        <w:adjustRightInd w:val="0"/>
        <w:spacing w:after="60" w:line="240" w:lineRule="auto"/>
        <w:ind w:left="360"/>
        <w:rPr>
          <w:rFonts w:ascii="Arial" w:hAnsi="Arial" w:cs="Arial"/>
          <w:b/>
          <w:bCs/>
        </w:rPr>
      </w:pPr>
      <w:r w:rsidRPr="00781F25">
        <w:rPr>
          <w:rFonts w:ascii="Arial" w:hAnsi="Arial" w:cs="Arial"/>
          <w:b/>
          <w:bCs/>
        </w:rPr>
        <w:t>Each block consists of 10 faces, one face presented every 2 seconds (and lasting 2 seconds in duration).</w:t>
      </w:r>
    </w:p>
    <w:p w14:paraId="6A2F5318" w14:textId="683D53D6" w:rsidR="00C22096" w:rsidRDefault="00781F25" w:rsidP="00781F25">
      <w:pPr>
        <w:pStyle w:val="ListParagraph"/>
        <w:numPr>
          <w:ilvl w:val="0"/>
          <w:numId w:val="3"/>
        </w:numPr>
        <w:autoSpaceDE w:val="0"/>
        <w:autoSpaceDN w:val="0"/>
        <w:adjustRightInd w:val="0"/>
        <w:spacing w:after="60" w:line="240" w:lineRule="auto"/>
        <w:rPr>
          <w:rFonts w:ascii="Arial" w:hAnsi="Arial" w:cs="Arial"/>
          <w:b/>
          <w:bCs/>
        </w:rPr>
      </w:pPr>
      <w:r w:rsidRPr="00781F25">
        <w:rPr>
          <w:rFonts w:ascii="Arial" w:hAnsi="Arial" w:cs="Arial"/>
          <w:b/>
          <w:bCs/>
        </w:rPr>
        <w:t>What ideal regressors (i.e. regressors of interest) would you include to model the activation to these conditions?</w:t>
      </w:r>
    </w:p>
    <w:p w14:paraId="13C63593" w14:textId="21686241" w:rsidR="00781F25" w:rsidRPr="00987CC3" w:rsidRDefault="00987CC3" w:rsidP="00781F25">
      <w:pPr>
        <w:pStyle w:val="ListParagraph"/>
        <w:autoSpaceDE w:val="0"/>
        <w:autoSpaceDN w:val="0"/>
        <w:adjustRightInd w:val="0"/>
        <w:spacing w:after="60" w:line="240" w:lineRule="auto"/>
        <w:rPr>
          <w:rFonts w:ascii="Arial" w:hAnsi="Arial" w:cs="Arial"/>
        </w:rPr>
      </w:pPr>
      <w:r>
        <w:rPr>
          <w:rFonts w:ascii="Arial" w:hAnsi="Arial" w:cs="Arial"/>
        </w:rPr>
        <w:t>You would have 3 regressors of interest</w:t>
      </w:r>
      <w:r w:rsidR="008065E8">
        <w:rPr>
          <w:rFonts w:ascii="Arial" w:hAnsi="Arial" w:cs="Arial"/>
        </w:rPr>
        <w:t xml:space="preserve">: </w:t>
      </w:r>
      <w:r>
        <w:rPr>
          <w:rFonts w:ascii="Arial" w:hAnsi="Arial" w:cs="Arial"/>
        </w:rPr>
        <w:t>β</w:t>
      </w:r>
      <w:r>
        <w:rPr>
          <w:rFonts w:ascii="Arial" w:hAnsi="Arial" w:cs="Arial"/>
          <w:vertAlign w:val="subscript"/>
        </w:rPr>
        <w:t>1</w:t>
      </w:r>
      <w:r w:rsidR="008065E8">
        <w:rPr>
          <w:rFonts w:ascii="Arial" w:hAnsi="Arial" w:cs="Arial"/>
          <w:vertAlign w:val="subscript"/>
        </w:rPr>
        <w:t xml:space="preserve"> </w:t>
      </w:r>
      <w:r w:rsidR="008065E8">
        <w:rPr>
          <w:rFonts w:ascii="Arial" w:hAnsi="Arial" w:cs="Arial"/>
        </w:rPr>
        <w:t>(happy)</w:t>
      </w:r>
      <w:r>
        <w:rPr>
          <w:rFonts w:ascii="Arial" w:hAnsi="Arial" w:cs="Arial"/>
        </w:rPr>
        <w:t xml:space="preserve">, </w:t>
      </w:r>
      <w:r>
        <w:rPr>
          <w:rFonts w:ascii="Arial" w:hAnsi="Arial" w:cs="Arial"/>
        </w:rPr>
        <w:t>β</w:t>
      </w:r>
      <w:r>
        <w:rPr>
          <w:rFonts w:ascii="Arial" w:hAnsi="Arial" w:cs="Arial"/>
          <w:vertAlign w:val="subscript"/>
        </w:rPr>
        <w:t>2</w:t>
      </w:r>
      <w:r w:rsidR="008065E8">
        <w:rPr>
          <w:rFonts w:ascii="Arial" w:hAnsi="Arial" w:cs="Arial"/>
          <w:vertAlign w:val="subscript"/>
        </w:rPr>
        <w:t xml:space="preserve"> </w:t>
      </w:r>
      <w:r w:rsidR="008065E8">
        <w:rPr>
          <w:rFonts w:ascii="Arial" w:hAnsi="Arial" w:cs="Arial"/>
        </w:rPr>
        <w:t>(fear)</w:t>
      </w:r>
      <w:r>
        <w:rPr>
          <w:rFonts w:ascii="Arial" w:hAnsi="Arial" w:cs="Arial"/>
        </w:rPr>
        <w:t>,</w:t>
      </w:r>
      <w:r w:rsidRPr="00987CC3">
        <w:rPr>
          <w:rFonts w:ascii="Arial" w:hAnsi="Arial" w:cs="Arial"/>
        </w:rPr>
        <w:t xml:space="preserve"> </w:t>
      </w:r>
      <w:r>
        <w:rPr>
          <w:rFonts w:ascii="Arial" w:hAnsi="Arial" w:cs="Arial"/>
        </w:rPr>
        <w:t xml:space="preserve">and </w:t>
      </w:r>
      <w:r>
        <w:rPr>
          <w:rFonts w:ascii="Arial" w:hAnsi="Arial" w:cs="Arial"/>
        </w:rPr>
        <w:t>β</w:t>
      </w:r>
      <w:r w:rsidR="008065E8">
        <w:rPr>
          <w:rFonts w:ascii="Arial" w:hAnsi="Arial" w:cs="Arial"/>
          <w:vertAlign w:val="subscript"/>
        </w:rPr>
        <w:t>3</w:t>
      </w:r>
      <w:r w:rsidR="008065E8">
        <w:rPr>
          <w:rFonts w:ascii="Arial" w:hAnsi="Arial" w:cs="Arial"/>
        </w:rPr>
        <w:t xml:space="preserve"> (neutral) designed to model the activation amplitudes of each task. These are calculated by temporally convolving the HRF with the block design for each specific task and applying regression to calculate each beta coefficient. </w:t>
      </w:r>
    </w:p>
    <w:p w14:paraId="7BCE878C" w14:textId="36021368" w:rsidR="00781F25" w:rsidRDefault="00781F25" w:rsidP="00781F25">
      <w:pPr>
        <w:pStyle w:val="ListParagraph"/>
        <w:numPr>
          <w:ilvl w:val="0"/>
          <w:numId w:val="3"/>
        </w:numPr>
        <w:autoSpaceDE w:val="0"/>
        <w:autoSpaceDN w:val="0"/>
        <w:adjustRightInd w:val="0"/>
        <w:spacing w:after="60" w:line="240" w:lineRule="auto"/>
        <w:rPr>
          <w:rFonts w:ascii="Arial" w:hAnsi="Arial" w:cs="Arial"/>
          <w:b/>
          <w:bCs/>
        </w:rPr>
      </w:pPr>
      <w:r w:rsidRPr="00781F25">
        <w:rPr>
          <w:rFonts w:ascii="Arial" w:hAnsi="Arial" w:cs="Arial"/>
          <w:b/>
          <w:bCs/>
        </w:rPr>
        <w:t>How would you test the difference between the response to happy and fearful faces?</w:t>
      </w:r>
    </w:p>
    <w:p w14:paraId="08AF4FCE" w14:textId="396D7805" w:rsidR="00781F25" w:rsidRPr="00D3670A" w:rsidRDefault="00D3670A" w:rsidP="00781F25">
      <w:pPr>
        <w:pStyle w:val="ListParagraph"/>
        <w:autoSpaceDE w:val="0"/>
        <w:autoSpaceDN w:val="0"/>
        <w:adjustRightInd w:val="0"/>
        <w:spacing w:after="60" w:line="240" w:lineRule="auto"/>
        <w:rPr>
          <w:rFonts w:ascii="Arial" w:hAnsi="Arial" w:cs="Arial"/>
        </w:rPr>
      </w:pPr>
      <w:r>
        <w:rPr>
          <w:rFonts w:ascii="Arial" w:hAnsi="Arial" w:cs="Arial"/>
        </w:rPr>
        <w:t>β</w:t>
      </w:r>
      <w:r>
        <w:rPr>
          <w:rFonts w:ascii="Arial" w:hAnsi="Arial" w:cs="Arial"/>
          <w:vertAlign w:val="subscript"/>
        </w:rPr>
        <w:t>1</w:t>
      </w:r>
      <w:r>
        <w:rPr>
          <w:rFonts w:ascii="Arial" w:hAnsi="Arial" w:cs="Arial"/>
          <w:vertAlign w:val="subscript"/>
        </w:rPr>
        <w:t xml:space="preserve"> </w:t>
      </w:r>
      <w:r>
        <w:rPr>
          <w:rFonts w:ascii="Arial" w:hAnsi="Arial" w:cs="Arial"/>
        </w:rPr>
        <w:t xml:space="preserve">- </w:t>
      </w:r>
      <w:r>
        <w:rPr>
          <w:rFonts w:ascii="Arial" w:hAnsi="Arial" w:cs="Arial"/>
        </w:rPr>
        <w:t>β</w:t>
      </w:r>
      <w:r>
        <w:rPr>
          <w:rFonts w:ascii="Arial" w:hAnsi="Arial" w:cs="Arial"/>
          <w:vertAlign w:val="subscript"/>
        </w:rPr>
        <w:t>2</w:t>
      </w:r>
      <w:r>
        <w:rPr>
          <w:rFonts w:ascii="Arial" w:hAnsi="Arial" w:cs="Arial"/>
          <w:vertAlign w:val="subscript"/>
        </w:rPr>
        <w:t xml:space="preserve"> </w:t>
      </w:r>
      <w:r>
        <w:rPr>
          <w:rFonts w:ascii="Arial" w:hAnsi="Arial" w:cs="Arial"/>
        </w:rPr>
        <w:t xml:space="preserve">≠ 0  or  </w:t>
      </w:r>
      <w:r>
        <w:rPr>
          <w:rFonts w:ascii="Arial" w:hAnsi="Arial" w:cs="Arial"/>
        </w:rPr>
        <w:t>β</w:t>
      </w:r>
      <w:r>
        <w:rPr>
          <w:rFonts w:ascii="Arial" w:hAnsi="Arial" w:cs="Arial"/>
          <w:vertAlign w:val="subscript"/>
        </w:rPr>
        <w:t>2</w:t>
      </w:r>
      <w:r>
        <w:rPr>
          <w:rFonts w:ascii="Arial" w:hAnsi="Arial" w:cs="Arial"/>
        </w:rPr>
        <w:t xml:space="preserve"> –</w:t>
      </w:r>
      <w:r>
        <w:rPr>
          <w:rFonts w:ascii="Arial" w:hAnsi="Arial" w:cs="Arial"/>
        </w:rPr>
        <w:t xml:space="preserve"> β</w:t>
      </w:r>
      <w:r>
        <w:rPr>
          <w:rFonts w:ascii="Arial" w:hAnsi="Arial" w:cs="Arial"/>
          <w:vertAlign w:val="subscript"/>
        </w:rPr>
        <w:t>1</w:t>
      </w:r>
      <w:r>
        <w:rPr>
          <w:rFonts w:ascii="Arial" w:hAnsi="Arial" w:cs="Arial"/>
          <w:vertAlign w:val="subscript"/>
        </w:rPr>
        <w:t xml:space="preserve"> </w:t>
      </w:r>
      <w:r>
        <w:rPr>
          <w:rFonts w:ascii="Arial" w:hAnsi="Arial" w:cs="Arial"/>
        </w:rPr>
        <w:t xml:space="preserve">≠ 0  </w:t>
      </w:r>
    </w:p>
    <w:p w14:paraId="64AE0402" w14:textId="5D39BCFC" w:rsidR="00C3152C" w:rsidRDefault="00B918E0" w:rsidP="00781F25">
      <w:pPr>
        <w:numPr>
          <w:ilvl w:val="0"/>
          <w:numId w:val="1"/>
        </w:numPr>
        <w:shd w:val="clear" w:color="auto" w:fill="FFFFFF"/>
        <w:spacing w:after="60" w:line="240" w:lineRule="auto"/>
        <w:jc w:val="both"/>
        <w:rPr>
          <w:rFonts w:ascii="Arial" w:eastAsia="Times New Roman" w:hAnsi="Arial" w:cs="Arial"/>
          <w:b/>
          <w:bCs/>
        </w:rPr>
      </w:pPr>
      <w:r w:rsidRPr="00B918E0">
        <w:rPr>
          <w:rFonts w:ascii="Arial" w:eastAsia="Times New Roman" w:hAnsi="Arial" w:cs="Arial"/>
          <w:b/>
          <w:bCs/>
        </w:rPr>
        <w:t xml:space="preserve">Say </w:t>
      </w:r>
      <w:r w:rsidR="00C22096">
        <w:rPr>
          <w:rFonts w:ascii="Arial" w:eastAsia="Times New Roman" w:hAnsi="Arial" w:cs="Arial"/>
          <w:b/>
          <w:bCs/>
        </w:rPr>
        <w:t>you are running an fMRI data analysis, and the analysis program tells you that you have a problem with “multi-collinearity”</w:t>
      </w:r>
      <w:r w:rsidR="00D3670A">
        <w:rPr>
          <w:rFonts w:ascii="Arial" w:eastAsia="Times New Roman" w:hAnsi="Arial" w:cs="Arial"/>
          <w:b/>
          <w:bCs/>
        </w:rPr>
        <w:t>.</w:t>
      </w:r>
      <w:r w:rsidR="00C22096">
        <w:rPr>
          <w:rFonts w:ascii="Arial" w:eastAsia="Times New Roman" w:hAnsi="Arial" w:cs="Arial"/>
          <w:b/>
          <w:bCs/>
        </w:rPr>
        <w:t xml:space="preserve"> What is multi-collinearity? How would you fix this problem?</w:t>
      </w:r>
    </w:p>
    <w:p w14:paraId="616F4D32" w14:textId="6BF7AC7D" w:rsidR="00D3670A" w:rsidRPr="00D3670A" w:rsidRDefault="00D3670A" w:rsidP="00D3670A">
      <w:pPr>
        <w:shd w:val="clear" w:color="auto" w:fill="FFFFFF"/>
        <w:spacing w:after="60" w:line="240" w:lineRule="auto"/>
        <w:ind w:left="360"/>
        <w:jc w:val="both"/>
        <w:rPr>
          <w:rFonts w:ascii="Arial" w:eastAsia="Times New Roman" w:hAnsi="Arial" w:cs="Arial"/>
        </w:rPr>
      </w:pPr>
      <w:r>
        <w:rPr>
          <w:rFonts w:ascii="Arial" w:eastAsia="Times New Roman" w:hAnsi="Arial" w:cs="Arial"/>
        </w:rPr>
        <w:t xml:space="preserve">Multi-collinearity is essentially a problem related to rank-deficiency, meaning that the task designs are not completely independent from each other. In other words, some linear combination of task designs </w:t>
      </w:r>
      <w:r w:rsidR="000D158B">
        <w:rPr>
          <w:rFonts w:ascii="Arial" w:eastAsia="Times New Roman" w:hAnsi="Arial" w:cs="Arial"/>
        </w:rPr>
        <w:t>is</w:t>
      </w:r>
      <w:r>
        <w:rPr>
          <w:rFonts w:ascii="Arial" w:eastAsia="Times New Roman" w:hAnsi="Arial" w:cs="Arial"/>
        </w:rPr>
        <w:t xml:space="preserve"> equal to another task design or a constant. This makes it impossible to disentangle that design from the combination of the others.  The solution would be to choose one condition as the control sta</w:t>
      </w:r>
      <w:r w:rsidR="000D158B">
        <w:rPr>
          <w:rFonts w:ascii="Arial" w:eastAsia="Times New Roman" w:hAnsi="Arial" w:cs="Arial"/>
        </w:rPr>
        <w:t>te</w:t>
      </w:r>
      <w:r>
        <w:rPr>
          <w:rFonts w:ascii="Arial" w:eastAsia="Times New Roman" w:hAnsi="Arial" w:cs="Arial"/>
        </w:rPr>
        <w:t xml:space="preserve"> and compare the other regressors to this control regressor. </w:t>
      </w:r>
    </w:p>
    <w:p w14:paraId="1AFB5068" w14:textId="6B71EEEA" w:rsidR="00C22096" w:rsidRDefault="00C22096" w:rsidP="00781F25">
      <w:pPr>
        <w:numPr>
          <w:ilvl w:val="0"/>
          <w:numId w:val="1"/>
        </w:numPr>
        <w:shd w:val="clear" w:color="auto" w:fill="FFFFFF"/>
        <w:spacing w:after="60" w:line="240" w:lineRule="auto"/>
        <w:jc w:val="both"/>
        <w:rPr>
          <w:rFonts w:ascii="Arial" w:eastAsia="Times New Roman" w:hAnsi="Arial" w:cs="Arial"/>
          <w:b/>
          <w:bCs/>
        </w:rPr>
      </w:pPr>
      <w:r>
        <w:rPr>
          <w:rFonts w:ascii="Arial" w:eastAsia="Times New Roman" w:hAnsi="Arial" w:cs="Arial"/>
          <w:b/>
          <w:bCs/>
        </w:rPr>
        <w:t>What is one advantage of a blocked design for fMRI?</w:t>
      </w:r>
    </w:p>
    <w:p w14:paraId="0CE785F1" w14:textId="72C42D43" w:rsidR="00D3670A" w:rsidRPr="000D158B" w:rsidRDefault="00527869" w:rsidP="00D3670A">
      <w:pPr>
        <w:shd w:val="clear" w:color="auto" w:fill="FFFFFF"/>
        <w:spacing w:after="60" w:line="240" w:lineRule="auto"/>
        <w:ind w:left="360"/>
        <w:jc w:val="both"/>
        <w:rPr>
          <w:rFonts w:ascii="Arial" w:eastAsia="Times New Roman" w:hAnsi="Arial" w:cs="Arial"/>
        </w:rPr>
      </w:pPr>
      <w:r>
        <w:rPr>
          <w:rFonts w:ascii="Arial" w:eastAsia="Times New Roman" w:hAnsi="Arial" w:cs="Arial"/>
        </w:rPr>
        <w:t xml:space="preserve">Blocked designs </w:t>
      </w:r>
      <w:r w:rsidR="000D158B">
        <w:rPr>
          <w:rFonts w:ascii="Arial" w:eastAsia="Times New Roman" w:hAnsi="Arial" w:cs="Arial"/>
        </w:rPr>
        <w:t xml:space="preserve">have the advantage of simplicity/robustness, large BOLD signal changes relative to baseline, and increased statistical power (Tie Y, et al. </w:t>
      </w:r>
      <w:r w:rsidR="000D158B">
        <w:rPr>
          <w:rFonts w:ascii="Arial" w:eastAsia="Times New Roman" w:hAnsi="Arial" w:cs="Arial"/>
          <w:i/>
          <w:iCs/>
        </w:rPr>
        <w:t xml:space="preserve">Neuroimage </w:t>
      </w:r>
      <w:r w:rsidR="000D158B">
        <w:rPr>
          <w:rFonts w:ascii="Arial" w:eastAsia="Times New Roman" w:hAnsi="Arial" w:cs="Arial"/>
        </w:rPr>
        <w:t xml:space="preserve">2009). </w:t>
      </w:r>
    </w:p>
    <w:p w14:paraId="369E8C48" w14:textId="6B094E8F" w:rsidR="00C22096" w:rsidRDefault="00C22096" w:rsidP="00781F25">
      <w:pPr>
        <w:numPr>
          <w:ilvl w:val="0"/>
          <w:numId w:val="1"/>
        </w:numPr>
        <w:shd w:val="clear" w:color="auto" w:fill="FFFFFF"/>
        <w:spacing w:after="60" w:line="240" w:lineRule="auto"/>
        <w:jc w:val="both"/>
        <w:rPr>
          <w:rFonts w:ascii="Arial" w:eastAsia="Times New Roman" w:hAnsi="Arial" w:cs="Arial"/>
          <w:b/>
          <w:bCs/>
        </w:rPr>
      </w:pPr>
      <w:r>
        <w:rPr>
          <w:rFonts w:ascii="Arial" w:eastAsia="Times New Roman" w:hAnsi="Arial" w:cs="Arial"/>
          <w:b/>
          <w:bCs/>
        </w:rPr>
        <w:t>What is one advantage of an event-related design for fMRI?</w:t>
      </w:r>
    </w:p>
    <w:p w14:paraId="5F17C174" w14:textId="72523F26" w:rsidR="000D158B" w:rsidRPr="000D158B" w:rsidRDefault="000D158B" w:rsidP="000D158B">
      <w:pPr>
        <w:shd w:val="clear" w:color="auto" w:fill="FFFFFF"/>
        <w:spacing w:after="60" w:line="240" w:lineRule="auto"/>
        <w:ind w:left="360"/>
        <w:jc w:val="both"/>
        <w:rPr>
          <w:rFonts w:ascii="Arial" w:eastAsia="Times New Roman" w:hAnsi="Arial" w:cs="Arial"/>
        </w:rPr>
      </w:pPr>
      <w:r w:rsidRPr="000D158B">
        <w:rPr>
          <w:rFonts w:ascii="Arial" w:eastAsia="Times New Roman" w:hAnsi="Arial" w:cs="Arial"/>
        </w:rPr>
        <w:t xml:space="preserve">Event-related designs may be more appropriate </w:t>
      </w:r>
      <w:r>
        <w:rPr>
          <w:rFonts w:ascii="Arial" w:eastAsia="Times New Roman" w:hAnsi="Arial" w:cs="Arial"/>
        </w:rPr>
        <w:t>for</w:t>
      </w:r>
      <w:r w:rsidRPr="000D158B">
        <w:rPr>
          <w:rFonts w:ascii="Arial" w:eastAsia="Times New Roman" w:hAnsi="Arial" w:cs="Arial"/>
        </w:rPr>
        <w:t xml:space="preserve"> specific tasks</w:t>
      </w:r>
      <w:r>
        <w:rPr>
          <w:rFonts w:ascii="Arial" w:eastAsia="Times New Roman" w:hAnsi="Arial" w:cs="Arial"/>
        </w:rPr>
        <w:t xml:space="preserve"> (</w:t>
      </w:r>
      <w:r w:rsidRPr="000D158B">
        <w:rPr>
          <w:rFonts w:ascii="Arial" w:eastAsia="Times New Roman" w:hAnsi="Arial" w:cs="Arial"/>
        </w:rPr>
        <w:t>such as swallowing</w:t>
      </w:r>
      <w:r>
        <w:rPr>
          <w:rFonts w:ascii="Arial" w:eastAsia="Times New Roman" w:hAnsi="Arial" w:cs="Arial"/>
        </w:rPr>
        <w:t>),</w:t>
      </w:r>
      <w:r w:rsidRPr="000D158B">
        <w:rPr>
          <w:rFonts w:ascii="Arial" w:eastAsia="Times New Roman" w:hAnsi="Arial" w:cs="Arial"/>
        </w:rPr>
        <w:t xml:space="preserve"> </w:t>
      </w:r>
      <w:r>
        <w:rPr>
          <w:rFonts w:ascii="Arial" w:eastAsia="Times New Roman" w:hAnsi="Arial" w:cs="Arial"/>
        </w:rPr>
        <w:t>can be</w:t>
      </w:r>
      <w:r w:rsidRPr="000D158B">
        <w:rPr>
          <w:rFonts w:ascii="Arial" w:eastAsia="Times New Roman" w:hAnsi="Arial" w:cs="Arial"/>
        </w:rPr>
        <w:t xml:space="preserve"> unpredictable </w:t>
      </w:r>
      <w:r>
        <w:rPr>
          <w:rFonts w:ascii="Arial" w:eastAsia="Times New Roman" w:hAnsi="Arial" w:cs="Arial"/>
        </w:rPr>
        <w:t>in nature (less neural adaptation), can allow for sorting of the events based on a participants response</w:t>
      </w:r>
      <w:r w:rsidRPr="000D158B">
        <w:rPr>
          <w:rFonts w:ascii="Arial" w:eastAsia="Times New Roman" w:hAnsi="Arial" w:cs="Arial"/>
        </w:rPr>
        <w:t xml:space="preserve">, </w:t>
      </w:r>
      <w:r>
        <w:rPr>
          <w:rFonts w:ascii="Arial" w:eastAsia="Times New Roman" w:hAnsi="Arial" w:cs="Arial"/>
        </w:rPr>
        <w:t xml:space="preserve">maintains subject’s attention, and is less sensitive to task-induced motion such as speaking. </w:t>
      </w:r>
    </w:p>
    <w:sectPr w:rsidR="000D158B" w:rsidRPr="000D158B" w:rsidSect="00B918E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916691"/>
    <w:multiLevelType w:val="multilevel"/>
    <w:tmpl w:val="0AE8BA32"/>
    <w:lvl w:ilvl="0">
      <w:start w:val="1"/>
      <w:numFmt w:val="decimal"/>
      <w:lvlText w:val="%1."/>
      <w:lvlJc w:val="left"/>
      <w:pPr>
        <w:tabs>
          <w:tab w:val="num" w:pos="360"/>
        </w:tabs>
        <w:ind w:left="360" w:hanging="360"/>
      </w:pPr>
      <w:rPr>
        <w:rFonts w:ascii="Arial" w:eastAsia="Times New Roman" w:hAnsi="Arial" w:cs="Arial"/>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E604214"/>
    <w:multiLevelType w:val="hybridMultilevel"/>
    <w:tmpl w:val="84F060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7B5F55"/>
    <w:multiLevelType w:val="hybridMultilevel"/>
    <w:tmpl w:val="16D68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zMbIwszA3AWILCyUdpeDU4uLM/DyQAuNaAEBveBcsAAAA"/>
  </w:docVars>
  <w:rsids>
    <w:rsidRoot w:val="00B918E0"/>
    <w:rsid w:val="000D158B"/>
    <w:rsid w:val="001B673B"/>
    <w:rsid w:val="00232A2E"/>
    <w:rsid w:val="003742B6"/>
    <w:rsid w:val="003834B5"/>
    <w:rsid w:val="003A5081"/>
    <w:rsid w:val="003F71F7"/>
    <w:rsid w:val="00496381"/>
    <w:rsid w:val="00527869"/>
    <w:rsid w:val="005A4449"/>
    <w:rsid w:val="00627027"/>
    <w:rsid w:val="006567EA"/>
    <w:rsid w:val="006D0632"/>
    <w:rsid w:val="00750058"/>
    <w:rsid w:val="00781F25"/>
    <w:rsid w:val="007D39A9"/>
    <w:rsid w:val="008065E8"/>
    <w:rsid w:val="00902F48"/>
    <w:rsid w:val="00911A5F"/>
    <w:rsid w:val="00987CC3"/>
    <w:rsid w:val="009D66D8"/>
    <w:rsid w:val="00B918E0"/>
    <w:rsid w:val="00BB60C7"/>
    <w:rsid w:val="00C22096"/>
    <w:rsid w:val="00C3152C"/>
    <w:rsid w:val="00C341BE"/>
    <w:rsid w:val="00C64B4B"/>
    <w:rsid w:val="00D2337E"/>
    <w:rsid w:val="00D3670A"/>
    <w:rsid w:val="00D51C2E"/>
    <w:rsid w:val="00F24314"/>
    <w:rsid w:val="00F319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C0BB"/>
  <w15:chartTrackingRefBased/>
  <w15:docId w15:val="{E25ECA48-8FC2-4A24-8CBF-F12AF41A4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8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04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33A09-F6E7-4999-A8B8-0DBDBFF76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Pages>
  <Words>506</Words>
  <Characters>2888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Steven Roberts</dc:creator>
  <cp:keywords/>
  <dc:description/>
  <cp:lastModifiedBy>Grant Steven Roberts</cp:lastModifiedBy>
  <cp:revision>6</cp:revision>
  <dcterms:created xsi:type="dcterms:W3CDTF">2020-10-07T05:28:00Z</dcterms:created>
  <dcterms:modified xsi:type="dcterms:W3CDTF">2020-10-24T01:13:00Z</dcterms:modified>
</cp:coreProperties>
</file>