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616D452" w14:textId="2BE70749" w:rsidR="00CE71E3" w:rsidRPr="00CE71E3" w:rsidRDefault="00CE71E3" w:rsidP="00CE71E3">
      <w:r w:rsidRPr="00CE71E3">
        <w:rPr>
          <w:u w:val="single"/>
        </w:rPr>
        <w:t>SLIDE 1:</w:t>
      </w:r>
      <w:r>
        <w:t xml:space="preserve"> </w:t>
      </w:r>
      <w:r w:rsidRPr="00CE71E3">
        <w:t xml:space="preserve">Today </w:t>
      </w:r>
      <w:r w:rsidR="004C552B">
        <w:t>I’</w:t>
      </w:r>
      <w:r w:rsidRPr="00CE71E3">
        <w:t>ll discuss the article titled tract-based spatial statistics, voxelwise analysis of mul</w:t>
      </w:r>
      <w:r w:rsidR="004C552B">
        <w:t>t</w:t>
      </w:r>
      <w:r w:rsidRPr="00CE71E3">
        <w:t>i-subject diffusion data</w:t>
      </w:r>
      <w:r w:rsidR="00B22308">
        <w:t>.</w:t>
      </w:r>
    </w:p>
    <w:p w14:paraId="6AC7D134" w14:textId="3C585A66" w:rsidR="00C3152C" w:rsidRDefault="00CE71E3">
      <w:pPr>
        <w:rPr>
          <w:u w:val="single"/>
        </w:rPr>
      </w:pPr>
      <w:r w:rsidRPr="00CE71E3">
        <w:rPr>
          <w:u w:val="single"/>
        </w:rPr>
        <w:t xml:space="preserve">SLIDE </w:t>
      </w:r>
      <w:r>
        <w:rPr>
          <w:u w:val="single"/>
        </w:rPr>
        <w:t>2</w:t>
      </w:r>
      <w:r w:rsidRPr="00CE71E3">
        <w:rPr>
          <w:u w:val="single"/>
        </w:rPr>
        <w:t>:</w:t>
      </w:r>
      <w:r>
        <w:t xml:space="preserve"> </w:t>
      </w:r>
      <w:r w:rsidR="00093AE2" w:rsidRPr="00CE71E3">
        <w:t>There</w:t>
      </w:r>
      <w:r w:rsidR="00093AE2">
        <w:t xml:space="preserve"> has</w:t>
      </w:r>
      <w:r w:rsidRPr="00CE71E3">
        <w:t xml:space="preserve"> been interest in measuring white matter structural changes using fractional anisotropy, or FA images, for diagnosing and tracking various disease</w:t>
      </w:r>
      <w:r w:rsidR="00B22308">
        <w:t xml:space="preserve">s. </w:t>
      </w:r>
      <w:r w:rsidRPr="00CE71E3">
        <w:t xml:space="preserve">If you recall from previous lectures, we can estimate the diffusion tensor by applying a </w:t>
      </w:r>
      <w:r w:rsidR="00B22308" w:rsidRPr="00CE71E3">
        <w:t>least square</w:t>
      </w:r>
      <w:r w:rsidR="00B22308">
        <w:t xml:space="preserve">s </w:t>
      </w:r>
      <w:r w:rsidRPr="00CE71E3">
        <w:t>fit to the diffusion</w:t>
      </w:r>
      <w:r w:rsidR="00B22308">
        <w:t xml:space="preserve"> model</w:t>
      </w:r>
      <w:r w:rsidRPr="00CE71E3">
        <w:t xml:space="preserve">. We can then diagonalize this tensor into its principal </w:t>
      </w:r>
      <w:r w:rsidR="00D940F4" w:rsidRPr="00CE71E3">
        <w:t>components and</w:t>
      </w:r>
      <w:r w:rsidRPr="00CE71E3">
        <w:t xml:space="preserve"> measure the how variable the diffusion is in different directions by computing FA. For white matter, we would expect </w:t>
      </w:r>
      <w:r w:rsidR="00EA77F5">
        <w:t>a high FA value because</w:t>
      </w:r>
      <w:r w:rsidRPr="00CE71E3">
        <w:t xml:space="preserve"> diffusion </w:t>
      </w:r>
      <w:r w:rsidR="00EA77F5">
        <w:t>is</w:t>
      </w:r>
      <w:r w:rsidRPr="00CE71E3">
        <w:t xml:space="preserve"> very strong along the primary direction </w:t>
      </w:r>
      <w:r w:rsidR="008D4235">
        <w:t>and is fairly</w:t>
      </w:r>
      <w:r w:rsidRPr="00CE71E3">
        <w:t xml:space="preserve"> restricted along the radial directions.  Many studies have used voxel-based morphometry</w:t>
      </w:r>
      <w:r w:rsidR="00B22308">
        <w:t>, or VBM,</w:t>
      </w:r>
      <w:r w:rsidRPr="00CE71E3">
        <w:t xml:space="preserve"> to study global FA changes</w:t>
      </w:r>
      <w:r w:rsidR="00B22308">
        <w:t xml:space="preserve"> for white </w:t>
      </w:r>
      <w:r w:rsidR="00093AE2">
        <w:t xml:space="preserve">matter </w:t>
      </w:r>
      <w:r w:rsidR="00B22308">
        <w:t>assessment</w:t>
      </w:r>
      <w:r w:rsidRPr="00CE71E3">
        <w:t xml:space="preserve">. </w:t>
      </w:r>
      <w:r w:rsidR="00093AE2">
        <w:t>As a brief reminder, for the general VBM process we first</w:t>
      </w:r>
      <w:r w:rsidRPr="00CE71E3">
        <w:t xml:space="preserve"> align all subjects to given template, whether this is a standard</w:t>
      </w:r>
      <w:r w:rsidR="00093AE2">
        <w:t>ized</w:t>
      </w:r>
      <w:r w:rsidRPr="00CE71E3">
        <w:t xml:space="preserve"> template or a study specific template. We then segment the image into gray matter, white matter, and CSF. </w:t>
      </w:r>
      <w:r w:rsidR="00EA77F5">
        <w:t>Then</w:t>
      </w:r>
      <w:r w:rsidRPr="00CE71E3">
        <w:t xml:space="preserve"> smooth the output data</w:t>
      </w:r>
      <w:r w:rsidR="00093AE2">
        <w:t xml:space="preserve"> and finally, we </w:t>
      </w:r>
      <w:r w:rsidRPr="00CE71E3">
        <w:t>carry out voxelwise tests and threshold the results. This approach is nice because it is completely automated and allows for detection of changes anywhere in the brain. However, as we will see, there are several significant limitations to this approach.</w:t>
      </w:r>
    </w:p>
    <w:p w14:paraId="36C50390" w14:textId="64819689" w:rsidR="00CE71E3" w:rsidRPr="00CE71E3" w:rsidRDefault="00CE71E3">
      <w:r w:rsidRPr="00CE71E3">
        <w:rPr>
          <w:u w:val="single"/>
        </w:rPr>
        <w:t xml:space="preserve">SLIDE </w:t>
      </w:r>
      <w:r>
        <w:rPr>
          <w:u w:val="single"/>
        </w:rPr>
        <w:t>3</w:t>
      </w:r>
      <w:r w:rsidRPr="00CE71E3">
        <w:rPr>
          <w:u w:val="single"/>
        </w:rPr>
        <w:t>:</w:t>
      </w:r>
      <w:r>
        <w:t xml:space="preserve">  </w:t>
      </w:r>
      <w:r w:rsidRPr="00CE71E3">
        <w:t xml:space="preserve">Firstly, we can have alignment issues from the registration. So the question is, are we measuring the same parts of the same white matter tract for each subject? And if we’re not, this can lead to a misinterpretation of results. And this can be seen in the figure on the right from a study by Simon et al where they were comparing FA values from a group of subjects with chromosome deletion syndrome to a group of controls. In these patients, the ventricle sizes are increased but have similar white matter tract configurations. Because of differences in ventricle size, conventional registration will shift the anterior corpus collosum forward towards gray matter in the patient group, making it appear that there are group differences in FA. Secondly, there is no exact science in choosing how to smooth your data. </w:t>
      </w:r>
      <w:r w:rsidR="008D4235">
        <w:t xml:space="preserve">The reason for smoothing is that we can </w:t>
      </w:r>
      <w:r w:rsidRPr="00CE71E3">
        <w:t xml:space="preserve">help with some of the small registration alignment problems as well as improve </w:t>
      </w:r>
      <w:r w:rsidR="008D4235">
        <w:t xml:space="preserve">measurement </w:t>
      </w:r>
      <w:r w:rsidRPr="00CE71E3">
        <w:t>sensitivity</w:t>
      </w:r>
      <w:r w:rsidR="008D4235">
        <w:t xml:space="preserve">. </w:t>
      </w:r>
      <w:r w:rsidRPr="00CE71E3">
        <w:t xml:space="preserve">However, </w:t>
      </w:r>
      <w:r w:rsidR="00A16842">
        <w:t>there have been studies that have shown that</w:t>
      </w:r>
      <w:r w:rsidRPr="00CE71E3">
        <w:t xml:space="preserve"> different </w:t>
      </w:r>
      <w:r w:rsidR="00D940F4">
        <w:t xml:space="preserve">degrees of </w:t>
      </w:r>
      <w:r w:rsidRPr="00CE71E3">
        <w:t xml:space="preserve">smoothing can </w:t>
      </w:r>
      <w:r w:rsidR="00D940F4">
        <w:t xml:space="preserve">lead to different results. </w:t>
      </w:r>
    </w:p>
    <w:p w14:paraId="0DE825CD" w14:textId="544E88D7" w:rsidR="00CE71E3" w:rsidRPr="00CE71E3" w:rsidRDefault="00CE71E3">
      <w:r w:rsidRPr="00CE71E3">
        <w:rPr>
          <w:u w:val="single"/>
        </w:rPr>
        <w:t xml:space="preserve">SLIDE </w:t>
      </w:r>
      <w:r>
        <w:rPr>
          <w:u w:val="single"/>
        </w:rPr>
        <w:t>4</w:t>
      </w:r>
      <w:r w:rsidRPr="00CE71E3">
        <w:rPr>
          <w:u w:val="single"/>
        </w:rPr>
        <w:t>:</w:t>
      </w:r>
      <w:r>
        <w:t xml:space="preserve"> </w:t>
      </w:r>
      <w:r w:rsidRPr="00CE71E3">
        <w:t xml:space="preserve">Other approaches, such as tractography-based approaches, have been developed to address some of these limitations. For this approach, ROIs are drawn in white matter tracts of interest and streamlines are used to trace out the complete tract structure. The specific tract of interest can then be parameterized based on the distance along a given tract. </w:t>
      </w:r>
      <w:r w:rsidR="00D940F4">
        <w:t>What is nice about t</w:t>
      </w:r>
      <w:r w:rsidRPr="00CE71E3">
        <w:t>his approach does not require smoothing and does not require perfect cross-subject alignment. However, this method is not fully-automated and does not allow for global analysis.</w:t>
      </w:r>
    </w:p>
    <w:p w14:paraId="480DD519" w14:textId="471B6E6F" w:rsidR="00CE71E3" w:rsidRPr="00CE71E3" w:rsidRDefault="00CE71E3">
      <w:r w:rsidRPr="00CE71E3">
        <w:rPr>
          <w:u w:val="single"/>
        </w:rPr>
        <w:t xml:space="preserve">SLIDE </w:t>
      </w:r>
      <w:r>
        <w:rPr>
          <w:u w:val="single"/>
        </w:rPr>
        <w:t>5:</w:t>
      </w:r>
      <w:r>
        <w:t xml:space="preserve"> </w:t>
      </w:r>
      <w:r w:rsidRPr="00CE71E3">
        <w:t xml:space="preserve">The goal of this paper is to develop a new processing method that combines the advantages from both the VBM and tractography approaches. This method is called tract-based spatial statistics, or TBSS, and the overall approach can be summarized </w:t>
      </w:r>
      <w:r w:rsidR="009A2C24">
        <w:t>in the following steps</w:t>
      </w:r>
      <w:r w:rsidRPr="00CE71E3">
        <w:t>. First, we nonlinearly register all FA images and create a study-specific mean FA image. We then skeletonize this mean FA image, where the skeletons represent the middle of every white matter tract. We then project FA values from each subject onto the FA skeleton</w:t>
      </w:r>
      <w:r w:rsidR="00E75454">
        <w:t xml:space="preserve"> and f</w:t>
      </w:r>
      <w:r w:rsidRPr="00CE71E3">
        <w:t xml:space="preserve">inally carry out voxelwise statistics as we would for normal VBM. </w:t>
      </w:r>
    </w:p>
    <w:p w14:paraId="58007651" w14:textId="7FDFB4F0" w:rsidR="00CE71E3" w:rsidRPr="00CE71E3" w:rsidRDefault="00CE71E3">
      <w:r w:rsidRPr="00CE71E3">
        <w:rPr>
          <w:u w:val="single"/>
        </w:rPr>
        <w:t xml:space="preserve">SLIDE </w:t>
      </w:r>
      <w:r>
        <w:rPr>
          <w:u w:val="single"/>
        </w:rPr>
        <w:t>6</w:t>
      </w:r>
      <w:r w:rsidRPr="00CE71E3">
        <w:rPr>
          <w:u w:val="single"/>
        </w:rPr>
        <w:t>:</w:t>
      </w:r>
      <w:r>
        <w:t xml:space="preserve"> </w:t>
      </w:r>
      <w:r w:rsidRPr="00CE71E3">
        <w:t xml:space="preserve">Now, I’ll walk through the steps in a bit more detail. As in normal DTI processing, we need to align all diffusion weighted images </w:t>
      </w:r>
      <w:r w:rsidR="00E75454">
        <w:t xml:space="preserve">using affine, or linear, registration to </w:t>
      </w:r>
      <w:r w:rsidRPr="00CE71E3">
        <w:t xml:space="preserve">correct for most of the bulk motion and eddy currents. We then estimate our diffusion tensor from this corrected data. </w:t>
      </w:r>
    </w:p>
    <w:p w14:paraId="035543F0" w14:textId="394C297A" w:rsidR="00CE71E3" w:rsidRPr="00CE71E3" w:rsidRDefault="00CE71E3">
      <w:r w:rsidRPr="00CE71E3">
        <w:rPr>
          <w:u w:val="single"/>
        </w:rPr>
        <w:t xml:space="preserve">SLIDE </w:t>
      </w:r>
      <w:r>
        <w:rPr>
          <w:u w:val="single"/>
        </w:rPr>
        <w:t>7</w:t>
      </w:r>
      <w:r w:rsidRPr="00CE71E3">
        <w:rPr>
          <w:u w:val="single"/>
        </w:rPr>
        <w:t>:</w:t>
      </w:r>
      <w:r>
        <w:t xml:space="preserve"> </w:t>
      </w:r>
      <w:r w:rsidRPr="00CE71E3">
        <w:t xml:space="preserve">The next step is aligning all data across subjects. To do this, a nonlinear registration technique called free-form deformation is performed using intermediate degrees of freedom. </w:t>
      </w:r>
      <w:r w:rsidR="001E2AFD">
        <w:t>If w</w:t>
      </w:r>
      <w:r w:rsidRPr="00CE71E3">
        <w:t>e use intermediate degrees of freedom because low degrees of freedom registration, like affine registration,</w:t>
      </w:r>
      <w:r w:rsidR="00E75454">
        <w:t xml:space="preserve"> </w:t>
      </w:r>
      <w:r w:rsidR="001E2AFD">
        <w:t xml:space="preserve">it </w:t>
      </w:r>
      <w:r w:rsidRPr="00CE71E3">
        <w:t xml:space="preserve">doesn’t </w:t>
      </w:r>
      <w:r w:rsidR="001E2AFD">
        <w:t xml:space="preserve">necessarily </w:t>
      </w:r>
      <w:r w:rsidRPr="00CE71E3">
        <w:t xml:space="preserve">guarantee alignment of even large tracts. On the other hand, </w:t>
      </w:r>
      <w:r w:rsidR="00E75454">
        <w:t xml:space="preserve">if we use </w:t>
      </w:r>
      <w:r w:rsidRPr="00CE71E3">
        <w:t>high degrees of freedom registration</w:t>
      </w:r>
      <w:r w:rsidR="00E75454">
        <w:t>, we essentially</w:t>
      </w:r>
      <w:r w:rsidRPr="00CE71E3">
        <w:t xml:space="preserve"> force an image to appear almost exactly like </w:t>
      </w:r>
      <w:r w:rsidR="00E75454">
        <w:t xml:space="preserve">the </w:t>
      </w:r>
      <w:r w:rsidRPr="00CE71E3">
        <w:t>other, which can break topology and merge tracts, which we</w:t>
      </w:r>
      <w:r w:rsidR="00E75454">
        <w:t xml:space="preserve"> obviously</w:t>
      </w:r>
      <w:r w:rsidRPr="00CE71E3">
        <w:t xml:space="preserve"> don’t want to do. So our goal is to use intermediate degrees of freedom nonlinear registration to align every subject to every other subject. The reason we do this is because we want to find “the most typical subject”. This subject is the subject that causes the least amount of deformation between each subject. We could instead use a random subject </w:t>
      </w:r>
      <w:r w:rsidR="00E75454">
        <w:t>for alignment</w:t>
      </w:r>
      <w:r w:rsidRPr="00CE71E3">
        <w:t xml:space="preserve"> but finding the most typical subject reduces potential for topology changes. </w:t>
      </w:r>
    </w:p>
    <w:p w14:paraId="629EC498" w14:textId="4A91A614" w:rsidR="00CE71E3" w:rsidRPr="00CE71E3" w:rsidRDefault="00CE71E3">
      <w:r w:rsidRPr="00CE71E3">
        <w:rPr>
          <w:u w:val="single"/>
        </w:rPr>
        <w:lastRenderedPageBreak/>
        <w:t xml:space="preserve">SLIDE </w:t>
      </w:r>
      <w:r>
        <w:rPr>
          <w:u w:val="single"/>
        </w:rPr>
        <w:t>8</w:t>
      </w:r>
      <w:r w:rsidRPr="00CE71E3">
        <w:rPr>
          <w:u w:val="single"/>
        </w:rPr>
        <w:t>:</w:t>
      </w:r>
      <w:r>
        <w:t xml:space="preserve"> </w:t>
      </w:r>
      <w:r w:rsidRPr="00CE71E3">
        <w:t xml:space="preserve">Once we have aligned all subjects, we then create a mean FA image, which appears smooth. We then use this to create the mean FA skeleton. And when I say skeleton, I mean a 2D sheet or 1D line representing the center of a white matter tract, as shown below. </w:t>
      </w:r>
    </w:p>
    <w:p w14:paraId="15108819" w14:textId="0DFBBA8D" w:rsidR="00CE71E3" w:rsidRPr="00CE71E3" w:rsidRDefault="00CE71E3">
      <w:r w:rsidRPr="00CE71E3">
        <w:rPr>
          <w:u w:val="single"/>
        </w:rPr>
        <w:t xml:space="preserve">SLIDE </w:t>
      </w:r>
      <w:r>
        <w:rPr>
          <w:u w:val="single"/>
        </w:rPr>
        <w:t>9</w:t>
      </w:r>
      <w:r w:rsidRPr="00CE71E3">
        <w:rPr>
          <w:u w:val="single"/>
        </w:rPr>
        <w:t>:</w:t>
      </w:r>
      <w:r>
        <w:t xml:space="preserve"> </w:t>
      </w:r>
      <w:r w:rsidRPr="00CE71E3">
        <w:t xml:space="preserve">To </w:t>
      </w:r>
      <w:r w:rsidR="001E2AFD">
        <w:t xml:space="preserve">actually </w:t>
      </w:r>
      <w:r w:rsidRPr="00CE71E3">
        <w:t xml:space="preserve">generate the skeleton, a 3x3x3 neighborhood is placed at every pixel and the direction of the pixel gradient is calculated by determining where the center of gravity is relative to the center voxel. This is shown on the box labelled “one” on the right. </w:t>
      </w:r>
      <w:r w:rsidR="00E75454">
        <w:t>For the box labelled 2, i</w:t>
      </w:r>
      <w:r w:rsidRPr="00CE71E3">
        <w:t>f the center of gravity is approximately at the center pixel, as is the case for the center of the tract, the gradient direction is determined by finding the direction of maximum change of the 2</w:t>
      </w:r>
      <w:r w:rsidRPr="00CE71E3">
        <w:rPr>
          <w:vertAlign w:val="superscript"/>
        </w:rPr>
        <w:t>nd</w:t>
      </w:r>
      <w:r w:rsidRPr="00CE71E3">
        <w:t xml:space="preserve"> derivative from within the local neighborhood. After we’ve done this, we then use a mode filter to get the most frequent direction at every local neighborhood, and finally we find the maximum FA along perpendicular lines for a given tract and mark that as a skeleton point. </w:t>
      </w:r>
    </w:p>
    <w:p w14:paraId="718EA1BA" w14:textId="56A82E34" w:rsidR="00CE71E3" w:rsidRPr="00CE71E3" w:rsidRDefault="00CE71E3">
      <w:r w:rsidRPr="00CE71E3">
        <w:rPr>
          <w:u w:val="single"/>
        </w:rPr>
        <w:t>SLIDE 1</w:t>
      </w:r>
      <w:r>
        <w:rPr>
          <w:u w:val="single"/>
        </w:rPr>
        <w:t>0</w:t>
      </w:r>
      <w:r w:rsidRPr="00CE71E3">
        <w:rPr>
          <w:u w:val="single"/>
        </w:rPr>
        <w:t>:</w:t>
      </w:r>
      <w:r>
        <w:t xml:space="preserve"> </w:t>
      </w:r>
      <w:r w:rsidRPr="00CE71E3">
        <w:t xml:space="preserve">Here is an image showing each of these steps in detail. In the top right, we see that each pixel is labelled with a direction vector, which should lead to the tract center. On the bottom </w:t>
      </w:r>
      <w:r w:rsidR="003E066F">
        <w:t>lef</w:t>
      </w:r>
      <w:r w:rsidRPr="00CE71E3">
        <w:t>t, we take the second derivative along the tract center to complete these perpendicular lines</w:t>
      </w:r>
      <w:r w:rsidR="003E066F">
        <w:t>. I</w:t>
      </w:r>
      <w:r w:rsidRPr="00CE71E3">
        <w:t xml:space="preserve">n the bottom right we apply a mode filter. The max FA along each perpendicular line defines the skeleton and is labelled in green. </w:t>
      </w:r>
    </w:p>
    <w:p w14:paraId="64A9DB08" w14:textId="6E2D603D" w:rsidR="00CE71E3" w:rsidRPr="00CE71E3" w:rsidRDefault="00CE71E3">
      <w:r w:rsidRPr="00CE71E3">
        <w:rPr>
          <w:u w:val="single"/>
        </w:rPr>
        <w:t>SLIDE 1</w:t>
      </w:r>
      <w:r>
        <w:rPr>
          <w:u w:val="single"/>
        </w:rPr>
        <w:t>1</w:t>
      </w:r>
      <w:r w:rsidRPr="00CE71E3">
        <w:rPr>
          <w:u w:val="single"/>
        </w:rPr>
        <w:t>:</w:t>
      </w:r>
      <w:r>
        <w:t xml:space="preserve"> </w:t>
      </w:r>
      <w:r w:rsidRPr="00CE71E3">
        <w:t>Once the skeleton is created, FA data from each subject is projected onto the skeleton. Specifically, we lay each subjects FA image onto the skeleton template, find the max FA value along perpendicular directions, and place the max FA onto the skeleton. Ideally, this should account for registration misalignments. Lastly, we then carry out our normal GLM statistical analysis and correct for multiple comparisons.</w:t>
      </w:r>
    </w:p>
    <w:p w14:paraId="16B3F00A" w14:textId="0CBA5B64" w:rsidR="00CE71E3" w:rsidRPr="00CE71E3" w:rsidRDefault="00CE71E3">
      <w:r w:rsidRPr="00CE71E3">
        <w:rPr>
          <w:u w:val="single"/>
        </w:rPr>
        <w:t>SLIDE 1</w:t>
      </w:r>
      <w:r>
        <w:rPr>
          <w:u w:val="single"/>
        </w:rPr>
        <w:t>2</w:t>
      </w:r>
      <w:r w:rsidRPr="00CE71E3">
        <w:rPr>
          <w:u w:val="single"/>
        </w:rPr>
        <w:t>:</w:t>
      </w:r>
      <w:r>
        <w:t xml:space="preserve"> </w:t>
      </w:r>
      <w:r w:rsidRPr="00CE71E3">
        <w:t xml:space="preserve">To analyze the performance of the TBSS method, datasets from five separate studies were used as shown in the table above. </w:t>
      </w:r>
    </w:p>
    <w:p w14:paraId="58E8D0C3" w14:textId="5ECB20E0" w:rsidR="00CE71E3" w:rsidRPr="00CE71E3" w:rsidRDefault="00CE71E3">
      <w:r w:rsidRPr="00CE71E3">
        <w:rPr>
          <w:u w:val="single"/>
        </w:rPr>
        <w:t>SLIDE 1</w:t>
      </w:r>
      <w:r>
        <w:rPr>
          <w:u w:val="single"/>
        </w:rPr>
        <w:t>3</w:t>
      </w:r>
      <w:r w:rsidRPr="00CE71E3">
        <w:rPr>
          <w:u w:val="single"/>
        </w:rPr>
        <w:t>:</w:t>
      </w:r>
      <w:r>
        <w:t xml:space="preserve"> </w:t>
      </w:r>
      <w:r w:rsidRPr="00CE71E3">
        <w:t xml:space="preserve">An example of finding the most typical subject for initial nonlinear alignment is shown in the bottom left image, where a group of ALS and control subjects were analyzed. In this case, subject 27 minimized the amount of warping between subjects and was chosen as the subject to register all images to. One the right two figures, we see the result from the nonlinear registration. You can see the registration is not perfect, but the skeleton is fairly close to the major tract structures. Project each subjects FA values onto the skeleton should address these misalignments. </w:t>
      </w:r>
    </w:p>
    <w:p w14:paraId="12DE2AE6" w14:textId="1821000F" w:rsidR="00CE71E3" w:rsidRPr="00CE71E3" w:rsidRDefault="00CE71E3">
      <w:r w:rsidRPr="00CE71E3">
        <w:rPr>
          <w:u w:val="single"/>
        </w:rPr>
        <w:t>SLIDE 1</w:t>
      </w:r>
      <w:r>
        <w:rPr>
          <w:u w:val="single"/>
        </w:rPr>
        <w:t>4</w:t>
      </w:r>
      <w:r w:rsidRPr="00CE71E3">
        <w:rPr>
          <w:u w:val="single"/>
        </w:rPr>
        <w:t>:</w:t>
      </w:r>
      <w:r>
        <w:t xml:space="preserve"> </w:t>
      </w:r>
      <w:r w:rsidRPr="00CE71E3">
        <w:t>Here we can see the search strategy for finding the max FA value for 9 control subjects, indicated by the green arrows. Again, there is some misalignment, from this image, it appears the search strategy is working effectively.</w:t>
      </w:r>
    </w:p>
    <w:p w14:paraId="5EACDE36" w14:textId="063ED567" w:rsidR="00CE71E3" w:rsidRPr="00CE71E3" w:rsidRDefault="00CE71E3">
      <w:r w:rsidRPr="00CE71E3">
        <w:rPr>
          <w:u w:val="single"/>
        </w:rPr>
        <w:t>SLIDE 1</w:t>
      </w:r>
      <w:r>
        <w:rPr>
          <w:u w:val="single"/>
        </w:rPr>
        <w:t>5</w:t>
      </w:r>
      <w:r w:rsidRPr="00CE71E3">
        <w:rPr>
          <w:u w:val="single"/>
        </w:rPr>
        <w:t>:</w:t>
      </w:r>
      <w:r>
        <w:t xml:space="preserve"> </w:t>
      </w:r>
      <w:r w:rsidRPr="00CE71E3">
        <w:t xml:space="preserve">The repeatability of the TBSS method was performed both across scan sessions and across subjects. The coefficient of variation, which is standard deviation over the mean, was used as a repeatability measure. The CoV was measured at 7 voxels in the center of major white matter tracts in the brain. The results showed that TBSS outperformed VBM and hand-placed methods for most major tracts and globally. However, in some cases, the hand-placed ROI method performed better. Also, note that the VBM repeatability was not too far behind TBSS based on the graphs on the right. </w:t>
      </w:r>
    </w:p>
    <w:p w14:paraId="7D060171" w14:textId="69CC8509" w:rsidR="00CE71E3" w:rsidRPr="00E75454" w:rsidRDefault="00CE71E3">
      <w:pPr>
        <w:rPr>
          <w:u w:val="single"/>
        </w:rPr>
      </w:pPr>
      <w:r w:rsidRPr="00CE71E3">
        <w:rPr>
          <w:u w:val="single"/>
        </w:rPr>
        <w:t>SLIDE 1</w:t>
      </w:r>
      <w:r>
        <w:rPr>
          <w:u w:val="single"/>
        </w:rPr>
        <w:t>6</w:t>
      </w:r>
      <w:r w:rsidRPr="00CE71E3">
        <w:rPr>
          <w:u w:val="single"/>
        </w:rPr>
        <w:t>:</w:t>
      </w:r>
      <w:r>
        <w:t xml:space="preserve"> </w:t>
      </w:r>
      <w:r w:rsidRPr="00CE71E3">
        <w:t xml:space="preserve">Lastly, I just wanted to show one important result when analyzing group differences between control and schizophrenic subjects. The left two images show the TBSS and VBM analyses in the corpus collosum and in the fornix. The two images on the right are the raw FA images for both groups. You can see that in the schizophrenic group, the ventricles are </w:t>
      </w:r>
      <w:r w:rsidR="003D1A13">
        <w:t xml:space="preserve">somewhat </w:t>
      </w:r>
      <w:r w:rsidRPr="00CE71E3">
        <w:t xml:space="preserve">enlarged. Because of this, there were misalignment issues </w:t>
      </w:r>
      <w:r w:rsidR="003D1A13">
        <w:t>using</w:t>
      </w:r>
      <w:r w:rsidRPr="00CE71E3">
        <w:t xml:space="preserve"> VBM, and this led to spurious results near the ventricles.</w:t>
      </w:r>
    </w:p>
    <w:p w14:paraId="769823D5" w14:textId="77777777" w:rsidR="00CE71E3" w:rsidRPr="00CE71E3" w:rsidRDefault="00CE71E3" w:rsidP="00CE71E3">
      <w:r w:rsidRPr="00CE71E3">
        <w:rPr>
          <w:u w:val="single"/>
        </w:rPr>
        <w:t>SLIDE 1</w:t>
      </w:r>
      <w:r>
        <w:rPr>
          <w:u w:val="single"/>
        </w:rPr>
        <w:t>7</w:t>
      </w:r>
      <w:r w:rsidRPr="00CE71E3">
        <w:rPr>
          <w:u w:val="single"/>
        </w:rPr>
        <w:t>:</w:t>
      </w:r>
      <w:r>
        <w:t xml:space="preserve"> </w:t>
      </w:r>
      <w:r w:rsidRPr="00CE71E3">
        <w:t xml:space="preserve">So, TBSS is suitable for analysis in WM tracts. It improves potential registration issues and does not require smoothing, which are weaknesses of the VBM approach and is also completely automated, unlike tractography-based methods. There are several limitations. Small tracts and extreme pathology may reduce FA to a degree where potential areas of interest are excluded after segmentation. Secondly, crossing tracts and junctions can make it difficult to interpret FA at these locations on the skeleton. Future directions may include utilizing all diffusion tensor information to </w:t>
      </w:r>
      <w:r w:rsidRPr="00CE71E3">
        <w:lastRenderedPageBreak/>
        <w:t>help drive nonlinear registration. In conclusion, TBSS is a robust way to assess group white matter differences by combining both advantages of VBM and tractography-based approaches.</w:t>
      </w:r>
    </w:p>
    <w:p w14:paraId="771AFBA2" w14:textId="467DB40B" w:rsidR="00CE71E3" w:rsidRPr="00CE71E3" w:rsidRDefault="00CE71E3" w:rsidP="00CE71E3">
      <w:r>
        <w:rPr>
          <w:u w:val="single"/>
        </w:rPr>
        <w:t xml:space="preserve">SIDE 18: </w:t>
      </w:r>
      <w:r>
        <w:t>With that, I’d be happy to take any questions.</w:t>
      </w:r>
    </w:p>
    <w:p w14:paraId="7ED972ED" w14:textId="77777777" w:rsidR="00CE71E3" w:rsidRDefault="00CE71E3"/>
    <w:sectPr w:rsidR="00CE71E3" w:rsidSect="00CE71E3">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sbAwNTU3MjE3MDMyMTZX0lEKTi0uzszPAykwrAUA/7xMJiwAAAA="/>
  </w:docVars>
  <w:rsids>
    <w:rsidRoot w:val="00CE71E3"/>
    <w:rsid w:val="00093AE2"/>
    <w:rsid w:val="001B673B"/>
    <w:rsid w:val="001E2AFD"/>
    <w:rsid w:val="003742B6"/>
    <w:rsid w:val="003D1A13"/>
    <w:rsid w:val="003E066F"/>
    <w:rsid w:val="004C552B"/>
    <w:rsid w:val="004C734E"/>
    <w:rsid w:val="005A4449"/>
    <w:rsid w:val="006567EA"/>
    <w:rsid w:val="008D4235"/>
    <w:rsid w:val="00902F48"/>
    <w:rsid w:val="009A2C24"/>
    <w:rsid w:val="00A16842"/>
    <w:rsid w:val="00B22308"/>
    <w:rsid w:val="00C3152C"/>
    <w:rsid w:val="00C341BE"/>
    <w:rsid w:val="00C64B4B"/>
    <w:rsid w:val="00CE71E3"/>
    <w:rsid w:val="00D2337E"/>
    <w:rsid w:val="00D51C2E"/>
    <w:rsid w:val="00D940F4"/>
    <w:rsid w:val="00E75454"/>
    <w:rsid w:val="00EA77F5"/>
    <w:rsid w:val="00F2431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2FD6A4"/>
  <w15:chartTrackingRefBased/>
  <w15:docId w15:val="{BDC47581-2F1D-42A4-8F2A-9EE8D8ECF0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CE71E3"/>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97720328">
      <w:bodyDiv w:val="1"/>
      <w:marLeft w:val="0"/>
      <w:marRight w:val="0"/>
      <w:marTop w:val="0"/>
      <w:marBottom w:val="0"/>
      <w:divBdr>
        <w:top w:val="none" w:sz="0" w:space="0" w:color="auto"/>
        <w:left w:val="none" w:sz="0" w:space="0" w:color="auto"/>
        <w:bottom w:val="none" w:sz="0" w:space="0" w:color="auto"/>
        <w:right w:val="none" w:sz="0" w:space="0" w:color="auto"/>
      </w:divBdr>
    </w:div>
    <w:div w:id="183062324">
      <w:bodyDiv w:val="1"/>
      <w:marLeft w:val="0"/>
      <w:marRight w:val="0"/>
      <w:marTop w:val="0"/>
      <w:marBottom w:val="0"/>
      <w:divBdr>
        <w:top w:val="none" w:sz="0" w:space="0" w:color="auto"/>
        <w:left w:val="none" w:sz="0" w:space="0" w:color="auto"/>
        <w:bottom w:val="none" w:sz="0" w:space="0" w:color="auto"/>
        <w:right w:val="none" w:sz="0" w:space="0" w:color="auto"/>
      </w:divBdr>
    </w:div>
    <w:div w:id="439878783">
      <w:bodyDiv w:val="1"/>
      <w:marLeft w:val="0"/>
      <w:marRight w:val="0"/>
      <w:marTop w:val="0"/>
      <w:marBottom w:val="0"/>
      <w:divBdr>
        <w:top w:val="none" w:sz="0" w:space="0" w:color="auto"/>
        <w:left w:val="none" w:sz="0" w:space="0" w:color="auto"/>
        <w:bottom w:val="none" w:sz="0" w:space="0" w:color="auto"/>
        <w:right w:val="none" w:sz="0" w:space="0" w:color="auto"/>
      </w:divBdr>
    </w:div>
    <w:div w:id="613250990">
      <w:bodyDiv w:val="1"/>
      <w:marLeft w:val="0"/>
      <w:marRight w:val="0"/>
      <w:marTop w:val="0"/>
      <w:marBottom w:val="0"/>
      <w:divBdr>
        <w:top w:val="none" w:sz="0" w:space="0" w:color="auto"/>
        <w:left w:val="none" w:sz="0" w:space="0" w:color="auto"/>
        <w:bottom w:val="none" w:sz="0" w:space="0" w:color="auto"/>
        <w:right w:val="none" w:sz="0" w:space="0" w:color="auto"/>
      </w:divBdr>
    </w:div>
    <w:div w:id="684282688">
      <w:bodyDiv w:val="1"/>
      <w:marLeft w:val="0"/>
      <w:marRight w:val="0"/>
      <w:marTop w:val="0"/>
      <w:marBottom w:val="0"/>
      <w:divBdr>
        <w:top w:val="none" w:sz="0" w:space="0" w:color="auto"/>
        <w:left w:val="none" w:sz="0" w:space="0" w:color="auto"/>
        <w:bottom w:val="none" w:sz="0" w:space="0" w:color="auto"/>
        <w:right w:val="none" w:sz="0" w:space="0" w:color="auto"/>
      </w:divBdr>
    </w:div>
    <w:div w:id="689912859">
      <w:bodyDiv w:val="1"/>
      <w:marLeft w:val="0"/>
      <w:marRight w:val="0"/>
      <w:marTop w:val="0"/>
      <w:marBottom w:val="0"/>
      <w:divBdr>
        <w:top w:val="none" w:sz="0" w:space="0" w:color="auto"/>
        <w:left w:val="none" w:sz="0" w:space="0" w:color="auto"/>
        <w:bottom w:val="none" w:sz="0" w:space="0" w:color="auto"/>
        <w:right w:val="none" w:sz="0" w:space="0" w:color="auto"/>
      </w:divBdr>
    </w:div>
    <w:div w:id="698437759">
      <w:bodyDiv w:val="1"/>
      <w:marLeft w:val="0"/>
      <w:marRight w:val="0"/>
      <w:marTop w:val="0"/>
      <w:marBottom w:val="0"/>
      <w:divBdr>
        <w:top w:val="none" w:sz="0" w:space="0" w:color="auto"/>
        <w:left w:val="none" w:sz="0" w:space="0" w:color="auto"/>
        <w:bottom w:val="none" w:sz="0" w:space="0" w:color="auto"/>
        <w:right w:val="none" w:sz="0" w:space="0" w:color="auto"/>
      </w:divBdr>
    </w:div>
    <w:div w:id="782382117">
      <w:bodyDiv w:val="1"/>
      <w:marLeft w:val="0"/>
      <w:marRight w:val="0"/>
      <w:marTop w:val="0"/>
      <w:marBottom w:val="0"/>
      <w:divBdr>
        <w:top w:val="none" w:sz="0" w:space="0" w:color="auto"/>
        <w:left w:val="none" w:sz="0" w:space="0" w:color="auto"/>
        <w:bottom w:val="none" w:sz="0" w:space="0" w:color="auto"/>
        <w:right w:val="none" w:sz="0" w:space="0" w:color="auto"/>
      </w:divBdr>
    </w:div>
    <w:div w:id="870344628">
      <w:bodyDiv w:val="1"/>
      <w:marLeft w:val="0"/>
      <w:marRight w:val="0"/>
      <w:marTop w:val="0"/>
      <w:marBottom w:val="0"/>
      <w:divBdr>
        <w:top w:val="none" w:sz="0" w:space="0" w:color="auto"/>
        <w:left w:val="none" w:sz="0" w:space="0" w:color="auto"/>
        <w:bottom w:val="none" w:sz="0" w:space="0" w:color="auto"/>
        <w:right w:val="none" w:sz="0" w:space="0" w:color="auto"/>
      </w:divBdr>
    </w:div>
    <w:div w:id="907417325">
      <w:bodyDiv w:val="1"/>
      <w:marLeft w:val="0"/>
      <w:marRight w:val="0"/>
      <w:marTop w:val="0"/>
      <w:marBottom w:val="0"/>
      <w:divBdr>
        <w:top w:val="none" w:sz="0" w:space="0" w:color="auto"/>
        <w:left w:val="none" w:sz="0" w:space="0" w:color="auto"/>
        <w:bottom w:val="none" w:sz="0" w:space="0" w:color="auto"/>
        <w:right w:val="none" w:sz="0" w:space="0" w:color="auto"/>
      </w:divBdr>
    </w:div>
    <w:div w:id="1015696599">
      <w:bodyDiv w:val="1"/>
      <w:marLeft w:val="0"/>
      <w:marRight w:val="0"/>
      <w:marTop w:val="0"/>
      <w:marBottom w:val="0"/>
      <w:divBdr>
        <w:top w:val="none" w:sz="0" w:space="0" w:color="auto"/>
        <w:left w:val="none" w:sz="0" w:space="0" w:color="auto"/>
        <w:bottom w:val="none" w:sz="0" w:space="0" w:color="auto"/>
        <w:right w:val="none" w:sz="0" w:space="0" w:color="auto"/>
      </w:divBdr>
    </w:div>
    <w:div w:id="1179924583">
      <w:bodyDiv w:val="1"/>
      <w:marLeft w:val="0"/>
      <w:marRight w:val="0"/>
      <w:marTop w:val="0"/>
      <w:marBottom w:val="0"/>
      <w:divBdr>
        <w:top w:val="none" w:sz="0" w:space="0" w:color="auto"/>
        <w:left w:val="none" w:sz="0" w:space="0" w:color="auto"/>
        <w:bottom w:val="none" w:sz="0" w:space="0" w:color="auto"/>
        <w:right w:val="none" w:sz="0" w:space="0" w:color="auto"/>
      </w:divBdr>
    </w:div>
    <w:div w:id="1213268527">
      <w:bodyDiv w:val="1"/>
      <w:marLeft w:val="0"/>
      <w:marRight w:val="0"/>
      <w:marTop w:val="0"/>
      <w:marBottom w:val="0"/>
      <w:divBdr>
        <w:top w:val="none" w:sz="0" w:space="0" w:color="auto"/>
        <w:left w:val="none" w:sz="0" w:space="0" w:color="auto"/>
        <w:bottom w:val="none" w:sz="0" w:space="0" w:color="auto"/>
        <w:right w:val="none" w:sz="0" w:space="0" w:color="auto"/>
      </w:divBdr>
    </w:div>
    <w:div w:id="1644388262">
      <w:bodyDiv w:val="1"/>
      <w:marLeft w:val="0"/>
      <w:marRight w:val="0"/>
      <w:marTop w:val="0"/>
      <w:marBottom w:val="0"/>
      <w:divBdr>
        <w:top w:val="none" w:sz="0" w:space="0" w:color="auto"/>
        <w:left w:val="none" w:sz="0" w:space="0" w:color="auto"/>
        <w:bottom w:val="none" w:sz="0" w:space="0" w:color="auto"/>
        <w:right w:val="none" w:sz="0" w:space="0" w:color="auto"/>
      </w:divBdr>
    </w:div>
    <w:div w:id="1656490891">
      <w:bodyDiv w:val="1"/>
      <w:marLeft w:val="0"/>
      <w:marRight w:val="0"/>
      <w:marTop w:val="0"/>
      <w:marBottom w:val="0"/>
      <w:divBdr>
        <w:top w:val="none" w:sz="0" w:space="0" w:color="auto"/>
        <w:left w:val="none" w:sz="0" w:space="0" w:color="auto"/>
        <w:bottom w:val="none" w:sz="0" w:space="0" w:color="auto"/>
        <w:right w:val="none" w:sz="0" w:space="0" w:color="auto"/>
      </w:divBdr>
    </w:div>
    <w:div w:id="1699623128">
      <w:bodyDiv w:val="1"/>
      <w:marLeft w:val="0"/>
      <w:marRight w:val="0"/>
      <w:marTop w:val="0"/>
      <w:marBottom w:val="0"/>
      <w:divBdr>
        <w:top w:val="none" w:sz="0" w:space="0" w:color="auto"/>
        <w:left w:val="none" w:sz="0" w:space="0" w:color="auto"/>
        <w:bottom w:val="none" w:sz="0" w:space="0" w:color="auto"/>
        <w:right w:val="none" w:sz="0" w:space="0" w:color="auto"/>
      </w:divBdr>
    </w:div>
    <w:div w:id="17059864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561</TotalTime>
  <Pages>3</Pages>
  <Words>1450</Words>
  <Characters>8266</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Grant Steven Roberts</dc:creator>
  <cp:keywords/>
  <dc:description/>
  <cp:lastModifiedBy>Grant Steven Roberts</cp:lastModifiedBy>
  <cp:revision>5</cp:revision>
  <dcterms:created xsi:type="dcterms:W3CDTF">2020-11-03T05:42:00Z</dcterms:created>
  <dcterms:modified xsi:type="dcterms:W3CDTF">2020-11-03T15:03:00Z</dcterms:modified>
</cp:coreProperties>
</file>