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7C4ED" w14:textId="77777777" w:rsidR="00B918E0" w:rsidRPr="00B918E0" w:rsidRDefault="00B918E0" w:rsidP="00B918E0">
      <w:pPr>
        <w:spacing w:after="0" w:line="240" w:lineRule="auto"/>
        <w:jc w:val="both"/>
        <w:rPr>
          <w:rFonts w:ascii="Arial" w:hAnsi="Arial" w:cs="Arial"/>
        </w:rPr>
      </w:pPr>
      <w:r w:rsidRPr="00B918E0">
        <w:rPr>
          <w:rFonts w:ascii="Arial" w:hAnsi="Arial" w:cs="Arial"/>
        </w:rPr>
        <w:t>Grant Roberts</w:t>
      </w:r>
    </w:p>
    <w:p w14:paraId="3DFA7C6F" w14:textId="77777777" w:rsidR="00B918E0" w:rsidRPr="00B918E0" w:rsidRDefault="00B918E0" w:rsidP="00B918E0">
      <w:pPr>
        <w:spacing w:after="0" w:line="240" w:lineRule="auto"/>
        <w:jc w:val="both"/>
        <w:rPr>
          <w:rFonts w:ascii="Arial" w:hAnsi="Arial" w:cs="Arial"/>
        </w:rPr>
      </w:pPr>
      <w:r w:rsidRPr="00B918E0">
        <w:rPr>
          <w:rFonts w:ascii="Arial" w:hAnsi="Arial" w:cs="Arial"/>
        </w:rPr>
        <w:t>MP/NTP 651 Fall 2020</w:t>
      </w:r>
    </w:p>
    <w:p w14:paraId="4D847AFA" w14:textId="6D9C0977" w:rsidR="00B918E0" w:rsidRDefault="00B918E0" w:rsidP="00B918E0">
      <w:pPr>
        <w:spacing w:after="0" w:line="240" w:lineRule="auto"/>
        <w:jc w:val="both"/>
        <w:rPr>
          <w:rFonts w:ascii="Arial" w:hAnsi="Arial" w:cs="Arial"/>
        </w:rPr>
      </w:pPr>
      <w:r>
        <w:rPr>
          <w:rFonts w:ascii="Arial" w:hAnsi="Arial" w:cs="Arial"/>
        </w:rPr>
        <w:t>fMRI Contrast Mechanisms</w:t>
      </w:r>
      <w:r w:rsidRPr="00B918E0">
        <w:rPr>
          <w:rFonts w:ascii="Arial" w:hAnsi="Arial" w:cs="Arial"/>
        </w:rPr>
        <w:t xml:space="preserve"> - Due </w:t>
      </w:r>
      <w:r>
        <w:rPr>
          <w:rFonts w:ascii="Arial" w:hAnsi="Arial" w:cs="Arial"/>
        </w:rPr>
        <w:t>10</w:t>
      </w:r>
      <w:r w:rsidRPr="00B918E0">
        <w:rPr>
          <w:rFonts w:ascii="Arial" w:hAnsi="Arial" w:cs="Arial"/>
        </w:rPr>
        <w:t>/</w:t>
      </w:r>
      <w:r>
        <w:rPr>
          <w:rFonts w:ascii="Arial" w:hAnsi="Arial" w:cs="Arial"/>
        </w:rPr>
        <w:t>13</w:t>
      </w:r>
      <w:r w:rsidRPr="00B918E0">
        <w:rPr>
          <w:rFonts w:ascii="Arial" w:hAnsi="Arial" w:cs="Arial"/>
        </w:rPr>
        <w:t>/2020</w:t>
      </w:r>
    </w:p>
    <w:p w14:paraId="302173E4" w14:textId="77777777" w:rsidR="00B918E0" w:rsidRPr="00B918E0" w:rsidRDefault="00B918E0" w:rsidP="00B918E0">
      <w:pPr>
        <w:shd w:val="clear" w:color="auto" w:fill="FFFFFF"/>
        <w:tabs>
          <w:tab w:val="num" w:pos="720"/>
        </w:tabs>
        <w:spacing w:after="0" w:line="240" w:lineRule="auto"/>
        <w:jc w:val="both"/>
        <w:rPr>
          <w:rFonts w:ascii="Arial" w:hAnsi="Arial" w:cs="Arial"/>
        </w:rPr>
      </w:pPr>
    </w:p>
    <w:p w14:paraId="2CF5F8ED" w14:textId="17077E91" w:rsidR="00B918E0" w:rsidRDefault="00B918E0" w:rsidP="00496381">
      <w:pPr>
        <w:pStyle w:val="ListParagraph"/>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The most common way of measuring brain function with MRI (i.e. functional MRI, fMRI) does not measure the neuronal (electrical or magnetic) activity directly. Instead, how do we measure brain function with MRI? In other words, what is it that we measure, what causes the change in the MRI signal that is related to brain function?</w:t>
      </w:r>
    </w:p>
    <w:p w14:paraId="4B00EC6B" w14:textId="1A088D25" w:rsidR="00B918E0" w:rsidRPr="00B918E0" w:rsidRDefault="00F3194B" w:rsidP="00496381">
      <w:pPr>
        <w:shd w:val="clear" w:color="auto" w:fill="FFFFFF"/>
        <w:spacing w:after="60" w:line="240" w:lineRule="auto"/>
        <w:jc w:val="both"/>
        <w:rPr>
          <w:rFonts w:ascii="Arial" w:eastAsia="Times New Roman" w:hAnsi="Arial" w:cs="Arial"/>
          <w:b/>
          <w:bCs/>
        </w:rPr>
      </w:pPr>
      <w:r>
        <w:rPr>
          <w:rFonts w:ascii="Arial" w:eastAsia="Times New Roman" w:hAnsi="Arial" w:cs="Arial"/>
        </w:rPr>
        <w:t>Function MRI (fMRI) detects neuronal activation indirectly by measuring regional changes in blood flow. Because deoxygenated and oxygenated blood cells have different magnetic properties, any resulting change in the degree of red blood cell oxygenation will cause changes in T2* decay which can be detected as a change in signal in certain MR acquisitions. When neuronal activity in a certain region increases, blood flow increases and the amount of deoxygenated hemoglobin decreases, causing signal to increase.</w:t>
      </w:r>
      <w:r w:rsidR="00BB60C7">
        <w:rPr>
          <w:rFonts w:ascii="Arial" w:eastAsia="Times New Roman" w:hAnsi="Arial" w:cs="Arial"/>
        </w:rPr>
        <w:t xml:space="preserve"> This is referred to as the blood oxygen level dependent (BOLD) signal. To study brain function, we repeat a certain task and acquire multiple images over time to assess if BOLD signal changes correlate with a given task in various regions of the brain.</w:t>
      </w:r>
    </w:p>
    <w:p w14:paraId="735B67B3" w14:textId="7D7AB110" w:rsidR="00B918E0" w:rsidRDefault="00B918E0" w:rsidP="00496381">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What factor(s), aside from voxel size, influence(s) spatial resolution in fMRI?</w:t>
      </w:r>
    </w:p>
    <w:p w14:paraId="159E26B5" w14:textId="566361C8" w:rsidR="00B918E0" w:rsidRPr="006D0632" w:rsidRDefault="007D39A9" w:rsidP="00496381">
      <w:pPr>
        <w:shd w:val="clear" w:color="auto" w:fill="FFFFFF"/>
        <w:spacing w:after="60" w:line="240" w:lineRule="auto"/>
        <w:jc w:val="both"/>
        <w:rPr>
          <w:rFonts w:ascii="Arial" w:eastAsia="Times New Roman" w:hAnsi="Arial" w:cs="Arial"/>
        </w:rPr>
      </w:pPr>
      <w:r>
        <w:rPr>
          <w:rFonts w:ascii="Arial" w:eastAsia="Times New Roman" w:hAnsi="Arial" w:cs="Arial"/>
        </w:rPr>
        <w:t xml:space="preserve">If we want to acquire images with higher spatial resolution, more data </w:t>
      </w:r>
      <w:r w:rsidR="003A5081">
        <w:rPr>
          <w:rFonts w:ascii="Arial" w:eastAsia="Times New Roman" w:hAnsi="Arial" w:cs="Arial"/>
        </w:rPr>
        <w:t xml:space="preserve">needs to be acquired over </w:t>
      </w:r>
      <w:r>
        <w:rPr>
          <w:rFonts w:ascii="Arial" w:eastAsia="Times New Roman" w:hAnsi="Arial" w:cs="Arial"/>
        </w:rPr>
        <w:t xml:space="preserve">longer periods of time. </w:t>
      </w:r>
      <w:r w:rsidR="003A5081">
        <w:rPr>
          <w:rFonts w:ascii="Arial" w:eastAsia="Times New Roman" w:hAnsi="Arial" w:cs="Arial"/>
        </w:rPr>
        <w:t xml:space="preserve">At later times in the echo, </w:t>
      </w:r>
      <w:r>
        <w:rPr>
          <w:rFonts w:ascii="Arial" w:eastAsia="Times New Roman" w:hAnsi="Arial" w:cs="Arial"/>
        </w:rPr>
        <w:t>T2* relaxation</w:t>
      </w:r>
      <w:r w:rsidR="003A5081">
        <w:rPr>
          <w:rFonts w:ascii="Arial" w:eastAsia="Times New Roman" w:hAnsi="Arial" w:cs="Arial"/>
        </w:rPr>
        <w:t xml:space="preserve"> will have drastically reduced the readout </w:t>
      </w:r>
      <w:r>
        <w:rPr>
          <w:rFonts w:ascii="Arial" w:eastAsia="Times New Roman" w:hAnsi="Arial" w:cs="Arial"/>
        </w:rPr>
        <w:t>signal</w:t>
      </w:r>
      <w:r w:rsidR="003A5081">
        <w:rPr>
          <w:rFonts w:ascii="Arial" w:eastAsia="Times New Roman" w:hAnsi="Arial" w:cs="Arial"/>
        </w:rPr>
        <w:t xml:space="preserve"> </w:t>
      </w:r>
      <w:r>
        <w:rPr>
          <w:rFonts w:ascii="Arial" w:eastAsia="Times New Roman" w:hAnsi="Arial" w:cs="Arial"/>
        </w:rPr>
        <w:t>and will be noisier. Thus, SNR requirements may influence one’s choi</w:t>
      </w:r>
      <w:r w:rsidR="006D0632">
        <w:rPr>
          <w:rFonts w:ascii="Arial" w:eastAsia="Times New Roman" w:hAnsi="Arial" w:cs="Arial"/>
        </w:rPr>
        <w:t>c</w:t>
      </w:r>
      <w:r>
        <w:rPr>
          <w:rFonts w:ascii="Arial" w:eastAsia="Times New Roman" w:hAnsi="Arial" w:cs="Arial"/>
        </w:rPr>
        <w:t xml:space="preserve">e of spatial resolution. Additionally, the spatial resolution can be limited by the spatial scale that blood flow changes occur. For instance, </w:t>
      </w:r>
      <w:r w:rsidR="006D0632">
        <w:rPr>
          <w:rFonts w:ascii="Arial" w:eastAsia="Times New Roman" w:hAnsi="Arial" w:cs="Arial"/>
        </w:rPr>
        <w:t>ocular dominance columns</w:t>
      </w:r>
      <w:r>
        <w:rPr>
          <w:rFonts w:ascii="Arial" w:eastAsia="Times New Roman" w:hAnsi="Arial" w:cs="Arial"/>
        </w:rPr>
        <w:t xml:space="preserve"> </w:t>
      </w:r>
      <w:r w:rsidR="006D0632">
        <w:rPr>
          <w:rFonts w:ascii="Arial" w:eastAsia="Times New Roman" w:hAnsi="Arial" w:cs="Arial"/>
        </w:rPr>
        <w:t xml:space="preserve">are </w:t>
      </w:r>
      <w:r w:rsidR="003A5081">
        <w:rPr>
          <w:rFonts w:ascii="Arial" w:eastAsia="Times New Roman" w:hAnsi="Arial" w:cs="Arial"/>
        </w:rPr>
        <w:t>~</w:t>
      </w:r>
      <w:r w:rsidR="006D0632">
        <w:rPr>
          <w:rFonts w:ascii="Arial" w:eastAsia="Times New Roman" w:hAnsi="Arial" w:cs="Arial"/>
        </w:rPr>
        <w:t xml:space="preserve">1mm </w:t>
      </w:r>
      <w:r w:rsidR="003A5081">
        <w:rPr>
          <w:rFonts w:ascii="Arial" w:eastAsia="Times New Roman" w:hAnsi="Arial" w:cs="Arial"/>
        </w:rPr>
        <w:t>in width</w:t>
      </w:r>
      <w:r w:rsidR="006D0632">
        <w:rPr>
          <w:rFonts w:ascii="Arial" w:eastAsia="Times New Roman" w:hAnsi="Arial" w:cs="Arial"/>
        </w:rPr>
        <w:t xml:space="preserve">. Thus, spatial resolution </w:t>
      </w:r>
      <w:r w:rsidR="003A5081">
        <w:rPr>
          <w:rFonts w:ascii="Arial" w:eastAsia="Times New Roman" w:hAnsi="Arial" w:cs="Arial"/>
        </w:rPr>
        <w:t xml:space="preserve">may be </w:t>
      </w:r>
      <w:r w:rsidR="003A5081">
        <w:rPr>
          <w:rFonts w:ascii="Arial" w:eastAsia="Times New Roman" w:hAnsi="Arial" w:cs="Arial"/>
        </w:rPr>
        <w:t xml:space="preserve">limited by inherent </w:t>
      </w:r>
      <w:r w:rsidR="003A5081">
        <w:rPr>
          <w:rFonts w:ascii="Arial" w:eastAsia="Times New Roman" w:hAnsi="Arial" w:cs="Arial"/>
        </w:rPr>
        <w:t xml:space="preserve">tissue </w:t>
      </w:r>
      <w:r w:rsidR="003A5081">
        <w:rPr>
          <w:rFonts w:ascii="Arial" w:eastAsia="Times New Roman" w:hAnsi="Arial" w:cs="Arial"/>
        </w:rPr>
        <w:t>resolution</w:t>
      </w:r>
      <w:r w:rsidR="003A5081">
        <w:rPr>
          <w:rFonts w:ascii="Arial" w:eastAsia="Times New Roman" w:hAnsi="Arial" w:cs="Arial"/>
        </w:rPr>
        <w:t>s.</w:t>
      </w:r>
    </w:p>
    <w:p w14:paraId="14A6226F" w14:textId="6F3FA293" w:rsidR="00B918E0" w:rsidRDefault="00B918E0" w:rsidP="00496381">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Say that the neurons in brain region A fire about 100ms before those in brain region B. Also assume that you have an imaging sequence that can acquire an image of these two brain regions every 100ms. Why is it challenging to image this difference in latency of these neural events using fMRI?</w:t>
      </w:r>
    </w:p>
    <w:p w14:paraId="2C3CAAD5" w14:textId="267A8311" w:rsidR="00B918E0" w:rsidRPr="00B918E0" w:rsidRDefault="00627027" w:rsidP="00496381">
      <w:pPr>
        <w:shd w:val="clear" w:color="auto" w:fill="FFFFFF"/>
        <w:spacing w:after="60" w:line="240" w:lineRule="auto"/>
        <w:jc w:val="both"/>
        <w:rPr>
          <w:rFonts w:ascii="Arial" w:eastAsia="Times New Roman" w:hAnsi="Arial" w:cs="Arial"/>
          <w:b/>
          <w:bCs/>
        </w:rPr>
      </w:pPr>
      <w:r>
        <w:rPr>
          <w:rFonts w:ascii="Arial" w:eastAsia="Times New Roman" w:hAnsi="Arial" w:cs="Arial"/>
        </w:rPr>
        <w:t>In this case, we are limited by the temporal resolution. Because the temporal scale of neuronal activation is equal to the temporal resolution, we will not be able to resolve this latency. However, image acceleration techniques could be used to decrease image acquisition time and increase temporal resolution.</w:t>
      </w:r>
    </w:p>
    <w:p w14:paraId="4483BF16" w14:textId="2E7289FE" w:rsidR="00B918E0" w:rsidRDefault="00B918E0" w:rsidP="00496381">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What is one possible reason why there is a post-stimulus undershoot in the functional MRI signal (that is, a decrease in the fMRI signal, below the initial pre-stimulus baseline, after the stimulus is already turned off). </w:t>
      </w:r>
    </w:p>
    <w:p w14:paraId="453D3759" w14:textId="395482C2" w:rsidR="00B918E0" w:rsidRPr="00911A5F" w:rsidRDefault="00627027" w:rsidP="00496381">
      <w:pPr>
        <w:shd w:val="clear" w:color="auto" w:fill="FFFFFF"/>
        <w:spacing w:after="60" w:line="240" w:lineRule="auto"/>
        <w:jc w:val="both"/>
        <w:rPr>
          <w:rFonts w:ascii="Arial" w:eastAsia="Times New Roman" w:hAnsi="Arial" w:cs="Arial"/>
        </w:rPr>
      </w:pPr>
      <w:r>
        <w:rPr>
          <w:rFonts w:ascii="Arial" w:eastAsia="Times New Roman" w:hAnsi="Arial" w:cs="Arial"/>
        </w:rPr>
        <w:t>It is theorized that neuronal activation leads to an increase in blood velocity (blood flow). Vasodilation then occurs</w:t>
      </w:r>
      <w:r w:rsidR="00911A5F">
        <w:rPr>
          <w:rFonts w:ascii="Arial" w:eastAsia="Times New Roman" w:hAnsi="Arial" w:cs="Arial"/>
        </w:rPr>
        <w:t xml:space="preserve">, </w:t>
      </w:r>
      <w:r>
        <w:rPr>
          <w:rFonts w:ascii="Arial" w:eastAsia="Times New Roman" w:hAnsi="Arial" w:cs="Arial"/>
        </w:rPr>
        <w:t>lead</w:t>
      </w:r>
      <w:r w:rsidR="00911A5F">
        <w:rPr>
          <w:rFonts w:ascii="Arial" w:eastAsia="Times New Roman" w:hAnsi="Arial" w:cs="Arial"/>
        </w:rPr>
        <w:t>ing</w:t>
      </w:r>
      <w:r>
        <w:rPr>
          <w:rFonts w:ascii="Arial" w:eastAsia="Times New Roman" w:hAnsi="Arial" w:cs="Arial"/>
        </w:rPr>
        <w:t xml:space="preserve"> to a reduction in blood velocity (</w:t>
      </w:r>
      <w:r w:rsidR="00911A5F">
        <w:rPr>
          <w:rFonts w:ascii="Arial" w:eastAsia="Times New Roman" w:hAnsi="Arial" w:cs="Arial"/>
        </w:rPr>
        <w:t>constant</w:t>
      </w:r>
      <w:r>
        <w:rPr>
          <w:rFonts w:ascii="Arial" w:eastAsia="Times New Roman" w:hAnsi="Arial" w:cs="Arial"/>
        </w:rPr>
        <w:t xml:space="preserve"> blood flow). Blood velocity then decreases while the vessel is still dilated</w:t>
      </w:r>
      <w:r w:rsidR="00911A5F">
        <w:rPr>
          <w:rFonts w:ascii="Arial" w:eastAsia="Times New Roman" w:hAnsi="Arial" w:cs="Arial"/>
        </w:rPr>
        <w:t xml:space="preserve">, leading to a </w:t>
      </w:r>
      <w:r>
        <w:rPr>
          <w:rFonts w:ascii="Arial" w:eastAsia="Times New Roman" w:hAnsi="Arial" w:cs="Arial"/>
        </w:rPr>
        <w:t>decrease</w:t>
      </w:r>
      <w:r w:rsidR="00911A5F">
        <w:rPr>
          <w:rFonts w:ascii="Arial" w:eastAsia="Times New Roman" w:hAnsi="Arial" w:cs="Arial"/>
        </w:rPr>
        <w:t xml:space="preserve"> in blood </w:t>
      </w:r>
      <w:r>
        <w:rPr>
          <w:rFonts w:ascii="Arial" w:eastAsia="Times New Roman" w:hAnsi="Arial" w:cs="Arial"/>
        </w:rPr>
        <w:t>flow</w:t>
      </w:r>
      <w:r w:rsidR="00911A5F">
        <w:rPr>
          <w:rFonts w:ascii="Arial" w:eastAsia="Times New Roman" w:hAnsi="Arial" w:cs="Arial"/>
        </w:rPr>
        <w:t>. This results in</w:t>
      </w:r>
      <w:r>
        <w:rPr>
          <w:rFonts w:ascii="Arial" w:eastAsia="Times New Roman" w:hAnsi="Arial" w:cs="Arial"/>
        </w:rPr>
        <w:t xml:space="preserve"> greater amounts of deoxygenated hemoglobin</w:t>
      </w:r>
      <w:r w:rsidR="00911A5F">
        <w:rPr>
          <w:rFonts w:ascii="Arial" w:eastAsia="Times New Roman" w:hAnsi="Arial" w:cs="Arial"/>
        </w:rPr>
        <w:t xml:space="preserve">, thus creating a “post-stimulus” BOLD signal undershoot. This theory is called the “balloon model”. </w:t>
      </w:r>
    </w:p>
    <w:p w14:paraId="0D4682C4" w14:textId="58811BCF" w:rsidR="00B918E0" w:rsidRDefault="00B918E0" w:rsidP="00496381">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Aside from bragging rights ("I've got a bigger scanner than you have!"), what is one reason why you might want a higher field strength MRI scanner for functional MRI?</w:t>
      </w:r>
    </w:p>
    <w:p w14:paraId="7B9539E4" w14:textId="70495120" w:rsidR="00B918E0" w:rsidRPr="00627027" w:rsidRDefault="006D0632" w:rsidP="00496381">
      <w:pPr>
        <w:shd w:val="clear" w:color="auto" w:fill="FFFFFF"/>
        <w:spacing w:after="60" w:line="240" w:lineRule="auto"/>
        <w:jc w:val="both"/>
        <w:rPr>
          <w:rFonts w:ascii="Arial" w:eastAsia="Times New Roman" w:hAnsi="Arial" w:cs="Arial"/>
        </w:rPr>
      </w:pPr>
      <w:r>
        <w:rPr>
          <w:rFonts w:ascii="Arial" w:eastAsia="Times New Roman" w:hAnsi="Arial" w:cs="Arial"/>
        </w:rPr>
        <w:t>Imaging at higher field strengths leads to a greater net magnetization</w:t>
      </w:r>
      <w:r w:rsidR="00627027">
        <w:rPr>
          <w:rFonts w:ascii="Arial" w:eastAsia="Times New Roman" w:hAnsi="Arial" w:cs="Arial"/>
        </w:rPr>
        <w:t xml:space="preserve"> of spins</w:t>
      </w:r>
      <w:r>
        <w:rPr>
          <w:rFonts w:ascii="Arial" w:eastAsia="Times New Roman" w:hAnsi="Arial" w:cs="Arial"/>
        </w:rPr>
        <w:t xml:space="preserve"> and thus higher signal to noise ratio (SNR). However, in fMRI we are primarily interested in temporal signal to noise ratio (TSNR). TSNR is somewhat limited by physiological noise at high SNR</w:t>
      </w:r>
      <w:r w:rsidR="00627027">
        <w:rPr>
          <w:rFonts w:ascii="Arial" w:eastAsia="Times New Roman" w:hAnsi="Arial" w:cs="Arial"/>
        </w:rPr>
        <w:t xml:space="preserve"> values. However, we can</w:t>
      </w:r>
      <w:r w:rsidR="003834B5">
        <w:rPr>
          <w:rFonts w:ascii="Arial" w:eastAsia="Times New Roman" w:hAnsi="Arial" w:cs="Arial"/>
        </w:rPr>
        <w:t xml:space="preserve"> </w:t>
      </w:r>
      <w:r w:rsidR="00627027">
        <w:rPr>
          <w:rFonts w:ascii="Arial" w:eastAsia="Times New Roman" w:hAnsi="Arial" w:cs="Arial"/>
        </w:rPr>
        <w:t>trade off some of the high SNR from higher field strengths to increase the spatial resolution.</w:t>
      </w:r>
    </w:p>
    <w:p w14:paraId="65134F86" w14:textId="26DACB0D" w:rsidR="00B918E0" w:rsidRDefault="00B918E0" w:rsidP="00232A2E">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According to the paper on fMRI for presurgical mapping by M.A. Silva et al., what is at least one important consideration to keep in mind about the blood oxygenation level dependent (BOLD) fMRI signal near lesions (i.e. perilesional BOLD changes)?</w:t>
      </w:r>
    </w:p>
    <w:p w14:paraId="068870BD" w14:textId="12682400" w:rsidR="00232A2E" w:rsidRPr="00232A2E" w:rsidRDefault="00232A2E" w:rsidP="00232A2E">
      <w:pPr>
        <w:autoSpaceDE w:val="0"/>
        <w:autoSpaceDN w:val="0"/>
        <w:adjustRightInd w:val="0"/>
        <w:spacing w:after="60" w:line="240" w:lineRule="auto"/>
        <w:jc w:val="both"/>
        <w:rPr>
          <w:rFonts w:ascii="Arial" w:hAnsi="Arial" w:cs="Arial"/>
        </w:rPr>
      </w:pPr>
      <w:r>
        <w:rPr>
          <w:rFonts w:ascii="Arial" w:hAnsi="Arial" w:cs="Arial"/>
        </w:rPr>
        <w:t>The article stated that</w:t>
      </w:r>
      <w:r w:rsidRPr="00232A2E">
        <w:rPr>
          <w:rFonts w:ascii="Arial" w:hAnsi="Arial" w:cs="Arial"/>
        </w:rPr>
        <w:t xml:space="preserve"> </w:t>
      </w:r>
      <w:r w:rsidRPr="00232A2E">
        <w:rPr>
          <w:rFonts w:ascii="Arial" w:hAnsi="Arial" w:cs="Arial"/>
        </w:rPr>
        <w:t>mass e</w:t>
      </w:r>
      <w:r w:rsidRPr="00232A2E">
        <w:rPr>
          <w:rFonts w:ascii="Arial" w:eastAsia="AdvOT596495f2+fb" w:hAnsi="Arial" w:cs="Arial"/>
        </w:rPr>
        <w:t>ff</w:t>
      </w:r>
      <w:r w:rsidRPr="00232A2E">
        <w:rPr>
          <w:rFonts w:ascii="Arial" w:hAnsi="Arial" w:cs="Arial"/>
        </w:rPr>
        <w:t>ect</w:t>
      </w:r>
      <w:r>
        <w:rPr>
          <w:rFonts w:ascii="Arial" w:hAnsi="Arial" w:cs="Arial"/>
        </w:rPr>
        <w:t xml:space="preserve"> (distortion of surrounding brain structure from the tumor itself) and perilesional edema </w:t>
      </w:r>
      <w:r w:rsidRPr="00232A2E">
        <w:rPr>
          <w:rFonts w:ascii="Arial" w:hAnsi="Arial" w:cs="Arial"/>
        </w:rPr>
        <w:t xml:space="preserve">can cause </w:t>
      </w:r>
      <w:r>
        <w:rPr>
          <w:rFonts w:ascii="Arial" w:hAnsi="Arial" w:cs="Arial"/>
        </w:rPr>
        <w:t xml:space="preserve">misleading results due to </w:t>
      </w:r>
      <w:r w:rsidRPr="00232A2E">
        <w:rPr>
          <w:rFonts w:ascii="Arial" w:hAnsi="Arial" w:cs="Arial"/>
        </w:rPr>
        <w:t>decreased or absent BOLD</w:t>
      </w:r>
      <w:r w:rsidRPr="00232A2E">
        <w:rPr>
          <w:rFonts w:ascii="Arial" w:hAnsi="Arial" w:cs="Arial"/>
        </w:rPr>
        <w:t xml:space="preserve"> </w:t>
      </w:r>
      <w:r w:rsidRPr="00232A2E">
        <w:rPr>
          <w:rFonts w:ascii="Arial" w:hAnsi="Arial" w:cs="Arial"/>
        </w:rPr>
        <w:t xml:space="preserve">signal in functionally </w:t>
      </w:r>
      <w:r>
        <w:rPr>
          <w:rFonts w:ascii="Arial" w:hAnsi="Arial" w:cs="Arial"/>
        </w:rPr>
        <w:t>normal tissue</w:t>
      </w:r>
      <w:r w:rsidRPr="00232A2E">
        <w:rPr>
          <w:rFonts w:ascii="Arial" w:hAnsi="Arial" w:cs="Arial"/>
        </w:rPr>
        <w:t>.</w:t>
      </w:r>
      <w:r>
        <w:rPr>
          <w:rFonts w:ascii="Arial" w:hAnsi="Arial" w:cs="Arial"/>
        </w:rPr>
        <w:t xml:space="preserve"> Additionally, deposition of </w:t>
      </w:r>
      <w:r w:rsidRPr="00232A2E">
        <w:rPr>
          <w:rFonts w:ascii="Arial" w:hAnsi="Arial" w:cs="Arial"/>
        </w:rPr>
        <w:t xml:space="preserve">hemosiderin from </w:t>
      </w:r>
      <w:r>
        <w:rPr>
          <w:rFonts w:ascii="Arial" w:hAnsi="Arial" w:cs="Arial"/>
        </w:rPr>
        <w:t xml:space="preserve">previous </w:t>
      </w:r>
      <w:r w:rsidRPr="00232A2E">
        <w:rPr>
          <w:rFonts w:ascii="Arial" w:hAnsi="Arial" w:cs="Arial"/>
        </w:rPr>
        <w:t>hemorrhage</w:t>
      </w:r>
      <w:r>
        <w:rPr>
          <w:rFonts w:ascii="Arial" w:hAnsi="Arial" w:cs="Arial"/>
        </w:rPr>
        <w:t>s</w:t>
      </w:r>
      <w:r w:rsidRPr="00232A2E">
        <w:rPr>
          <w:rFonts w:ascii="Arial" w:hAnsi="Arial" w:cs="Arial"/>
        </w:rPr>
        <w:t xml:space="preserve"> </w:t>
      </w:r>
      <w:r w:rsidRPr="00232A2E">
        <w:rPr>
          <w:rFonts w:ascii="Arial" w:hAnsi="Arial" w:cs="Arial"/>
        </w:rPr>
        <w:t xml:space="preserve">can </w:t>
      </w:r>
      <w:r>
        <w:rPr>
          <w:rFonts w:ascii="Arial" w:hAnsi="Arial" w:cs="Arial"/>
        </w:rPr>
        <w:t>result in distortion of adjacent BOLD signals from</w:t>
      </w:r>
      <w:r w:rsidRPr="00232A2E">
        <w:rPr>
          <w:rFonts w:ascii="Arial" w:hAnsi="Arial" w:cs="Arial"/>
        </w:rPr>
        <w:t xml:space="preserve"> susceptibility </w:t>
      </w:r>
      <w:r>
        <w:rPr>
          <w:rFonts w:ascii="Arial" w:hAnsi="Arial" w:cs="Arial"/>
        </w:rPr>
        <w:t xml:space="preserve">artifacts. </w:t>
      </w:r>
    </w:p>
    <w:p w14:paraId="30DEBBF8" w14:textId="77777777" w:rsidR="00B918E0" w:rsidRPr="00B918E0" w:rsidRDefault="00B918E0" w:rsidP="00232A2E">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What are the 3 functional MRI tasks used in the Adolescent Brain Cognitive Development (ABCD) study? What was the rationale for choosing those 3 tasks?</w:t>
      </w:r>
    </w:p>
    <w:p w14:paraId="64AE0402" w14:textId="7BDCDD5B" w:rsidR="00C3152C" w:rsidRPr="003F71F7" w:rsidRDefault="00232A2E" w:rsidP="003F71F7">
      <w:pPr>
        <w:autoSpaceDE w:val="0"/>
        <w:autoSpaceDN w:val="0"/>
        <w:adjustRightInd w:val="0"/>
        <w:spacing w:after="0" w:line="240" w:lineRule="auto"/>
        <w:jc w:val="both"/>
        <w:rPr>
          <w:rFonts w:ascii="Arial" w:hAnsi="Arial" w:cs="Arial"/>
        </w:rPr>
      </w:pPr>
      <w:r w:rsidRPr="003F71F7">
        <w:rPr>
          <w:rFonts w:ascii="Arial" w:hAnsi="Arial" w:cs="Arial"/>
        </w:rPr>
        <w:t xml:space="preserve">The three fMRI tasks used in this study were: (1) </w:t>
      </w:r>
      <w:r w:rsidRPr="003F71F7">
        <w:rPr>
          <w:rFonts w:ascii="Arial" w:hAnsi="Arial" w:cs="Arial"/>
        </w:rPr>
        <w:t>Monetary Incentive Delay (MID) task,</w:t>
      </w:r>
      <w:r w:rsidRPr="003F71F7">
        <w:rPr>
          <w:rFonts w:ascii="Arial" w:hAnsi="Arial" w:cs="Arial"/>
        </w:rPr>
        <w:t xml:space="preserve"> </w:t>
      </w:r>
      <w:r w:rsidR="003F71F7" w:rsidRPr="003F71F7">
        <w:rPr>
          <w:rFonts w:ascii="Arial" w:hAnsi="Arial" w:cs="Arial"/>
        </w:rPr>
        <w:t xml:space="preserve">(2) </w:t>
      </w:r>
      <w:r w:rsidRPr="003F71F7">
        <w:rPr>
          <w:rFonts w:ascii="Arial" w:hAnsi="Arial" w:cs="Arial"/>
        </w:rPr>
        <w:t>the Stop Signal task</w:t>
      </w:r>
      <w:r w:rsidR="003F71F7" w:rsidRPr="003F71F7">
        <w:rPr>
          <w:rFonts w:ascii="Arial" w:hAnsi="Arial" w:cs="Arial"/>
        </w:rPr>
        <w:t>,</w:t>
      </w:r>
      <w:r w:rsidRPr="003F71F7">
        <w:rPr>
          <w:rFonts w:ascii="Arial" w:hAnsi="Arial" w:cs="Arial"/>
        </w:rPr>
        <w:t xml:space="preserve"> and </w:t>
      </w:r>
      <w:r w:rsidR="003F71F7" w:rsidRPr="003F71F7">
        <w:rPr>
          <w:rFonts w:ascii="Arial" w:hAnsi="Arial" w:cs="Arial"/>
        </w:rPr>
        <w:t xml:space="preserve">(3) </w:t>
      </w:r>
      <w:r w:rsidRPr="003F71F7">
        <w:rPr>
          <w:rFonts w:ascii="Arial" w:hAnsi="Arial" w:cs="Arial"/>
        </w:rPr>
        <w:t>an emotional version of</w:t>
      </w:r>
      <w:r w:rsidRPr="003F71F7">
        <w:rPr>
          <w:rFonts w:ascii="Arial" w:hAnsi="Arial" w:cs="Arial"/>
        </w:rPr>
        <w:t xml:space="preserve"> </w:t>
      </w:r>
      <w:r w:rsidRPr="003F71F7">
        <w:rPr>
          <w:rFonts w:ascii="Arial" w:hAnsi="Arial" w:cs="Arial"/>
        </w:rPr>
        <w:t>the n-back task.</w:t>
      </w:r>
      <w:r w:rsidRPr="003F71F7">
        <w:rPr>
          <w:rFonts w:ascii="Arial" w:hAnsi="Arial" w:cs="Arial"/>
        </w:rPr>
        <w:t xml:space="preserve"> </w:t>
      </w:r>
      <w:r w:rsidR="003F71F7">
        <w:rPr>
          <w:rFonts w:ascii="Arial" w:hAnsi="Arial" w:cs="Arial"/>
        </w:rPr>
        <w:t>These tasks were chosen because they</w:t>
      </w:r>
      <w:r w:rsidRPr="003F71F7">
        <w:rPr>
          <w:rFonts w:ascii="Arial" w:hAnsi="Arial" w:cs="Arial"/>
        </w:rPr>
        <w:t xml:space="preserve"> measure 6 of the original </w:t>
      </w:r>
      <w:r w:rsidR="003F71F7">
        <w:rPr>
          <w:rFonts w:ascii="Arial" w:hAnsi="Arial" w:cs="Arial"/>
        </w:rPr>
        <w:t>NIH-</w:t>
      </w:r>
      <w:r w:rsidRPr="003F71F7">
        <w:rPr>
          <w:rFonts w:ascii="Arial" w:hAnsi="Arial" w:cs="Arial"/>
        </w:rPr>
        <w:t>CRAN RFA-mandated domains of function: reward processing,</w:t>
      </w:r>
      <w:r w:rsidRPr="003F71F7">
        <w:rPr>
          <w:rFonts w:ascii="Arial" w:hAnsi="Arial" w:cs="Arial"/>
        </w:rPr>
        <w:t xml:space="preserve"> </w:t>
      </w:r>
      <w:r w:rsidRPr="003F71F7">
        <w:rPr>
          <w:rFonts w:ascii="Arial" w:hAnsi="Arial" w:cs="Arial"/>
        </w:rPr>
        <w:t>motivation, impulsivity, impulse control, working memory and</w:t>
      </w:r>
      <w:r w:rsidRPr="003F71F7">
        <w:rPr>
          <w:rFonts w:ascii="Arial" w:hAnsi="Arial" w:cs="Arial"/>
        </w:rPr>
        <w:t xml:space="preserve"> </w:t>
      </w:r>
      <w:r w:rsidRPr="003F71F7">
        <w:rPr>
          <w:rFonts w:ascii="Arial" w:hAnsi="Arial" w:cs="Arial"/>
        </w:rPr>
        <w:t xml:space="preserve">emotion regulation. </w:t>
      </w:r>
    </w:p>
    <w:sectPr w:rsidR="00C3152C" w:rsidRPr="003F71F7" w:rsidSect="00B918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dvOT596495f2+fb">
    <w:altName w:val="微软雅黑"/>
    <w:panose1 w:val="00000000000000000000"/>
    <w:charset w:val="86"/>
    <w:family w:val="auto"/>
    <w:notTrueType/>
    <w:pitch w:val="default"/>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916691"/>
    <w:multiLevelType w:val="multilevel"/>
    <w:tmpl w:val="0AE8BA32"/>
    <w:lvl w:ilvl="0">
      <w:start w:val="1"/>
      <w:numFmt w:val="decimal"/>
      <w:lvlText w:val="%1."/>
      <w:lvlJc w:val="left"/>
      <w:pPr>
        <w:tabs>
          <w:tab w:val="num" w:pos="360"/>
        </w:tabs>
        <w:ind w:left="360" w:hanging="360"/>
      </w:pPr>
      <w:rPr>
        <w:rFonts w:ascii="Arial" w:eastAsia="Times New Roman" w:hAnsi="Arial" w:cs="Arial"/>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zMbIwszA3AWILCyUdpeDU4uLM/DyQAsNaAMINTiUsAAAA"/>
  </w:docVars>
  <w:rsids>
    <w:rsidRoot w:val="00B918E0"/>
    <w:rsid w:val="001B673B"/>
    <w:rsid w:val="00232A2E"/>
    <w:rsid w:val="003742B6"/>
    <w:rsid w:val="003834B5"/>
    <w:rsid w:val="003A5081"/>
    <w:rsid w:val="003F71F7"/>
    <w:rsid w:val="00496381"/>
    <w:rsid w:val="005A4449"/>
    <w:rsid w:val="00627027"/>
    <w:rsid w:val="006567EA"/>
    <w:rsid w:val="006D0632"/>
    <w:rsid w:val="007D39A9"/>
    <w:rsid w:val="00902F48"/>
    <w:rsid w:val="00911A5F"/>
    <w:rsid w:val="00B918E0"/>
    <w:rsid w:val="00BB60C7"/>
    <w:rsid w:val="00C3152C"/>
    <w:rsid w:val="00C341BE"/>
    <w:rsid w:val="00C64B4B"/>
    <w:rsid w:val="00D2337E"/>
    <w:rsid w:val="00D51C2E"/>
    <w:rsid w:val="00F24314"/>
    <w:rsid w:val="00F31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C0BB"/>
  <w15:chartTrackingRefBased/>
  <w15:docId w15:val="{E25ECA48-8FC2-4A24-8CBF-F12AF41A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0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33A09-F6E7-4999-A8B8-0DBDBFF76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4</cp:revision>
  <dcterms:created xsi:type="dcterms:W3CDTF">2020-10-07T05:28:00Z</dcterms:created>
  <dcterms:modified xsi:type="dcterms:W3CDTF">2020-10-08T17:09:00Z</dcterms:modified>
</cp:coreProperties>
</file>