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3187" w14:textId="064A9181" w:rsidR="0084435A" w:rsidRDefault="004F0F5D">
      <w:r>
        <w:t xml:space="preserve">Regional </w:t>
      </w:r>
      <w:proofErr w:type="gramStart"/>
      <w:r>
        <w:t>vs ,local</w:t>
      </w:r>
      <w:proofErr w:type="gramEnd"/>
      <w:r>
        <w:t xml:space="preserve"> measures</w:t>
      </w:r>
    </w:p>
    <w:p w14:paraId="0EA0256A" w14:textId="75BCBFC0" w:rsidR="004F0F5D" w:rsidRDefault="004F0F5D"/>
    <w:p w14:paraId="65152A4D" w14:textId="7204C4AE" w:rsidR="004F0F5D" w:rsidRDefault="004F0F5D">
      <w:r>
        <w:t>Gold standard: flow or pressure probes</w:t>
      </w:r>
    </w:p>
    <w:p w14:paraId="3BFA411F" w14:textId="0AA10A1F" w:rsidR="004F0F5D" w:rsidRDefault="004F0F5D"/>
    <w:p w14:paraId="5F0E0227" w14:textId="7C06CB45" w:rsidR="004F0F5D" w:rsidRDefault="00714920">
      <w:pPr>
        <w:rPr>
          <w:rStyle w:val="A1"/>
        </w:rPr>
      </w:pPr>
      <w:r>
        <w:rPr>
          <w:rStyle w:val="A1"/>
        </w:rPr>
        <w:t xml:space="preserve">2D PC acquisitions generally provide a temporal resolution on the order of 10-30 </w:t>
      </w:r>
      <w:proofErr w:type="spellStart"/>
      <w:r>
        <w:rPr>
          <w:rStyle w:val="A1"/>
        </w:rPr>
        <w:t>ms.</w:t>
      </w:r>
      <w:proofErr w:type="spellEnd"/>
    </w:p>
    <w:p w14:paraId="2BB10E07" w14:textId="4273F50A" w:rsidR="00714920" w:rsidRDefault="00714920">
      <w:pPr>
        <w:rPr>
          <w:rStyle w:val="A1"/>
        </w:rPr>
      </w:pPr>
    </w:p>
    <w:p w14:paraId="758C59F2" w14:textId="151DE2AC" w:rsidR="00714920" w:rsidRDefault="00D0027B">
      <w:pPr>
        <w:rPr>
          <w:rStyle w:val="A1"/>
        </w:rPr>
      </w:pPr>
      <w:r>
        <w:rPr>
          <w:rStyle w:val="A1"/>
        </w:rPr>
        <w:t xml:space="preserve">Fourier velocity encoded (FVE) M-mode imaging is another MR method of deriving PWV. This method uses NMR excitation of a “pencil” beam aligned along a straight segment of a vessel, such as the aorta, to produce M-mode phase contrast images as shown in </w:t>
      </w:r>
      <w:r>
        <w:rPr>
          <w:rStyle w:val="A1"/>
          <w:i/>
          <w:iCs/>
        </w:rPr>
        <w:t xml:space="preserve">Figure 7 </w:t>
      </w:r>
      <w:r>
        <w:rPr>
          <w:rStyle w:val="A1"/>
        </w:rPr>
        <w:t>(47,48).</w:t>
      </w:r>
    </w:p>
    <w:p w14:paraId="368DA14C" w14:textId="7271BF04" w:rsidR="00D0027B" w:rsidRDefault="00D0027B">
      <w:pPr>
        <w:rPr>
          <w:rStyle w:val="A1"/>
        </w:rPr>
      </w:pPr>
    </w:p>
    <w:p w14:paraId="10B9F790" w14:textId="317B0F11" w:rsidR="00D0027B" w:rsidRDefault="00D0027B">
      <w:pPr>
        <w:rPr>
          <w:rStyle w:val="A1"/>
        </w:rPr>
      </w:pPr>
      <w:r>
        <w:rPr>
          <w:rStyle w:val="A1"/>
        </w:rPr>
        <w:t xml:space="preserve">Simpler 1D projection velocity methods have been proposed that provide a temporal resolution of ~2 </w:t>
      </w:r>
      <w:proofErr w:type="spellStart"/>
      <w:r>
        <w:rPr>
          <w:rStyle w:val="A1"/>
        </w:rPr>
        <w:t>ms</w:t>
      </w:r>
      <w:proofErr w:type="spellEnd"/>
      <w:r>
        <w:rPr>
          <w:rStyle w:val="A1"/>
        </w:rPr>
        <w:t xml:space="preserve"> (51-53). The</w:t>
      </w:r>
    </w:p>
    <w:p w14:paraId="58FDBF9D" w14:textId="14EB63F2" w:rsidR="002419B7" w:rsidRDefault="002419B7">
      <w:pPr>
        <w:rPr>
          <w:rStyle w:val="A1"/>
        </w:rPr>
      </w:pPr>
      <w:r>
        <w:rPr>
          <w:rStyle w:val="A1"/>
        </w:rPr>
        <w:t xml:space="preserve">high temporal resolution of this technique allows for both regional and global measurements of PWV. While FVE M-mode imaging provides superior </w:t>
      </w:r>
      <w:proofErr w:type="gramStart"/>
      <w:r>
        <w:rPr>
          <w:rStyle w:val="A1"/>
        </w:rPr>
        <w:t>temporal</w:t>
      </w:r>
      <w:proofErr w:type="gramEnd"/>
      <w:r>
        <w:rPr>
          <w:rStyle w:val="A1"/>
        </w:rPr>
        <w:t xml:space="preserve"> resolution compared to other MR-based methods, the need to image along a straight vessel segment is a limitation, especially because vessels burdened with atherosclerotic disease tend to become tortuous over time</w:t>
      </w:r>
    </w:p>
    <w:p w14:paraId="2565E4E0" w14:textId="510A346C" w:rsidR="002419B7" w:rsidRDefault="002419B7">
      <w:pPr>
        <w:rPr>
          <w:rStyle w:val="A1"/>
        </w:rPr>
      </w:pPr>
    </w:p>
    <w:p w14:paraId="0F8A0547" w14:textId="309DB5FA" w:rsidR="002419B7" w:rsidRDefault="002419B7">
      <w:pPr>
        <w:rPr>
          <w:rStyle w:val="A1"/>
        </w:rPr>
      </w:pPr>
      <w:proofErr w:type="spellStart"/>
      <w:r>
        <w:rPr>
          <w:rStyle w:val="A1"/>
        </w:rPr>
        <w:t>Westenberg</w:t>
      </w:r>
      <w:proofErr w:type="spellEnd"/>
      <w:r>
        <w:rPr>
          <w:rStyle w:val="A1"/>
        </w:rPr>
        <w:t xml:space="preserve"> method</w:t>
      </w:r>
    </w:p>
    <w:p w14:paraId="2D5B0273" w14:textId="3B8802BD" w:rsidR="002419B7" w:rsidRDefault="002419B7">
      <w:pPr>
        <w:rPr>
          <w:rStyle w:val="A2"/>
          <w:color w:val="221E1F"/>
          <w:sz w:val="18"/>
          <w:szCs w:val="18"/>
        </w:rPr>
      </w:pPr>
      <w:proofErr w:type="spellStart"/>
      <w:proofErr w:type="gramStart"/>
      <w:r>
        <w:rPr>
          <w:rStyle w:val="A2"/>
        </w:rPr>
        <w:t>Kröner</w:t>
      </w:r>
      <w:proofErr w:type="spellEnd"/>
      <w:r>
        <w:rPr>
          <w:rStyle w:val="A2"/>
        </w:rPr>
        <w:t xml:space="preserve"> ES,</w:t>
      </w:r>
      <w:proofErr w:type="gramEnd"/>
      <w:r>
        <w:rPr>
          <w:rStyle w:val="A2"/>
        </w:rPr>
        <w:t xml:space="preserve"> van der </w:t>
      </w:r>
      <w:proofErr w:type="spellStart"/>
      <w:r>
        <w:rPr>
          <w:rStyle w:val="A2"/>
        </w:rPr>
        <w:t>Geest</w:t>
      </w:r>
      <w:proofErr w:type="spellEnd"/>
      <w:r>
        <w:rPr>
          <w:rStyle w:val="A2"/>
        </w:rPr>
        <w:t xml:space="preserve"> RJ, Scholte AJ, et al. Evaluation </w:t>
      </w:r>
      <w:r>
        <w:rPr>
          <w:rStyle w:val="A2"/>
          <w:color w:val="221E1F"/>
          <w:sz w:val="18"/>
          <w:szCs w:val="18"/>
        </w:rPr>
        <w:t xml:space="preserve">of sampling density on the accuracy of aortic pulse wave velocity from velocity-encoded MRI in patients with </w:t>
      </w:r>
      <w:proofErr w:type="spellStart"/>
      <w:r>
        <w:rPr>
          <w:rStyle w:val="A2"/>
          <w:color w:val="221E1F"/>
          <w:sz w:val="18"/>
          <w:szCs w:val="18"/>
        </w:rPr>
        <w:t>Marfan</w:t>
      </w:r>
      <w:proofErr w:type="spellEnd"/>
      <w:r>
        <w:rPr>
          <w:rStyle w:val="A2"/>
          <w:color w:val="221E1F"/>
          <w:sz w:val="18"/>
          <w:szCs w:val="18"/>
        </w:rPr>
        <w:t xml:space="preserve"> syndrome. J </w:t>
      </w:r>
      <w:proofErr w:type="spellStart"/>
      <w:r>
        <w:rPr>
          <w:rStyle w:val="A2"/>
          <w:color w:val="221E1F"/>
          <w:sz w:val="18"/>
          <w:szCs w:val="18"/>
        </w:rPr>
        <w:t>Magn</w:t>
      </w:r>
      <w:proofErr w:type="spellEnd"/>
      <w:r>
        <w:rPr>
          <w:rStyle w:val="A2"/>
          <w:color w:val="221E1F"/>
          <w:sz w:val="18"/>
          <w:szCs w:val="18"/>
        </w:rPr>
        <w:t xml:space="preserve"> </w:t>
      </w:r>
      <w:proofErr w:type="spellStart"/>
      <w:r>
        <w:rPr>
          <w:rStyle w:val="A2"/>
          <w:color w:val="221E1F"/>
          <w:sz w:val="18"/>
          <w:szCs w:val="18"/>
        </w:rPr>
        <w:t>Reson</w:t>
      </w:r>
      <w:proofErr w:type="spellEnd"/>
      <w:r>
        <w:rPr>
          <w:rStyle w:val="A2"/>
          <w:color w:val="221E1F"/>
          <w:sz w:val="18"/>
          <w:szCs w:val="18"/>
        </w:rPr>
        <w:t xml:space="preserve"> Imaging </w:t>
      </w:r>
      <w:proofErr w:type="gramStart"/>
      <w:r>
        <w:rPr>
          <w:rStyle w:val="A2"/>
          <w:color w:val="221E1F"/>
          <w:sz w:val="18"/>
          <w:szCs w:val="18"/>
        </w:rPr>
        <w:t>2012;36:1470</w:t>
      </w:r>
      <w:proofErr w:type="gramEnd"/>
      <w:r>
        <w:rPr>
          <w:rStyle w:val="A2"/>
          <w:color w:val="221E1F"/>
          <w:sz w:val="18"/>
          <w:szCs w:val="18"/>
        </w:rPr>
        <w:t>-6.</w:t>
      </w:r>
    </w:p>
    <w:p w14:paraId="7500E9F0" w14:textId="3F1B810B" w:rsidR="006D720D" w:rsidRDefault="002419B7" w:rsidP="006D720D">
      <w:pPr>
        <w:rPr>
          <w:rStyle w:val="A2"/>
          <w:color w:val="221E1F"/>
          <w:sz w:val="18"/>
          <w:szCs w:val="18"/>
        </w:rPr>
      </w:pPr>
      <w:proofErr w:type="spellStart"/>
      <w:r>
        <w:rPr>
          <w:rStyle w:val="A2"/>
        </w:rPr>
        <w:t>Westenberg</w:t>
      </w:r>
      <w:proofErr w:type="spellEnd"/>
      <w:r>
        <w:rPr>
          <w:rStyle w:val="A2"/>
        </w:rPr>
        <w:t xml:space="preserve"> JJ, de </w:t>
      </w:r>
      <w:proofErr w:type="spellStart"/>
      <w:r>
        <w:rPr>
          <w:rStyle w:val="A2"/>
        </w:rPr>
        <w:t>Roos</w:t>
      </w:r>
      <w:proofErr w:type="spellEnd"/>
      <w:r>
        <w:rPr>
          <w:rStyle w:val="A2"/>
        </w:rPr>
        <w:t xml:space="preserve"> A, </w:t>
      </w:r>
      <w:proofErr w:type="spellStart"/>
      <w:r>
        <w:rPr>
          <w:rStyle w:val="A2"/>
        </w:rPr>
        <w:t>Grotenhuis</w:t>
      </w:r>
      <w:proofErr w:type="spellEnd"/>
      <w:r>
        <w:rPr>
          <w:rStyle w:val="A2"/>
        </w:rPr>
        <w:t xml:space="preserve"> HB, et al. </w:t>
      </w:r>
      <w:bookmarkStart w:id="0" w:name="_GoBack"/>
      <w:r>
        <w:rPr>
          <w:rStyle w:val="A2"/>
        </w:rPr>
        <w:t xml:space="preserve">Improved </w:t>
      </w:r>
      <w:r>
        <w:rPr>
          <w:rStyle w:val="A2"/>
          <w:color w:val="221E1F"/>
          <w:sz w:val="18"/>
          <w:szCs w:val="18"/>
        </w:rPr>
        <w:t xml:space="preserve">aortic pulse wave velocity assessment from </w:t>
      </w:r>
      <w:proofErr w:type="spellStart"/>
      <w:r>
        <w:rPr>
          <w:rStyle w:val="A2"/>
          <w:color w:val="221E1F"/>
          <w:sz w:val="18"/>
          <w:szCs w:val="18"/>
        </w:rPr>
        <w:t>multislice</w:t>
      </w:r>
      <w:proofErr w:type="spellEnd"/>
      <w:r>
        <w:rPr>
          <w:rStyle w:val="A2"/>
          <w:color w:val="221E1F"/>
          <w:sz w:val="18"/>
          <w:szCs w:val="18"/>
        </w:rPr>
        <w:t xml:space="preserve"> two-</w:t>
      </w:r>
      <w:r w:rsidR="006D720D" w:rsidRPr="006D720D">
        <w:rPr>
          <w:rStyle w:val="A2"/>
          <w:color w:val="221E1F"/>
          <w:sz w:val="18"/>
          <w:szCs w:val="18"/>
        </w:rPr>
        <w:t xml:space="preserve"> </w:t>
      </w:r>
      <w:r w:rsidR="006D720D">
        <w:rPr>
          <w:rStyle w:val="A2"/>
          <w:color w:val="221E1F"/>
          <w:sz w:val="18"/>
          <w:szCs w:val="18"/>
        </w:rPr>
        <w:t>directional in-plane velocity-encoded magnetic resonance imaging</w:t>
      </w:r>
      <w:bookmarkEnd w:id="0"/>
      <w:r w:rsidR="006D720D">
        <w:rPr>
          <w:rStyle w:val="A2"/>
          <w:color w:val="221E1F"/>
          <w:sz w:val="18"/>
          <w:szCs w:val="18"/>
        </w:rPr>
        <w:t xml:space="preserve">. J </w:t>
      </w:r>
      <w:proofErr w:type="spellStart"/>
      <w:r w:rsidR="006D720D">
        <w:rPr>
          <w:rStyle w:val="A2"/>
          <w:color w:val="221E1F"/>
          <w:sz w:val="18"/>
          <w:szCs w:val="18"/>
        </w:rPr>
        <w:t>Magn</w:t>
      </w:r>
      <w:proofErr w:type="spellEnd"/>
      <w:r w:rsidR="006D720D">
        <w:rPr>
          <w:rStyle w:val="A2"/>
          <w:color w:val="221E1F"/>
          <w:sz w:val="18"/>
          <w:szCs w:val="18"/>
        </w:rPr>
        <w:t xml:space="preserve"> </w:t>
      </w:r>
      <w:proofErr w:type="spellStart"/>
      <w:r w:rsidR="006D720D">
        <w:rPr>
          <w:rStyle w:val="A2"/>
          <w:color w:val="221E1F"/>
          <w:sz w:val="18"/>
          <w:szCs w:val="18"/>
        </w:rPr>
        <w:t>Reson</w:t>
      </w:r>
      <w:proofErr w:type="spellEnd"/>
      <w:r w:rsidR="006D720D">
        <w:rPr>
          <w:rStyle w:val="A2"/>
          <w:color w:val="221E1F"/>
          <w:sz w:val="18"/>
          <w:szCs w:val="18"/>
        </w:rPr>
        <w:t xml:space="preserve"> Imaging </w:t>
      </w:r>
      <w:proofErr w:type="gramStart"/>
      <w:r w:rsidR="006D720D">
        <w:rPr>
          <w:rStyle w:val="A2"/>
          <w:color w:val="221E1F"/>
          <w:sz w:val="18"/>
          <w:szCs w:val="18"/>
        </w:rPr>
        <w:t>2010;32:1086</w:t>
      </w:r>
      <w:proofErr w:type="gramEnd"/>
      <w:r w:rsidR="006D720D">
        <w:rPr>
          <w:rStyle w:val="A2"/>
          <w:color w:val="221E1F"/>
          <w:sz w:val="18"/>
          <w:szCs w:val="18"/>
        </w:rPr>
        <w:t>-94.</w:t>
      </w:r>
    </w:p>
    <w:p w14:paraId="4AD39E0B" w14:textId="77777777" w:rsidR="006D720D" w:rsidRDefault="006D720D" w:rsidP="002419B7">
      <w:pPr>
        <w:pStyle w:val="Pa14"/>
        <w:ind w:left="340"/>
        <w:rPr>
          <w:rStyle w:val="A2"/>
          <w:color w:val="221E1F"/>
          <w:sz w:val="18"/>
          <w:szCs w:val="18"/>
        </w:rPr>
      </w:pPr>
    </w:p>
    <w:p w14:paraId="0CF087C1" w14:textId="376F7B22" w:rsidR="002419B7" w:rsidRDefault="002419B7" w:rsidP="002419B7">
      <w:pPr>
        <w:pStyle w:val="Pa14"/>
        <w:ind w:left="340"/>
        <w:rPr>
          <w:rFonts w:cs="Janson Text LT"/>
          <w:color w:val="221E1F"/>
          <w:sz w:val="16"/>
          <w:szCs w:val="16"/>
        </w:rPr>
      </w:pPr>
      <w:r>
        <w:rPr>
          <w:rFonts w:ascii="Helvetica" w:hAnsi="Helvetica" w:cs="Helvetica"/>
          <w:b/>
          <w:bCs/>
          <w:color w:val="221E1F"/>
          <w:sz w:val="16"/>
          <w:szCs w:val="16"/>
        </w:rPr>
        <w:t xml:space="preserve">206 </w:t>
      </w:r>
      <w:proofErr w:type="spellStart"/>
      <w:r>
        <w:rPr>
          <w:rFonts w:ascii="Helvetica" w:hAnsi="Helvetica" w:cs="Helvetica"/>
          <w:b/>
          <w:bCs/>
          <w:color w:val="221E1F"/>
          <w:sz w:val="16"/>
          <w:szCs w:val="16"/>
        </w:rPr>
        <w:t>Wentland</w:t>
      </w:r>
      <w:proofErr w:type="spellEnd"/>
      <w:r>
        <w:rPr>
          <w:rFonts w:ascii="Helvetica" w:hAnsi="Helvetica" w:cs="Helvetica"/>
          <w:b/>
          <w:bCs/>
          <w:color w:val="221E1F"/>
          <w:sz w:val="16"/>
          <w:szCs w:val="16"/>
        </w:rPr>
        <w:t xml:space="preserve"> et al. MRI-based measurements of pulse wave velocity </w:t>
      </w:r>
      <w:r>
        <w:rPr>
          <w:rFonts w:cs="Janson Text LT"/>
          <w:color w:val="221E1F"/>
          <w:sz w:val="16"/>
          <w:szCs w:val="16"/>
        </w:rPr>
        <w:t xml:space="preserve">© Cardiovascular Diagnosis and Therapy. All rights reserved. </w:t>
      </w:r>
      <w:r>
        <w:rPr>
          <w:rFonts w:cs="Janson Text LT"/>
          <w:i/>
          <w:iCs/>
          <w:color w:val="221E1F"/>
          <w:sz w:val="16"/>
          <w:szCs w:val="16"/>
        </w:rPr>
        <w:t xml:space="preserve">Cardiovasc Diagn </w:t>
      </w:r>
      <w:proofErr w:type="spellStart"/>
      <w:r>
        <w:rPr>
          <w:rFonts w:cs="Janson Text LT"/>
          <w:i/>
          <w:iCs/>
          <w:color w:val="221E1F"/>
          <w:sz w:val="16"/>
          <w:szCs w:val="16"/>
        </w:rPr>
        <w:t>Ther</w:t>
      </w:r>
      <w:proofErr w:type="spellEnd"/>
      <w:r>
        <w:rPr>
          <w:rFonts w:cs="Janson Text LT"/>
          <w:i/>
          <w:iCs/>
          <w:color w:val="221E1F"/>
          <w:sz w:val="16"/>
          <w:szCs w:val="16"/>
        </w:rPr>
        <w:t xml:space="preserve"> </w:t>
      </w:r>
      <w:r>
        <w:rPr>
          <w:rFonts w:cs="Janson Text LT"/>
          <w:color w:val="221E1F"/>
          <w:sz w:val="16"/>
          <w:szCs w:val="16"/>
        </w:rPr>
        <w:t xml:space="preserve">2014;4(2):193-206 www.thecdt.org </w:t>
      </w:r>
    </w:p>
    <w:p w14:paraId="25023748" w14:textId="3E917B13" w:rsidR="002419B7" w:rsidRDefault="002419B7" w:rsidP="002419B7">
      <w:pPr>
        <w:rPr>
          <w:rStyle w:val="A2"/>
          <w:color w:val="221E1F"/>
          <w:sz w:val="18"/>
          <w:szCs w:val="18"/>
        </w:rPr>
      </w:pPr>
    </w:p>
    <w:p w14:paraId="6E2B5AEC" w14:textId="2CDEF1BB" w:rsidR="00F41FCD" w:rsidRDefault="00F41FCD" w:rsidP="002419B7">
      <w:pPr>
        <w:rPr>
          <w:rStyle w:val="A1"/>
        </w:rPr>
      </w:pPr>
      <w:r>
        <w:rPr>
          <w:rStyle w:val="A1"/>
        </w:rPr>
        <w:t>acquired double obliquely to the aorta (</w:t>
      </w:r>
      <w:proofErr w:type="gramStart"/>
      <w:r>
        <w:rPr>
          <w:rStyle w:val="A1"/>
        </w:rPr>
        <w:t>similar to</w:t>
      </w:r>
      <w:proofErr w:type="gramEnd"/>
      <w:r>
        <w:rPr>
          <w:rStyle w:val="A1"/>
        </w:rPr>
        <w:t xml:space="preserve"> the view in </w:t>
      </w:r>
      <w:r>
        <w:rPr>
          <w:rStyle w:val="A1"/>
          <w:i/>
          <w:iCs/>
        </w:rPr>
        <w:t>Figure 4A</w:t>
      </w:r>
      <w:r>
        <w:rPr>
          <w:rStyle w:val="A1"/>
        </w:rPr>
        <w:t xml:space="preserve">) and are encoded with both anterior-posterior and superior-inferior velocity encoding (39,56). A center line is drawn along the aorta that provides both distance measurements as well as points along which velocity waveforms are derived via the combination of values from the two velocity encoding directions. The acquisition provides an effective temporal resolution of 6-10 </w:t>
      </w:r>
      <w:proofErr w:type="spellStart"/>
      <w:r>
        <w:rPr>
          <w:rStyle w:val="A1"/>
        </w:rPr>
        <w:t>ms.</w:t>
      </w:r>
      <w:proofErr w:type="spellEnd"/>
      <w:r>
        <w:rPr>
          <w:rStyle w:val="A1"/>
        </w:rPr>
        <w:t xml:space="preserve"> This PWV method has the advantage of high temporal resolution with the potential for regional PWV measurements. This method also has greater coverage of the vasculature compared to the FVE M-mode method. It should be noted that the acquisition time is relatively long—up to 14 minutes in duration depending on the subject’s heart rate.</w:t>
      </w:r>
    </w:p>
    <w:p w14:paraId="7FEC6820" w14:textId="5EBAE38F" w:rsidR="00F41FCD" w:rsidRDefault="00ED3E21" w:rsidP="00ED3E21">
      <w:pPr>
        <w:pStyle w:val="Heading2"/>
        <w:rPr>
          <w:rStyle w:val="A1"/>
        </w:rPr>
      </w:pPr>
      <w:r>
        <w:rPr>
          <w:rStyle w:val="A1"/>
        </w:rPr>
        <w:t>Cross sectional area:</w:t>
      </w:r>
    </w:p>
    <w:p w14:paraId="1EB75A82" w14:textId="00CA55B7" w:rsidR="00ED3E21" w:rsidRDefault="00ED3E21" w:rsidP="002419B7">
      <w:pPr>
        <w:rPr>
          <w:rStyle w:val="A1"/>
        </w:rPr>
      </w:pPr>
      <w:r>
        <w:rPr>
          <w:rStyle w:val="A1"/>
        </w:rPr>
        <w:t xml:space="preserve">It is prudent to briefly discuss the analysis of vessel cross-sectional area as a marker for vascular stiffness (26,57). The principle behind this technique is that the change in vessel area is related to the vessel compliance; compliance is lower in vessels burdened with atherosclerosis. A time-resolved slice orthogonal to a vessel is acquired; the area of the vessel is measured in both systole and diastole. Compliance, C, is then measured by dividing the change in area, ΔA, by pulse pressure, ΔP, as measured by a sphygmomanometer, such that </w:t>
      </w:r>
      <w:r>
        <w:rPr>
          <w:rStyle w:val="A1"/>
          <w:i/>
          <w:iCs/>
        </w:rPr>
        <w:t>C=</w:t>
      </w:r>
      <w:r>
        <w:rPr>
          <w:rStyle w:val="A1"/>
        </w:rPr>
        <w:t>Δ</w:t>
      </w:r>
      <w:r>
        <w:rPr>
          <w:rStyle w:val="A1"/>
          <w:i/>
          <w:iCs/>
        </w:rPr>
        <w:t>A/</w:t>
      </w:r>
      <w:r>
        <w:rPr>
          <w:rStyle w:val="A1"/>
        </w:rPr>
        <w:t>Δ</w:t>
      </w:r>
      <w:r>
        <w:rPr>
          <w:rStyle w:val="A1"/>
          <w:i/>
          <w:iCs/>
        </w:rPr>
        <w:t>P</w:t>
      </w:r>
      <w:r>
        <w:rPr>
          <w:rStyle w:val="A1"/>
        </w:rPr>
        <w:t xml:space="preserve">. This method of measuring arterial stiffness does not require sophisticated software; additionally, highly focal points of the vasculature can be assessed. However, the highly focal nature of this technique can be a disadvantage, because the technique is more subject to sampling error </w:t>
      </w:r>
      <w:r>
        <w:rPr>
          <w:rStyle w:val="A1"/>
        </w:rPr>
        <w:lastRenderedPageBreak/>
        <w:t xml:space="preserve">such that the results can either under- or over-estimate disease burden depending on the </w:t>
      </w:r>
      <w:proofErr w:type="gramStart"/>
      <w:r>
        <w:rPr>
          <w:rStyle w:val="A1"/>
        </w:rPr>
        <w:t>particular plane</w:t>
      </w:r>
      <w:proofErr w:type="gramEnd"/>
      <w:r>
        <w:rPr>
          <w:rStyle w:val="A1"/>
        </w:rPr>
        <w:t xml:space="preserve"> of analysis. Furthermore, the technique requires high spatial resolution to accurately assess changes in vessel area. A more thorough discussion of </w:t>
      </w:r>
      <w:proofErr w:type="spellStart"/>
      <w:r>
        <w:rPr>
          <w:rStyle w:val="A1"/>
        </w:rPr>
        <w:t>methodsfor</w:t>
      </w:r>
      <w:proofErr w:type="spellEnd"/>
      <w:r>
        <w:rPr>
          <w:rStyle w:val="A1"/>
        </w:rPr>
        <w:t xml:space="preserve"> quantifying compliance is discussed by Oliver and Webb (58)</w:t>
      </w:r>
    </w:p>
    <w:p w14:paraId="23707D1E" w14:textId="66FA4BA4" w:rsidR="00F41FCD" w:rsidRDefault="00ED3E21" w:rsidP="002419B7">
      <w:pPr>
        <w:rPr>
          <w:rFonts w:ascii="Janson Text LT" w:hAnsi="Janson Text LT" w:cs="Janson Text LT"/>
          <w:color w:val="221E1F"/>
          <w:sz w:val="18"/>
          <w:szCs w:val="18"/>
        </w:rPr>
      </w:pPr>
      <w:r w:rsidRPr="00ED3E21">
        <w:rPr>
          <w:rFonts w:ascii="Janson Text LT" w:hAnsi="Janson Text LT" w:cs="Janson Text LT"/>
          <w:color w:val="221E1F"/>
          <w:sz w:val="18"/>
          <w:szCs w:val="18"/>
        </w:rPr>
        <w:t xml:space="preserve">26. </w:t>
      </w:r>
      <w:proofErr w:type="spellStart"/>
      <w:r w:rsidRPr="00ED3E21">
        <w:rPr>
          <w:rFonts w:ascii="Janson Text LT" w:hAnsi="Janson Text LT" w:cs="Janson Text LT"/>
          <w:color w:val="221E1F"/>
          <w:sz w:val="18"/>
          <w:szCs w:val="18"/>
        </w:rPr>
        <w:t>Mohiaddin</w:t>
      </w:r>
      <w:proofErr w:type="spellEnd"/>
      <w:r w:rsidRPr="00ED3E21">
        <w:rPr>
          <w:rFonts w:ascii="Janson Text LT" w:hAnsi="Janson Text LT" w:cs="Janson Text LT"/>
          <w:color w:val="221E1F"/>
          <w:sz w:val="18"/>
          <w:szCs w:val="18"/>
        </w:rPr>
        <w:t xml:space="preserve"> RH, Firmin DN, Longmore DB. Age-related changes of human aortic flow wave velocity measured noninvasively by magnetic resonance imaging. J Appl </w:t>
      </w:r>
      <w:proofErr w:type="spellStart"/>
      <w:r w:rsidRPr="00ED3E21">
        <w:rPr>
          <w:rFonts w:ascii="Janson Text LT" w:hAnsi="Janson Text LT" w:cs="Janson Text LT"/>
          <w:color w:val="221E1F"/>
          <w:sz w:val="18"/>
          <w:szCs w:val="18"/>
        </w:rPr>
        <w:t>Physiol</w:t>
      </w:r>
      <w:proofErr w:type="spellEnd"/>
      <w:r w:rsidRPr="00ED3E21">
        <w:rPr>
          <w:rFonts w:ascii="Janson Text LT" w:hAnsi="Janson Text LT" w:cs="Janson Text LT"/>
          <w:color w:val="221E1F"/>
          <w:sz w:val="18"/>
          <w:szCs w:val="18"/>
        </w:rPr>
        <w:t xml:space="preserve"> (1985) </w:t>
      </w:r>
      <w:proofErr w:type="gramStart"/>
      <w:r w:rsidRPr="00ED3E21">
        <w:rPr>
          <w:rFonts w:ascii="Janson Text LT" w:hAnsi="Janson Text LT" w:cs="Janson Text LT"/>
          <w:color w:val="221E1F"/>
          <w:sz w:val="18"/>
          <w:szCs w:val="18"/>
        </w:rPr>
        <w:t>1993;74:492</w:t>
      </w:r>
      <w:proofErr w:type="gramEnd"/>
      <w:r w:rsidRPr="00ED3E21">
        <w:rPr>
          <w:rFonts w:ascii="Janson Text LT" w:hAnsi="Janson Text LT" w:cs="Janson Text LT"/>
          <w:color w:val="221E1F"/>
          <w:sz w:val="18"/>
          <w:szCs w:val="18"/>
        </w:rPr>
        <w:t>-7.</w:t>
      </w:r>
    </w:p>
    <w:p w14:paraId="4B3E636F" w14:textId="77777777" w:rsidR="00ED3E21" w:rsidRPr="00ED3E21" w:rsidRDefault="00ED3E21" w:rsidP="00ED3E21">
      <w:pPr>
        <w:autoSpaceDE w:val="0"/>
        <w:autoSpaceDN w:val="0"/>
        <w:adjustRightInd w:val="0"/>
        <w:spacing w:after="0" w:line="241" w:lineRule="atLeast"/>
        <w:ind w:left="340" w:hanging="340"/>
        <w:rPr>
          <w:rFonts w:ascii="Janson Text LT" w:hAnsi="Janson Text LT" w:cs="Janson Text LT"/>
          <w:color w:val="221E1F"/>
          <w:sz w:val="18"/>
          <w:szCs w:val="18"/>
        </w:rPr>
      </w:pPr>
      <w:r w:rsidRPr="00ED3E21">
        <w:rPr>
          <w:rFonts w:ascii="Janson Text LT" w:hAnsi="Janson Text LT" w:cs="Janson Text LT"/>
          <w:color w:val="221E1F"/>
          <w:sz w:val="18"/>
          <w:szCs w:val="18"/>
        </w:rPr>
        <w:t xml:space="preserve">57. </w:t>
      </w:r>
      <w:proofErr w:type="spellStart"/>
      <w:r w:rsidRPr="00ED3E21">
        <w:rPr>
          <w:rFonts w:ascii="Janson Text LT" w:hAnsi="Janson Text LT" w:cs="Janson Text LT"/>
          <w:color w:val="221E1F"/>
          <w:sz w:val="18"/>
          <w:szCs w:val="18"/>
        </w:rPr>
        <w:t>Mohiaddin</w:t>
      </w:r>
      <w:proofErr w:type="spellEnd"/>
      <w:r w:rsidRPr="00ED3E21">
        <w:rPr>
          <w:rFonts w:ascii="Janson Text LT" w:hAnsi="Janson Text LT" w:cs="Janson Text LT"/>
          <w:color w:val="221E1F"/>
          <w:sz w:val="18"/>
          <w:szCs w:val="18"/>
        </w:rPr>
        <w:t xml:space="preserve"> RH, Underwood SR, </w:t>
      </w:r>
      <w:proofErr w:type="spellStart"/>
      <w:r w:rsidRPr="00ED3E21">
        <w:rPr>
          <w:rFonts w:ascii="Janson Text LT" w:hAnsi="Janson Text LT" w:cs="Janson Text LT"/>
          <w:color w:val="221E1F"/>
          <w:sz w:val="18"/>
          <w:szCs w:val="18"/>
        </w:rPr>
        <w:t>Bogren</w:t>
      </w:r>
      <w:proofErr w:type="spellEnd"/>
      <w:r w:rsidRPr="00ED3E21">
        <w:rPr>
          <w:rFonts w:ascii="Janson Text LT" w:hAnsi="Janson Text LT" w:cs="Janson Text LT"/>
          <w:color w:val="221E1F"/>
          <w:sz w:val="18"/>
          <w:szCs w:val="18"/>
        </w:rPr>
        <w:t xml:space="preserve"> HG, et al. Regional aortic compliance studied by magnetic resonance imaging: the effects of age, training, and coronary artery disease. Br Heart J </w:t>
      </w:r>
      <w:proofErr w:type="gramStart"/>
      <w:r w:rsidRPr="00ED3E21">
        <w:rPr>
          <w:rFonts w:ascii="Janson Text LT" w:hAnsi="Janson Text LT" w:cs="Janson Text LT"/>
          <w:color w:val="221E1F"/>
          <w:sz w:val="18"/>
          <w:szCs w:val="18"/>
        </w:rPr>
        <w:t>1989;62:90</w:t>
      </w:r>
      <w:proofErr w:type="gramEnd"/>
      <w:r w:rsidRPr="00ED3E21">
        <w:rPr>
          <w:rFonts w:ascii="Janson Text LT" w:hAnsi="Janson Text LT" w:cs="Janson Text LT"/>
          <w:color w:val="221E1F"/>
          <w:sz w:val="18"/>
          <w:szCs w:val="18"/>
        </w:rPr>
        <w:t>-6.</w:t>
      </w:r>
    </w:p>
    <w:p w14:paraId="2B34C957" w14:textId="33797989" w:rsidR="00ED3E21" w:rsidRDefault="00ED3E21" w:rsidP="00ED3E21">
      <w:pPr>
        <w:rPr>
          <w:rStyle w:val="A1"/>
        </w:rPr>
      </w:pPr>
      <w:r w:rsidRPr="00ED3E21">
        <w:rPr>
          <w:rFonts w:ascii="Janson Text LT" w:hAnsi="Janson Text LT" w:cs="Janson Text LT"/>
          <w:color w:val="221E1F"/>
          <w:sz w:val="18"/>
          <w:szCs w:val="18"/>
        </w:rPr>
        <w:t xml:space="preserve">58. Oliver JJ, Webb DJ. Noninvasive assessment of arterial stiffness and risk of atherosclerotic events. </w:t>
      </w:r>
      <w:proofErr w:type="spellStart"/>
      <w:r w:rsidRPr="00ED3E21">
        <w:rPr>
          <w:rFonts w:ascii="Janson Text LT" w:hAnsi="Janson Text LT" w:cs="Janson Text LT"/>
          <w:color w:val="221E1F"/>
          <w:sz w:val="18"/>
          <w:szCs w:val="18"/>
        </w:rPr>
        <w:t>Arterioscler</w:t>
      </w:r>
      <w:proofErr w:type="spellEnd"/>
      <w:r w:rsidRPr="00ED3E21">
        <w:rPr>
          <w:rFonts w:ascii="Janson Text LT" w:hAnsi="Janson Text LT" w:cs="Janson Text LT"/>
          <w:color w:val="221E1F"/>
          <w:sz w:val="18"/>
          <w:szCs w:val="18"/>
        </w:rPr>
        <w:t xml:space="preserve"> </w:t>
      </w:r>
      <w:proofErr w:type="spellStart"/>
      <w:r w:rsidRPr="00ED3E21">
        <w:rPr>
          <w:rFonts w:ascii="Janson Text LT" w:hAnsi="Janson Text LT" w:cs="Janson Text LT"/>
          <w:color w:val="221E1F"/>
          <w:sz w:val="18"/>
          <w:szCs w:val="18"/>
        </w:rPr>
        <w:t>Thromb</w:t>
      </w:r>
      <w:proofErr w:type="spellEnd"/>
      <w:r w:rsidRPr="00ED3E21">
        <w:rPr>
          <w:rFonts w:ascii="Janson Text LT" w:hAnsi="Janson Text LT" w:cs="Janson Text LT"/>
          <w:color w:val="221E1F"/>
          <w:sz w:val="18"/>
          <w:szCs w:val="18"/>
        </w:rPr>
        <w:t xml:space="preserve"> </w:t>
      </w:r>
      <w:proofErr w:type="spellStart"/>
      <w:r w:rsidRPr="00ED3E21">
        <w:rPr>
          <w:rFonts w:ascii="Janson Text LT" w:hAnsi="Janson Text LT" w:cs="Janson Text LT"/>
          <w:color w:val="221E1F"/>
          <w:sz w:val="18"/>
          <w:szCs w:val="18"/>
        </w:rPr>
        <w:t>Vasc</w:t>
      </w:r>
      <w:proofErr w:type="spellEnd"/>
      <w:r w:rsidRPr="00ED3E21">
        <w:rPr>
          <w:rFonts w:ascii="Janson Text LT" w:hAnsi="Janson Text LT" w:cs="Janson Text LT"/>
          <w:color w:val="221E1F"/>
          <w:sz w:val="18"/>
          <w:szCs w:val="18"/>
        </w:rPr>
        <w:t xml:space="preserve"> Biol </w:t>
      </w:r>
      <w:proofErr w:type="gramStart"/>
      <w:r w:rsidRPr="00ED3E21">
        <w:rPr>
          <w:rFonts w:ascii="Janson Text LT" w:hAnsi="Janson Text LT" w:cs="Janson Text LT"/>
          <w:color w:val="221E1F"/>
          <w:sz w:val="18"/>
          <w:szCs w:val="18"/>
        </w:rPr>
        <w:t>2003;23:554</w:t>
      </w:r>
      <w:proofErr w:type="gramEnd"/>
      <w:r w:rsidRPr="00ED3E21">
        <w:rPr>
          <w:rFonts w:ascii="Janson Text LT" w:hAnsi="Janson Text LT" w:cs="Janson Text LT"/>
          <w:color w:val="221E1F"/>
          <w:sz w:val="18"/>
          <w:szCs w:val="18"/>
        </w:rPr>
        <w:t>-66.</w:t>
      </w:r>
    </w:p>
    <w:p w14:paraId="58BA4024" w14:textId="6B734DE9" w:rsidR="00ED3E21" w:rsidRDefault="00ED3E21" w:rsidP="00ED3E21">
      <w:pPr>
        <w:pStyle w:val="Heading2"/>
        <w:rPr>
          <w:rStyle w:val="A1"/>
        </w:rPr>
      </w:pPr>
      <w:r>
        <w:rPr>
          <w:rStyle w:val="A1"/>
        </w:rPr>
        <w:t>QA method</w:t>
      </w:r>
    </w:p>
    <w:p w14:paraId="4180E0DA" w14:textId="363421A6" w:rsidR="00ED3E21" w:rsidRDefault="00ED3E21" w:rsidP="002419B7">
      <w:pPr>
        <w:rPr>
          <w:rStyle w:val="A1"/>
        </w:rPr>
      </w:pPr>
      <w:r>
        <w:rPr>
          <w:rStyle w:val="A1"/>
        </w:rPr>
        <w:t xml:space="preserve">Compliance also can be used to derive PWV such that </w:t>
      </w:r>
      <w:r>
        <w:rPr>
          <w:rStyle w:val="A1"/>
          <w:i/>
          <w:iCs/>
        </w:rPr>
        <w:t>PWV=</w:t>
      </w:r>
      <w:r>
        <w:rPr>
          <w:rStyle w:val="A1"/>
        </w:rPr>
        <w:t>Δ</w:t>
      </w:r>
      <w:r>
        <w:rPr>
          <w:rStyle w:val="A1"/>
          <w:i/>
          <w:iCs/>
        </w:rPr>
        <w:t>Q/</w:t>
      </w:r>
      <w:r>
        <w:rPr>
          <w:rStyle w:val="A1"/>
        </w:rPr>
        <w:t>Δ</w:t>
      </w:r>
      <w:r>
        <w:rPr>
          <w:rStyle w:val="A1"/>
          <w:i/>
          <w:iCs/>
        </w:rPr>
        <w:t>A</w:t>
      </w:r>
      <w:r>
        <w:rPr>
          <w:rStyle w:val="A1"/>
        </w:rPr>
        <w:t xml:space="preserve">; this is termed the QA method (59-61). PWV is calculated by plotting vessel area versus flow as measured in a time series of a 2D PC slice through a vessel. A best fit line is fitted to the early systolic portion of this plot to calculate slope; the slope is equivalent to PWV. Ibrahim </w:t>
      </w:r>
      <w:r>
        <w:rPr>
          <w:rStyle w:val="A1"/>
          <w:i/>
          <w:iCs/>
        </w:rPr>
        <w:t>et al</w:t>
      </w:r>
      <w:r>
        <w:rPr>
          <w:rStyle w:val="A1"/>
        </w:rPr>
        <w:t>. showed good agreement between multi-</w:t>
      </w:r>
    </w:p>
    <w:p w14:paraId="2178BC5B" w14:textId="77777777" w:rsidR="00ED3E21" w:rsidRPr="00ED3E21" w:rsidRDefault="00ED3E21" w:rsidP="00ED3E21">
      <w:pPr>
        <w:autoSpaceDE w:val="0"/>
        <w:autoSpaceDN w:val="0"/>
        <w:adjustRightInd w:val="0"/>
        <w:spacing w:after="0" w:line="241" w:lineRule="atLeast"/>
        <w:ind w:left="340" w:hanging="340"/>
        <w:rPr>
          <w:rFonts w:ascii="Janson Text LT" w:hAnsi="Janson Text LT" w:cs="Janson Text LT"/>
          <w:color w:val="221E1F"/>
          <w:sz w:val="18"/>
          <w:szCs w:val="18"/>
        </w:rPr>
      </w:pPr>
      <w:r w:rsidRPr="00ED3E21">
        <w:rPr>
          <w:rFonts w:ascii="Janson Text LT" w:hAnsi="Janson Text LT" w:cs="Janson Text LT"/>
          <w:color w:val="221E1F"/>
          <w:sz w:val="18"/>
          <w:szCs w:val="18"/>
        </w:rPr>
        <w:t xml:space="preserve">59. </w:t>
      </w:r>
      <w:proofErr w:type="spellStart"/>
      <w:r w:rsidRPr="00ED3E21">
        <w:rPr>
          <w:rFonts w:ascii="Janson Text LT" w:hAnsi="Janson Text LT" w:cs="Janson Text LT"/>
          <w:color w:val="221E1F"/>
          <w:sz w:val="18"/>
          <w:szCs w:val="18"/>
        </w:rPr>
        <w:t>Vulliémoz</w:t>
      </w:r>
      <w:proofErr w:type="spellEnd"/>
      <w:r w:rsidRPr="00ED3E21">
        <w:rPr>
          <w:rFonts w:ascii="Janson Text LT" w:hAnsi="Janson Text LT" w:cs="Janson Text LT"/>
          <w:color w:val="221E1F"/>
          <w:sz w:val="18"/>
          <w:szCs w:val="18"/>
        </w:rPr>
        <w:t xml:space="preserve"> S, </w:t>
      </w:r>
      <w:proofErr w:type="spellStart"/>
      <w:r w:rsidRPr="00ED3E21">
        <w:rPr>
          <w:rFonts w:ascii="Janson Text LT" w:hAnsi="Janson Text LT" w:cs="Janson Text LT"/>
          <w:color w:val="221E1F"/>
          <w:sz w:val="18"/>
          <w:szCs w:val="18"/>
        </w:rPr>
        <w:t>Stergiopulos</w:t>
      </w:r>
      <w:proofErr w:type="spellEnd"/>
      <w:r w:rsidRPr="00ED3E21">
        <w:rPr>
          <w:rFonts w:ascii="Janson Text LT" w:hAnsi="Janson Text LT" w:cs="Janson Text LT"/>
          <w:color w:val="221E1F"/>
          <w:sz w:val="18"/>
          <w:szCs w:val="18"/>
        </w:rPr>
        <w:t xml:space="preserve"> N, </w:t>
      </w:r>
      <w:proofErr w:type="spellStart"/>
      <w:r w:rsidRPr="00ED3E21">
        <w:rPr>
          <w:rFonts w:ascii="Janson Text LT" w:hAnsi="Janson Text LT" w:cs="Janson Text LT"/>
          <w:color w:val="221E1F"/>
          <w:sz w:val="18"/>
          <w:szCs w:val="18"/>
        </w:rPr>
        <w:t>Meuli</w:t>
      </w:r>
      <w:proofErr w:type="spellEnd"/>
      <w:r w:rsidRPr="00ED3E21">
        <w:rPr>
          <w:rFonts w:ascii="Janson Text LT" w:hAnsi="Janson Text LT" w:cs="Janson Text LT"/>
          <w:color w:val="221E1F"/>
          <w:sz w:val="18"/>
          <w:szCs w:val="18"/>
        </w:rPr>
        <w:t xml:space="preserve"> R. Estimation of local aortic elastic properties with MRI. </w:t>
      </w:r>
      <w:proofErr w:type="spellStart"/>
      <w:r w:rsidRPr="00ED3E21">
        <w:rPr>
          <w:rFonts w:ascii="Janson Text LT" w:hAnsi="Janson Text LT" w:cs="Janson Text LT"/>
          <w:color w:val="221E1F"/>
          <w:sz w:val="18"/>
          <w:szCs w:val="18"/>
        </w:rPr>
        <w:t>Magn</w:t>
      </w:r>
      <w:proofErr w:type="spellEnd"/>
      <w:r w:rsidRPr="00ED3E21">
        <w:rPr>
          <w:rFonts w:ascii="Janson Text LT" w:hAnsi="Janson Text LT" w:cs="Janson Text LT"/>
          <w:color w:val="221E1F"/>
          <w:sz w:val="18"/>
          <w:szCs w:val="18"/>
        </w:rPr>
        <w:t xml:space="preserve"> </w:t>
      </w:r>
      <w:proofErr w:type="spellStart"/>
      <w:r w:rsidRPr="00ED3E21">
        <w:rPr>
          <w:rFonts w:ascii="Janson Text LT" w:hAnsi="Janson Text LT" w:cs="Janson Text LT"/>
          <w:color w:val="221E1F"/>
          <w:sz w:val="18"/>
          <w:szCs w:val="18"/>
        </w:rPr>
        <w:t>Reson</w:t>
      </w:r>
      <w:proofErr w:type="spellEnd"/>
      <w:r w:rsidRPr="00ED3E21">
        <w:rPr>
          <w:rFonts w:ascii="Janson Text LT" w:hAnsi="Janson Text LT" w:cs="Janson Text LT"/>
          <w:color w:val="221E1F"/>
          <w:sz w:val="18"/>
          <w:szCs w:val="18"/>
        </w:rPr>
        <w:t xml:space="preserve"> Med </w:t>
      </w:r>
      <w:proofErr w:type="gramStart"/>
      <w:r w:rsidRPr="00ED3E21">
        <w:rPr>
          <w:rFonts w:ascii="Janson Text LT" w:hAnsi="Janson Text LT" w:cs="Janson Text LT"/>
          <w:color w:val="221E1F"/>
          <w:sz w:val="18"/>
          <w:szCs w:val="18"/>
        </w:rPr>
        <w:t>2002;47:649</w:t>
      </w:r>
      <w:proofErr w:type="gramEnd"/>
      <w:r w:rsidRPr="00ED3E21">
        <w:rPr>
          <w:rFonts w:ascii="Janson Text LT" w:hAnsi="Janson Text LT" w:cs="Janson Text LT"/>
          <w:color w:val="221E1F"/>
          <w:sz w:val="18"/>
          <w:szCs w:val="18"/>
        </w:rPr>
        <w:t>-54.</w:t>
      </w:r>
    </w:p>
    <w:p w14:paraId="2FDEA1F0" w14:textId="77777777" w:rsidR="00ED3E21" w:rsidRPr="00ED3E21" w:rsidRDefault="00ED3E21" w:rsidP="00ED3E21">
      <w:pPr>
        <w:autoSpaceDE w:val="0"/>
        <w:autoSpaceDN w:val="0"/>
        <w:adjustRightInd w:val="0"/>
        <w:spacing w:after="0" w:line="241" w:lineRule="atLeast"/>
        <w:ind w:left="340" w:hanging="340"/>
        <w:rPr>
          <w:rFonts w:ascii="Janson Text LT" w:hAnsi="Janson Text LT" w:cs="Janson Text LT"/>
          <w:color w:val="221E1F"/>
          <w:sz w:val="18"/>
          <w:szCs w:val="18"/>
        </w:rPr>
      </w:pPr>
      <w:r w:rsidRPr="00ED3E21">
        <w:rPr>
          <w:rFonts w:ascii="Janson Text LT" w:hAnsi="Janson Text LT" w:cs="Janson Text LT"/>
          <w:color w:val="221E1F"/>
          <w:sz w:val="18"/>
          <w:szCs w:val="18"/>
        </w:rPr>
        <w:t xml:space="preserve">60. Peng HH, Chung HW, Yu HY, et al. Estimation of pulse wave velocity in main pulmonary artery with phase contrast MRI: preliminary investigation. J </w:t>
      </w:r>
      <w:proofErr w:type="spellStart"/>
      <w:r w:rsidRPr="00ED3E21">
        <w:rPr>
          <w:rFonts w:ascii="Janson Text LT" w:hAnsi="Janson Text LT" w:cs="Janson Text LT"/>
          <w:color w:val="221E1F"/>
          <w:sz w:val="18"/>
          <w:szCs w:val="18"/>
        </w:rPr>
        <w:t>Magn</w:t>
      </w:r>
      <w:proofErr w:type="spellEnd"/>
      <w:r w:rsidRPr="00ED3E21">
        <w:rPr>
          <w:rFonts w:ascii="Janson Text LT" w:hAnsi="Janson Text LT" w:cs="Janson Text LT"/>
          <w:color w:val="221E1F"/>
          <w:sz w:val="18"/>
          <w:szCs w:val="18"/>
        </w:rPr>
        <w:t xml:space="preserve"> </w:t>
      </w:r>
      <w:proofErr w:type="spellStart"/>
      <w:r w:rsidRPr="00ED3E21">
        <w:rPr>
          <w:rFonts w:ascii="Janson Text LT" w:hAnsi="Janson Text LT" w:cs="Janson Text LT"/>
          <w:color w:val="221E1F"/>
          <w:sz w:val="18"/>
          <w:szCs w:val="18"/>
        </w:rPr>
        <w:t>Reson</w:t>
      </w:r>
      <w:proofErr w:type="spellEnd"/>
      <w:r w:rsidRPr="00ED3E21">
        <w:rPr>
          <w:rFonts w:ascii="Janson Text LT" w:hAnsi="Janson Text LT" w:cs="Janson Text LT"/>
          <w:color w:val="221E1F"/>
          <w:sz w:val="18"/>
          <w:szCs w:val="18"/>
        </w:rPr>
        <w:t xml:space="preserve"> Imaging </w:t>
      </w:r>
      <w:proofErr w:type="gramStart"/>
      <w:r w:rsidRPr="00ED3E21">
        <w:rPr>
          <w:rFonts w:ascii="Janson Text LT" w:hAnsi="Janson Text LT" w:cs="Janson Text LT"/>
          <w:color w:val="221E1F"/>
          <w:sz w:val="18"/>
          <w:szCs w:val="18"/>
        </w:rPr>
        <w:t>2006;24:1303</w:t>
      </w:r>
      <w:proofErr w:type="gramEnd"/>
      <w:r w:rsidRPr="00ED3E21">
        <w:rPr>
          <w:rFonts w:ascii="Janson Text LT" w:hAnsi="Janson Text LT" w:cs="Janson Text LT"/>
          <w:color w:val="221E1F"/>
          <w:sz w:val="18"/>
          <w:szCs w:val="18"/>
        </w:rPr>
        <w:t>-10.</w:t>
      </w:r>
    </w:p>
    <w:p w14:paraId="066646F8" w14:textId="0AF7347B" w:rsidR="00D0027B" w:rsidRDefault="00ED3E21" w:rsidP="00ED3E21">
      <w:pPr>
        <w:rPr>
          <w:rStyle w:val="A1"/>
        </w:rPr>
      </w:pPr>
      <w:r w:rsidRPr="00ED3E21">
        <w:rPr>
          <w:rFonts w:ascii="Janson Text LT" w:hAnsi="Janson Text LT" w:cs="Janson Text LT"/>
          <w:color w:val="221E1F"/>
          <w:sz w:val="18"/>
          <w:szCs w:val="18"/>
        </w:rPr>
        <w:t xml:space="preserve">61. Herold V, </w:t>
      </w:r>
      <w:proofErr w:type="spellStart"/>
      <w:r w:rsidRPr="00ED3E21">
        <w:rPr>
          <w:rFonts w:ascii="Janson Text LT" w:hAnsi="Janson Text LT" w:cs="Janson Text LT"/>
          <w:color w:val="221E1F"/>
          <w:sz w:val="18"/>
          <w:szCs w:val="18"/>
        </w:rPr>
        <w:t>Parczyk</w:t>
      </w:r>
      <w:proofErr w:type="spellEnd"/>
      <w:r w:rsidRPr="00ED3E21">
        <w:rPr>
          <w:rFonts w:ascii="Janson Text LT" w:hAnsi="Janson Text LT" w:cs="Janson Text LT"/>
          <w:color w:val="221E1F"/>
          <w:sz w:val="18"/>
          <w:szCs w:val="18"/>
        </w:rPr>
        <w:t xml:space="preserve"> M, </w:t>
      </w:r>
      <w:proofErr w:type="spellStart"/>
      <w:r w:rsidRPr="00ED3E21">
        <w:rPr>
          <w:rFonts w:ascii="Janson Text LT" w:hAnsi="Janson Text LT" w:cs="Janson Text LT"/>
          <w:color w:val="221E1F"/>
          <w:sz w:val="18"/>
          <w:szCs w:val="18"/>
        </w:rPr>
        <w:t>Mörchel</w:t>
      </w:r>
      <w:proofErr w:type="spellEnd"/>
      <w:r w:rsidRPr="00ED3E21">
        <w:rPr>
          <w:rFonts w:ascii="Janson Text LT" w:hAnsi="Janson Text LT" w:cs="Janson Text LT"/>
          <w:color w:val="221E1F"/>
          <w:sz w:val="18"/>
          <w:szCs w:val="18"/>
        </w:rPr>
        <w:t xml:space="preserve"> P, et al. In vivo measurement of local aortic pulse-wave velocity in mice with MR microscopy at 17.6 Tesla. </w:t>
      </w:r>
      <w:proofErr w:type="spellStart"/>
      <w:r w:rsidRPr="00ED3E21">
        <w:rPr>
          <w:rFonts w:ascii="Janson Text LT" w:hAnsi="Janson Text LT" w:cs="Janson Text LT"/>
          <w:color w:val="221E1F"/>
          <w:sz w:val="18"/>
          <w:szCs w:val="18"/>
        </w:rPr>
        <w:t>Magn</w:t>
      </w:r>
      <w:proofErr w:type="spellEnd"/>
      <w:r w:rsidRPr="00ED3E21">
        <w:rPr>
          <w:rFonts w:ascii="Janson Text LT" w:hAnsi="Janson Text LT" w:cs="Janson Text LT"/>
          <w:color w:val="221E1F"/>
          <w:sz w:val="18"/>
          <w:szCs w:val="18"/>
        </w:rPr>
        <w:t xml:space="preserve"> </w:t>
      </w:r>
      <w:proofErr w:type="spellStart"/>
      <w:r w:rsidRPr="00ED3E21">
        <w:rPr>
          <w:rFonts w:ascii="Janson Text LT" w:hAnsi="Janson Text LT" w:cs="Janson Text LT"/>
          <w:color w:val="221E1F"/>
          <w:sz w:val="18"/>
          <w:szCs w:val="18"/>
        </w:rPr>
        <w:t>Reson</w:t>
      </w:r>
      <w:proofErr w:type="spellEnd"/>
      <w:r w:rsidRPr="00ED3E21">
        <w:rPr>
          <w:rFonts w:ascii="Janson Text LT" w:hAnsi="Janson Text LT" w:cs="Janson Text LT"/>
          <w:color w:val="221E1F"/>
          <w:sz w:val="18"/>
          <w:szCs w:val="18"/>
        </w:rPr>
        <w:t xml:space="preserve"> Med </w:t>
      </w:r>
      <w:proofErr w:type="gramStart"/>
      <w:r w:rsidRPr="00ED3E21">
        <w:rPr>
          <w:rFonts w:ascii="Janson Text LT" w:hAnsi="Janson Text LT" w:cs="Janson Text LT"/>
          <w:color w:val="221E1F"/>
          <w:sz w:val="18"/>
          <w:szCs w:val="18"/>
        </w:rPr>
        <w:t>2009;61:1293</w:t>
      </w:r>
      <w:proofErr w:type="gramEnd"/>
      <w:r w:rsidRPr="00ED3E21">
        <w:rPr>
          <w:rFonts w:ascii="Janson Text LT" w:hAnsi="Janson Text LT" w:cs="Janson Text LT"/>
          <w:color w:val="221E1F"/>
          <w:sz w:val="18"/>
          <w:szCs w:val="18"/>
        </w:rPr>
        <w:t>-9.</w:t>
      </w:r>
    </w:p>
    <w:p w14:paraId="25706D0F" w14:textId="44A2E80C" w:rsidR="00D0027B" w:rsidRDefault="00152CC0">
      <w:pPr>
        <w:rPr>
          <w:rFonts w:ascii="Janson Text LT" w:hAnsi="Janson Text LT" w:cs="Janson Text LT"/>
          <w:color w:val="221E1F"/>
          <w:sz w:val="18"/>
          <w:szCs w:val="18"/>
        </w:rPr>
      </w:pPr>
      <w:r>
        <w:t xml:space="preserve">QA in PA: </w:t>
      </w:r>
      <w:r w:rsidRPr="00152CC0">
        <w:rPr>
          <w:rFonts w:ascii="Janson Text LT" w:hAnsi="Janson Text LT" w:cs="Janson Text LT"/>
          <w:color w:val="221E1F"/>
          <w:sz w:val="18"/>
          <w:szCs w:val="18"/>
        </w:rPr>
        <w:t xml:space="preserve">62. Ibrahim el-SH, Shaffer JM, White RD. Assessment of pulmonary artery stiffness using velocity-encoding magnetic resonance imaging: evaluation of techniques. </w:t>
      </w:r>
      <w:proofErr w:type="spellStart"/>
      <w:r w:rsidRPr="00152CC0">
        <w:rPr>
          <w:rFonts w:ascii="Janson Text LT" w:hAnsi="Janson Text LT" w:cs="Janson Text LT"/>
          <w:color w:val="221E1F"/>
          <w:sz w:val="18"/>
          <w:szCs w:val="18"/>
        </w:rPr>
        <w:t>Magn</w:t>
      </w:r>
      <w:proofErr w:type="spellEnd"/>
      <w:r w:rsidRPr="00152CC0">
        <w:rPr>
          <w:rFonts w:ascii="Janson Text LT" w:hAnsi="Janson Text LT" w:cs="Janson Text LT"/>
          <w:color w:val="221E1F"/>
          <w:sz w:val="18"/>
          <w:szCs w:val="18"/>
        </w:rPr>
        <w:t xml:space="preserve"> </w:t>
      </w:r>
      <w:proofErr w:type="spellStart"/>
      <w:r w:rsidRPr="00152CC0">
        <w:rPr>
          <w:rFonts w:ascii="Janson Text LT" w:hAnsi="Janson Text LT" w:cs="Janson Text LT"/>
          <w:color w:val="221E1F"/>
          <w:sz w:val="18"/>
          <w:szCs w:val="18"/>
        </w:rPr>
        <w:t>Reson</w:t>
      </w:r>
      <w:proofErr w:type="spellEnd"/>
      <w:r w:rsidRPr="00152CC0">
        <w:rPr>
          <w:rFonts w:ascii="Janson Text LT" w:hAnsi="Janson Text LT" w:cs="Janson Text LT"/>
          <w:color w:val="221E1F"/>
          <w:sz w:val="18"/>
          <w:szCs w:val="18"/>
        </w:rPr>
        <w:t xml:space="preserve"> Imaging </w:t>
      </w:r>
      <w:proofErr w:type="gramStart"/>
      <w:r w:rsidRPr="00152CC0">
        <w:rPr>
          <w:rFonts w:ascii="Janson Text LT" w:hAnsi="Janson Text LT" w:cs="Janson Text LT"/>
          <w:color w:val="221E1F"/>
          <w:sz w:val="18"/>
          <w:szCs w:val="18"/>
        </w:rPr>
        <w:t>2011;29:966</w:t>
      </w:r>
      <w:proofErr w:type="gramEnd"/>
      <w:r w:rsidRPr="00152CC0">
        <w:rPr>
          <w:rFonts w:ascii="Janson Text LT" w:hAnsi="Janson Text LT" w:cs="Janson Text LT"/>
          <w:color w:val="221E1F"/>
          <w:sz w:val="18"/>
          <w:szCs w:val="18"/>
        </w:rPr>
        <w:t>-74.</w:t>
      </w:r>
    </w:p>
    <w:p w14:paraId="38ACFBE9" w14:textId="0247DDEE" w:rsidR="00152CC0" w:rsidRDefault="00152CC0">
      <w:pPr>
        <w:rPr>
          <w:rFonts w:ascii="Janson Text LT" w:hAnsi="Janson Text LT" w:cs="Janson Text LT"/>
          <w:color w:val="221E1F"/>
          <w:sz w:val="18"/>
          <w:szCs w:val="18"/>
        </w:rPr>
      </w:pPr>
      <w:r>
        <w:rPr>
          <w:rFonts w:ascii="Janson Text LT" w:hAnsi="Janson Text LT" w:cs="Janson Text LT"/>
          <w:color w:val="221E1F"/>
          <w:sz w:val="18"/>
          <w:szCs w:val="18"/>
        </w:rPr>
        <w:t>Long processing times for QA</w:t>
      </w:r>
    </w:p>
    <w:p w14:paraId="1A19B0E8" w14:textId="109C6C0A" w:rsidR="00152CC0" w:rsidRDefault="00152CC0">
      <w:pPr>
        <w:rPr>
          <w:rFonts w:ascii="Janson Text LT" w:hAnsi="Janson Text LT" w:cs="Janson Text LT"/>
          <w:color w:val="221E1F"/>
          <w:sz w:val="18"/>
          <w:szCs w:val="18"/>
        </w:rPr>
      </w:pPr>
      <w:r w:rsidRPr="00152CC0">
        <w:rPr>
          <w:rFonts w:ascii="Janson Text LT" w:hAnsi="Janson Text LT" w:cs="Janson Text LT"/>
          <w:color w:val="221E1F"/>
          <w:sz w:val="18"/>
          <w:szCs w:val="18"/>
        </w:rPr>
        <w:t xml:space="preserve">33. Ibrahim el-SH, Johnson KR, Miller AB, et al. Measuring aortic pulse wave velocity using high-field cardiovascular magnetic resonance: comparison of techniques. J Cardiovasc </w:t>
      </w:r>
      <w:proofErr w:type="spellStart"/>
      <w:r w:rsidRPr="00152CC0">
        <w:rPr>
          <w:rFonts w:ascii="Janson Text LT" w:hAnsi="Janson Text LT" w:cs="Janson Text LT"/>
          <w:color w:val="221E1F"/>
          <w:sz w:val="18"/>
          <w:szCs w:val="18"/>
        </w:rPr>
        <w:t>Magn</w:t>
      </w:r>
      <w:proofErr w:type="spellEnd"/>
      <w:r w:rsidRPr="00152CC0">
        <w:rPr>
          <w:rFonts w:ascii="Janson Text LT" w:hAnsi="Janson Text LT" w:cs="Janson Text LT"/>
          <w:color w:val="221E1F"/>
          <w:sz w:val="18"/>
          <w:szCs w:val="18"/>
        </w:rPr>
        <w:t xml:space="preserve"> </w:t>
      </w:r>
      <w:proofErr w:type="spellStart"/>
      <w:r w:rsidRPr="00152CC0">
        <w:rPr>
          <w:rFonts w:ascii="Janson Text LT" w:hAnsi="Janson Text LT" w:cs="Janson Text LT"/>
          <w:color w:val="221E1F"/>
          <w:sz w:val="18"/>
          <w:szCs w:val="18"/>
        </w:rPr>
        <w:t>Reson</w:t>
      </w:r>
      <w:proofErr w:type="spellEnd"/>
      <w:r w:rsidRPr="00152CC0">
        <w:rPr>
          <w:rFonts w:ascii="Janson Text LT" w:hAnsi="Janson Text LT" w:cs="Janson Text LT"/>
          <w:color w:val="221E1F"/>
          <w:sz w:val="18"/>
          <w:szCs w:val="18"/>
        </w:rPr>
        <w:t xml:space="preserve"> </w:t>
      </w:r>
      <w:proofErr w:type="gramStart"/>
      <w:r w:rsidRPr="00152CC0">
        <w:rPr>
          <w:rFonts w:ascii="Janson Text LT" w:hAnsi="Janson Text LT" w:cs="Janson Text LT"/>
          <w:color w:val="221E1F"/>
          <w:sz w:val="18"/>
          <w:szCs w:val="18"/>
        </w:rPr>
        <w:t>2010;12:26</w:t>
      </w:r>
      <w:proofErr w:type="gramEnd"/>
      <w:r w:rsidRPr="00152CC0">
        <w:rPr>
          <w:rFonts w:ascii="Janson Text LT" w:hAnsi="Janson Text LT" w:cs="Janson Text LT"/>
          <w:color w:val="221E1F"/>
          <w:sz w:val="18"/>
          <w:szCs w:val="18"/>
        </w:rPr>
        <w:t>.</w:t>
      </w:r>
    </w:p>
    <w:p w14:paraId="5BE9642B" w14:textId="23B4A9BA" w:rsidR="00786F53" w:rsidRDefault="00786F53">
      <w:pPr>
        <w:rPr>
          <w:rFonts w:ascii="Janson Text LT" w:hAnsi="Janson Text LT" w:cs="Janson Text LT"/>
          <w:color w:val="221E1F"/>
          <w:sz w:val="18"/>
          <w:szCs w:val="18"/>
        </w:rPr>
      </w:pPr>
    </w:p>
    <w:p w14:paraId="18D3381D" w14:textId="77777777" w:rsidR="009A1233" w:rsidRDefault="00786F53" w:rsidP="009A1233">
      <w:pPr>
        <w:pStyle w:val="Heading2"/>
      </w:pPr>
      <w:r>
        <w:t xml:space="preserve">Avolio 2018 </w:t>
      </w:r>
    </w:p>
    <w:p w14:paraId="64E011D2" w14:textId="51CF4D3F" w:rsidR="00786F53" w:rsidRDefault="00786F53">
      <w:pPr>
        <w:rPr>
          <w:rFonts w:ascii="Janson Text LT" w:hAnsi="Janson Text LT" w:cs="Janson Text LT"/>
          <w:color w:val="221E1F"/>
          <w:sz w:val="18"/>
          <w:szCs w:val="18"/>
        </w:rPr>
      </w:pPr>
      <w:r>
        <w:rPr>
          <w:rFonts w:ascii="Janson Text LT" w:hAnsi="Janson Text LT" w:cs="Janson Text LT"/>
          <w:color w:val="221E1F"/>
          <w:sz w:val="18"/>
          <w:szCs w:val="18"/>
        </w:rPr>
        <w:t>see fig 10.6 age dependence of PWV</w:t>
      </w:r>
    </w:p>
    <w:p w14:paraId="709EFE4B" w14:textId="77777777" w:rsidR="009A1233" w:rsidRDefault="009A1233" w:rsidP="009A1233">
      <w:pPr>
        <w:autoSpaceDE w:val="0"/>
        <w:autoSpaceDN w:val="0"/>
        <w:adjustRightInd w:val="0"/>
        <w:spacing w:after="0" w:line="240" w:lineRule="auto"/>
        <w:rPr>
          <w:rFonts w:ascii="TwmdfhAdvOTab62ddd1" w:hAnsi="TwmdfhAdvOTab62ddd1" w:cs="TwmdfhAdvOTab62ddd1"/>
          <w:sz w:val="20"/>
          <w:szCs w:val="20"/>
        </w:rPr>
      </w:pPr>
      <w:r>
        <w:rPr>
          <w:rFonts w:ascii="TwmdfhAdvOTab62ddd1" w:hAnsi="TwmdfhAdvOTab62ddd1" w:cs="TwmdfhAdvOTab62ddd1"/>
          <w:sz w:val="20"/>
          <w:szCs w:val="20"/>
        </w:rPr>
        <w:t>PWV</w:t>
      </w:r>
    </w:p>
    <w:p w14:paraId="1E8E6D1F" w14:textId="77777777" w:rsidR="009A1233" w:rsidRDefault="009A1233" w:rsidP="009A1233">
      <w:pPr>
        <w:autoSpaceDE w:val="0"/>
        <w:autoSpaceDN w:val="0"/>
        <w:adjustRightInd w:val="0"/>
        <w:spacing w:after="0" w:line="240" w:lineRule="auto"/>
        <w:rPr>
          <w:rFonts w:ascii="TwmdfhAdvOTab62ddd1" w:hAnsi="TwmdfhAdvOTab62ddd1" w:cs="TwmdfhAdvOTab62ddd1"/>
          <w:sz w:val="20"/>
          <w:szCs w:val="20"/>
        </w:rPr>
      </w:pPr>
      <w:r>
        <w:rPr>
          <w:rFonts w:ascii="TwmdfhAdvOTab62ddd1" w:hAnsi="TwmdfhAdvOTab62ddd1" w:cs="TwmdfhAdvOTab62ddd1"/>
          <w:sz w:val="20"/>
          <w:szCs w:val="20"/>
        </w:rPr>
        <w:t>is selected as an index of vascular stiffness, as it is</w:t>
      </w:r>
    </w:p>
    <w:p w14:paraId="58FD0B10" w14:textId="77777777" w:rsidR="009A1233" w:rsidRDefault="009A1233" w:rsidP="009A1233">
      <w:pPr>
        <w:autoSpaceDE w:val="0"/>
        <w:autoSpaceDN w:val="0"/>
        <w:adjustRightInd w:val="0"/>
        <w:spacing w:after="0" w:line="240" w:lineRule="auto"/>
        <w:rPr>
          <w:rFonts w:ascii="TwmdfhAdvOTab62ddd1" w:hAnsi="TwmdfhAdvOTab62ddd1" w:cs="TwmdfhAdvOTab62ddd1"/>
          <w:sz w:val="20"/>
          <w:szCs w:val="20"/>
        </w:rPr>
      </w:pPr>
      <w:r>
        <w:rPr>
          <w:rFonts w:ascii="TwmdfhAdvOTab62ddd1" w:hAnsi="TwmdfhAdvOTab62ddd1" w:cs="TwmdfhAdvOTab62ddd1"/>
          <w:sz w:val="20"/>
          <w:szCs w:val="20"/>
        </w:rPr>
        <w:t>solely dependent on the properties of the arterial</w:t>
      </w:r>
    </w:p>
    <w:p w14:paraId="4CF159CA" w14:textId="18E1B251" w:rsidR="00786F53" w:rsidRDefault="009A1233" w:rsidP="009A1233">
      <w:pPr>
        <w:rPr>
          <w:rFonts w:ascii="TwmdfhAdvOTab62ddd1" w:hAnsi="TwmdfhAdvOTab62ddd1" w:cs="TwmdfhAdvOTab62ddd1"/>
          <w:sz w:val="20"/>
          <w:szCs w:val="20"/>
        </w:rPr>
      </w:pPr>
      <w:r>
        <w:rPr>
          <w:rFonts w:ascii="TwmdfhAdvOTab62ddd1" w:hAnsi="TwmdfhAdvOTab62ddd1" w:cs="TwmdfhAdvOTab62ddd1"/>
          <w:sz w:val="20"/>
          <w:szCs w:val="20"/>
        </w:rPr>
        <w:t>system.</w:t>
      </w:r>
    </w:p>
    <w:p w14:paraId="5FBB5D9D"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Overall arterial function is essentially determined</w:t>
      </w:r>
    </w:p>
    <w:p w14:paraId="32032FCB"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by the compliance of the large arteries and resistance</w:t>
      </w:r>
    </w:p>
    <w:p w14:paraId="3F4D5DD5"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of the peripheral vessels, as characterized</w:t>
      </w:r>
    </w:p>
    <w:p w14:paraId="16157B1D"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 xml:space="preserve">by the </w:t>
      </w:r>
      <w:proofErr w:type="spellStart"/>
      <w:r>
        <w:rPr>
          <w:rFonts w:ascii="TwmdfhAdvOTab62ddd1" w:hAnsi="TwmdfhAdvOTab62ddd1" w:cs="TwmdfhAdvOTab62ddd1"/>
          <w:color w:val="000000"/>
          <w:sz w:val="20"/>
          <w:szCs w:val="20"/>
        </w:rPr>
        <w:t>Windkessel</w:t>
      </w:r>
      <w:proofErr w:type="spellEnd"/>
      <w:r>
        <w:rPr>
          <w:rFonts w:ascii="TwmdfhAdvOTab62ddd1" w:hAnsi="TwmdfhAdvOTab62ddd1" w:cs="TwmdfhAdvOTab62ddd1"/>
          <w:color w:val="000000"/>
          <w:sz w:val="20"/>
          <w:szCs w:val="20"/>
        </w:rPr>
        <w:t xml:space="preserve"> model. Peripheral muscular</w:t>
      </w:r>
    </w:p>
    <w:p w14:paraId="5120CCFE"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arteries are stiffer than central aorta. As such,</w:t>
      </w:r>
    </w:p>
    <w:p w14:paraId="726514B9"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the increased stiffness found in hypertensive</w:t>
      </w:r>
    </w:p>
    <w:p w14:paraId="2AD8DEFD"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 xml:space="preserve">patients </w:t>
      </w:r>
      <w:proofErr w:type="gramStart"/>
      <w:r>
        <w:rPr>
          <w:rFonts w:ascii="TwmdfhAdvOTab62ddd1" w:hAnsi="TwmdfhAdvOTab62ddd1" w:cs="TwmdfhAdvOTab62ddd1"/>
          <w:color w:val="000000"/>
          <w:sz w:val="20"/>
          <w:szCs w:val="20"/>
        </w:rPr>
        <w:t>is</w:t>
      </w:r>
      <w:proofErr w:type="gramEnd"/>
      <w:r>
        <w:rPr>
          <w:rFonts w:ascii="TwmdfhAdvOTab62ddd1" w:hAnsi="TwmdfhAdvOTab62ddd1" w:cs="TwmdfhAdvOTab62ddd1"/>
          <w:color w:val="000000"/>
          <w:sz w:val="20"/>
          <w:szCs w:val="20"/>
        </w:rPr>
        <w:t xml:space="preserve"> mostly due to reduced compliance in</w:t>
      </w:r>
    </w:p>
    <w:p w14:paraId="5CEF6B65"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the aorta rather than that in peripheral arteries,</w:t>
      </w:r>
    </w:p>
    <w:p w14:paraId="67F7F993"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(e.g., radial or femoral arteries). The elastic modulus</w:t>
      </w:r>
    </w:p>
    <w:p w14:paraId="2F2E6E38"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is much higher in these peripheral arteries</w:t>
      </w:r>
    </w:p>
    <w:p w14:paraId="234730D0"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than in the central aorta, for both sexes [</w:t>
      </w:r>
      <w:r>
        <w:rPr>
          <w:rFonts w:ascii="TwmdfhAdvOTab62ddd1" w:hAnsi="TwmdfhAdvOTab62ddd1" w:cs="TwmdfhAdvOTab62ddd1"/>
          <w:color w:val="0000FF"/>
          <w:sz w:val="20"/>
          <w:szCs w:val="20"/>
        </w:rPr>
        <w:t>26</w:t>
      </w:r>
      <w:r>
        <w:rPr>
          <w:rFonts w:ascii="TwmdfhAdvOTab62ddd1" w:hAnsi="TwmdfhAdvOTab62ddd1" w:cs="TwmdfhAdvOTab62ddd1"/>
          <w:color w:val="000000"/>
          <w:sz w:val="20"/>
          <w:szCs w:val="20"/>
        </w:rPr>
        <w:t>]. Thus,</w:t>
      </w:r>
    </w:p>
    <w:p w14:paraId="7D286690"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a change in increased PWV is less if measured in</w:t>
      </w:r>
    </w:p>
    <w:p w14:paraId="11F39BB3" w14:textId="77777777" w:rsidR="009A1233" w:rsidRDefault="009A1233" w:rsidP="009A1233">
      <w:pPr>
        <w:autoSpaceDE w:val="0"/>
        <w:autoSpaceDN w:val="0"/>
        <w:adjustRightInd w:val="0"/>
        <w:spacing w:after="0" w:line="240" w:lineRule="auto"/>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the radial artery of hypertensive patients than that</w:t>
      </w:r>
    </w:p>
    <w:p w14:paraId="258280E7" w14:textId="6E8EF676" w:rsidR="009A1233" w:rsidRDefault="009A1233" w:rsidP="009A1233">
      <w:pPr>
        <w:rPr>
          <w:rFonts w:ascii="TwmdfhAdvOTab62ddd1" w:hAnsi="TwmdfhAdvOTab62ddd1" w:cs="TwmdfhAdvOTab62ddd1"/>
          <w:color w:val="000000"/>
          <w:sz w:val="20"/>
          <w:szCs w:val="20"/>
        </w:rPr>
      </w:pPr>
      <w:r>
        <w:rPr>
          <w:rFonts w:ascii="TwmdfhAdvOTab62ddd1" w:hAnsi="TwmdfhAdvOTab62ddd1" w:cs="TwmdfhAdvOTab62ddd1"/>
          <w:color w:val="000000"/>
          <w:sz w:val="20"/>
          <w:szCs w:val="20"/>
        </w:rPr>
        <w:t>in the central aorta.</w:t>
      </w:r>
    </w:p>
    <w:p w14:paraId="7D9205B9" w14:textId="5320FB27" w:rsidR="009A1233" w:rsidRDefault="009A1233" w:rsidP="009A1233">
      <w:pPr>
        <w:pStyle w:val="Heading2"/>
      </w:pPr>
      <w:r>
        <w:lastRenderedPageBreak/>
        <w:t>Nichols 2015</w:t>
      </w:r>
    </w:p>
    <w:p w14:paraId="5CF7FC25" w14:textId="77777777" w:rsidR="009A1233" w:rsidRDefault="009A1233" w:rsidP="009A1233">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As the arterial system becomes stiffer,</w:t>
      </w:r>
    </w:p>
    <w:p w14:paraId="30911074" w14:textId="77777777" w:rsidR="009A1233" w:rsidRDefault="009A1233" w:rsidP="009A1233">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there is a marked increase in central systolic and pulse</w:t>
      </w:r>
    </w:p>
    <w:p w14:paraId="4830F307" w14:textId="77777777" w:rsidR="009A1233" w:rsidRDefault="009A1233" w:rsidP="009A1233">
      <w:pPr>
        <w:autoSpaceDE w:val="0"/>
        <w:autoSpaceDN w:val="0"/>
        <w:adjustRightInd w:val="0"/>
        <w:spacing w:after="0" w:line="240" w:lineRule="auto"/>
        <w:rPr>
          <w:rFonts w:ascii="Times-Roman" w:hAnsi="Times-Roman" w:cs="Times-Roman"/>
          <w:color w:val="231F20"/>
          <w:sz w:val="20"/>
          <w:szCs w:val="20"/>
        </w:rPr>
      </w:pPr>
      <w:r>
        <w:rPr>
          <w:rFonts w:ascii="Times-Roman" w:hAnsi="Times-Roman" w:cs="Times-Roman"/>
          <w:color w:val="231F20"/>
          <w:sz w:val="20"/>
          <w:szCs w:val="20"/>
        </w:rPr>
        <w:t>pressures and wasted LV energy, along with a decrease in</w:t>
      </w:r>
    </w:p>
    <w:p w14:paraId="334FD8C4" w14:textId="31D8EDBE" w:rsidR="009A1233" w:rsidRDefault="009A1233" w:rsidP="009A1233">
      <w:pPr>
        <w:rPr>
          <w:rFonts w:ascii="Times-Roman" w:hAnsi="Times-Roman" w:cs="Times-Roman"/>
          <w:color w:val="231F20"/>
          <w:sz w:val="20"/>
          <w:szCs w:val="20"/>
        </w:rPr>
      </w:pPr>
      <w:r>
        <w:rPr>
          <w:rFonts w:ascii="Times-Roman" w:hAnsi="Times-Roman" w:cs="Times-Roman"/>
          <w:color w:val="231F20"/>
          <w:sz w:val="20"/>
          <w:szCs w:val="20"/>
        </w:rPr>
        <w:t>pulse pressure amplification.</w:t>
      </w:r>
    </w:p>
    <w:p w14:paraId="6A255887" w14:textId="35C23053" w:rsidR="009A1233" w:rsidRDefault="009A1233" w:rsidP="009A1233">
      <w:pPr>
        <w:rPr>
          <w:rFonts w:ascii="Times-Roman" w:hAnsi="Times-Roman" w:cs="Times-Roman"/>
          <w:color w:val="231F20"/>
          <w:sz w:val="20"/>
          <w:szCs w:val="20"/>
        </w:rPr>
      </w:pPr>
    </w:p>
    <w:p w14:paraId="75C4AE99" w14:textId="5871CF8A" w:rsidR="009A1233" w:rsidRDefault="009A1233" w:rsidP="009A1233">
      <w:pPr>
        <w:pStyle w:val="Heading2"/>
      </w:pPr>
      <w:proofErr w:type="spellStart"/>
      <w:r>
        <w:t>Withlock</w:t>
      </w:r>
      <w:proofErr w:type="spellEnd"/>
      <w:r>
        <w:t xml:space="preserve"> 2015 JACC</w:t>
      </w:r>
    </w:p>
    <w:p w14:paraId="2133B8CD" w14:textId="1987E5D0" w:rsidR="009A1233" w:rsidRDefault="009A1233" w:rsidP="009A1233">
      <w:pPr>
        <w:rPr>
          <w:rFonts w:ascii="Times-Roman" w:hAnsi="Times-Roman" w:cs="Times-Roman"/>
          <w:color w:val="231F20"/>
          <w:sz w:val="20"/>
          <w:szCs w:val="20"/>
        </w:rPr>
      </w:pPr>
      <w:r w:rsidRPr="00CD6763">
        <w:rPr>
          <w:rFonts w:ascii="Times-Roman" w:hAnsi="Times-Roman" w:cs="Times-Roman"/>
          <w:color w:val="231F20"/>
          <w:sz w:val="20"/>
          <w:szCs w:val="20"/>
          <w:highlight w:val="yellow"/>
        </w:rPr>
        <w:t>Great paper to introduce biomechanics</w:t>
      </w:r>
    </w:p>
    <w:p w14:paraId="6F6F85B9"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Arterial compliance represents the</w:t>
      </w:r>
    </w:p>
    <w:p w14:paraId="246A0205"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change in the diameter of a vessel divided by the</w:t>
      </w:r>
    </w:p>
    <w:p w14:paraId="5D58B86A" w14:textId="11DC3E61" w:rsidR="009A1233" w:rsidRDefault="009A1233" w:rsidP="009A1233">
      <w:pPr>
        <w:rPr>
          <w:rFonts w:ascii="Times-Roman" w:hAnsi="Times-Roman" w:cs="Times-Roman"/>
          <w:color w:val="231F20"/>
          <w:sz w:val="20"/>
          <w:szCs w:val="20"/>
        </w:rPr>
      </w:pPr>
      <w:r>
        <w:rPr>
          <w:rFonts w:ascii="AdvOTe81213fa" w:hAnsi="AdvOTe81213fa" w:cs="AdvOTe81213fa"/>
          <w:sz w:val="15"/>
          <w:szCs w:val="15"/>
        </w:rPr>
        <w:t>change in the distending pressure within the vessel.</w:t>
      </w:r>
    </w:p>
    <w:p w14:paraId="1496B644" w14:textId="4951CA6E" w:rsidR="009A1233" w:rsidRDefault="009A1233" w:rsidP="009A1233">
      <w:pPr>
        <w:rPr>
          <w:rFonts w:ascii="Times-Roman" w:hAnsi="Times-Roman" w:cs="Times-Roman"/>
          <w:color w:val="231F20"/>
          <w:sz w:val="20"/>
          <w:szCs w:val="20"/>
        </w:rPr>
      </w:pPr>
      <w:r w:rsidRPr="009A1233">
        <w:rPr>
          <w:rFonts w:ascii="Times-Roman" w:hAnsi="Times-Roman" w:cs="Times-Roman"/>
          <w:color w:val="231F20"/>
          <w:sz w:val="20"/>
          <w:szCs w:val="20"/>
        </w:rPr>
        <w:t xml:space="preserve">Arterial distensibility is </w:t>
      </w:r>
      <w:proofErr w:type="gramStart"/>
      <w:r w:rsidRPr="009A1233">
        <w:rPr>
          <w:rFonts w:ascii="Times-Roman" w:hAnsi="Times-Roman" w:cs="Times-Roman"/>
          <w:color w:val="231F20"/>
          <w:sz w:val="20"/>
          <w:szCs w:val="20"/>
        </w:rPr>
        <w:t>similar to</w:t>
      </w:r>
      <w:proofErr w:type="gramEnd"/>
      <w:r>
        <w:rPr>
          <w:rFonts w:ascii="Times-Roman" w:hAnsi="Times-Roman" w:cs="Times-Roman"/>
          <w:color w:val="231F20"/>
          <w:sz w:val="20"/>
          <w:szCs w:val="20"/>
        </w:rPr>
        <w:t xml:space="preserve"> </w:t>
      </w:r>
      <w:r w:rsidRPr="009A1233">
        <w:rPr>
          <w:rFonts w:ascii="Times-Roman" w:hAnsi="Times-Roman" w:cs="Times-Roman"/>
          <w:color w:val="231F20"/>
          <w:sz w:val="20"/>
          <w:szCs w:val="20"/>
        </w:rPr>
        <w:t>compliance but is normalized for the size of the</w:t>
      </w:r>
      <w:r>
        <w:rPr>
          <w:rFonts w:ascii="Times-Roman" w:hAnsi="Times-Roman" w:cs="Times-Roman"/>
          <w:color w:val="231F20"/>
          <w:sz w:val="20"/>
          <w:szCs w:val="20"/>
        </w:rPr>
        <w:t xml:space="preserve"> </w:t>
      </w:r>
      <w:r w:rsidRPr="009A1233">
        <w:rPr>
          <w:rFonts w:ascii="Times-Roman" w:hAnsi="Times-Roman" w:cs="Times-Roman"/>
          <w:color w:val="231F20"/>
          <w:sz w:val="20"/>
          <w:szCs w:val="20"/>
        </w:rPr>
        <w:t>vessel.</w:t>
      </w:r>
    </w:p>
    <w:p w14:paraId="40173864"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Equation 2:</w:t>
      </w:r>
    </w:p>
    <w:p w14:paraId="55DB1F8E" w14:textId="77777777" w:rsidR="009A1233" w:rsidRDefault="009A1233" w:rsidP="009A1233">
      <w:pPr>
        <w:autoSpaceDE w:val="0"/>
        <w:autoSpaceDN w:val="0"/>
        <w:adjustRightInd w:val="0"/>
        <w:spacing w:after="0" w:line="240" w:lineRule="auto"/>
        <w:rPr>
          <w:rFonts w:ascii="AdvOT1a97e067.I" w:hAnsi="AdvOT1a97e067.I" w:cs="AdvOT1a97e067.I"/>
          <w:sz w:val="15"/>
          <w:szCs w:val="15"/>
        </w:rPr>
      </w:pPr>
      <w:r>
        <w:rPr>
          <w:rFonts w:ascii="AdvOT1a97e067.I" w:hAnsi="AdvOT1a97e067.I" w:cs="AdvOT1a97e067.I"/>
          <w:sz w:val="15"/>
          <w:szCs w:val="15"/>
        </w:rPr>
        <w:t>Distensibility</w:t>
      </w:r>
    </w:p>
    <w:p w14:paraId="52567283" w14:textId="77777777" w:rsidR="009A1233" w:rsidRDefault="009A1233" w:rsidP="009A1233">
      <w:pPr>
        <w:autoSpaceDE w:val="0"/>
        <w:autoSpaceDN w:val="0"/>
        <w:adjustRightInd w:val="0"/>
        <w:spacing w:after="0" w:line="240" w:lineRule="auto"/>
        <w:rPr>
          <w:rFonts w:ascii="AdvP4C4E46" w:hAnsi="AdvP4C4E46" w:cs="AdvP4C4E46"/>
          <w:sz w:val="15"/>
          <w:szCs w:val="15"/>
        </w:rPr>
      </w:pPr>
      <w:r>
        <w:rPr>
          <w:rFonts w:ascii="AdvP4C4E46" w:hAnsi="AdvP4C4E46" w:cs="AdvP4C4E46"/>
          <w:sz w:val="15"/>
          <w:szCs w:val="15"/>
        </w:rPr>
        <w:t>_</w:t>
      </w:r>
    </w:p>
    <w:p w14:paraId="5973E2F4"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1</w:t>
      </w:r>
    </w:p>
    <w:p w14:paraId="4DD6A2E6" w14:textId="77777777" w:rsidR="009A1233" w:rsidRDefault="009A1233" w:rsidP="009A1233">
      <w:pPr>
        <w:autoSpaceDE w:val="0"/>
        <w:autoSpaceDN w:val="0"/>
        <w:adjustRightInd w:val="0"/>
        <w:spacing w:after="0" w:line="240" w:lineRule="auto"/>
        <w:rPr>
          <w:rFonts w:ascii="AdvOTe81213fa" w:hAnsi="AdvOTe81213fa" w:cs="AdvOTe81213fa"/>
          <w:sz w:val="11"/>
          <w:szCs w:val="11"/>
        </w:rPr>
      </w:pPr>
      <w:r>
        <w:rPr>
          <w:rFonts w:ascii="AdvOT1a97e067.I" w:hAnsi="AdvOT1a97e067.I" w:cs="AdvOT1a97e067.I"/>
          <w:sz w:val="15"/>
          <w:szCs w:val="15"/>
        </w:rPr>
        <w:t xml:space="preserve">mmHg </w:t>
      </w:r>
      <w:r>
        <w:rPr>
          <w:rFonts w:ascii="AdvP4C4E74" w:hAnsi="AdvP4C4E74" w:cs="AdvP4C4E74"/>
          <w:sz w:val="15"/>
          <w:szCs w:val="15"/>
        </w:rPr>
        <w:t xml:space="preserve">_ </w:t>
      </w:r>
      <w:r>
        <w:rPr>
          <w:rFonts w:ascii="AdvOTe81213fa" w:hAnsi="AdvOTe81213fa" w:cs="AdvOTe81213fa"/>
          <w:sz w:val="15"/>
          <w:szCs w:val="15"/>
        </w:rPr>
        <w:t>10</w:t>
      </w:r>
      <w:r>
        <w:rPr>
          <w:rFonts w:ascii="AdvOTe81213fa" w:hAnsi="AdvOTe81213fa" w:cs="AdvOTe81213fa"/>
          <w:sz w:val="11"/>
          <w:szCs w:val="11"/>
        </w:rPr>
        <w:t>3</w:t>
      </w:r>
    </w:p>
    <w:p w14:paraId="3E343FD9" w14:textId="77777777" w:rsidR="009A1233" w:rsidRDefault="009A1233" w:rsidP="009A1233">
      <w:pPr>
        <w:autoSpaceDE w:val="0"/>
        <w:autoSpaceDN w:val="0"/>
        <w:adjustRightInd w:val="0"/>
        <w:spacing w:after="0" w:line="240" w:lineRule="auto"/>
        <w:rPr>
          <w:rFonts w:ascii="AdvP4C4E46" w:hAnsi="AdvP4C4E46" w:cs="AdvP4C4E46"/>
          <w:sz w:val="15"/>
          <w:szCs w:val="15"/>
        </w:rPr>
      </w:pPr>
      <w:r>
        <w:rPr>
          <w:rFonts w:ascii="AdvP4C4E46" w:hAnsi="AdvP4C4E46" w:cs="AdvP4C4E46"/>
          <w:sz w:val="15"/>
          <w:szCs w:val="15"/>
        </w:rPr>
        <w:t>_</w:t>
      </w:r>
    </w:p>
    <w:p w14:paraId="7582500E" w14:textId="77777777" w:rsidR="009A1233" w:rsidRDefault="009A1233" w:rsidP="009A1233">
      <w:pPr>
        <w:autoSpaceDE w:val="0"/>
        <w:autoSpaceDN w:val="0"/>
        <w:adjustRightInd w:val="0"/>
        <w:spacing w:after="0" w:line="240" w:lineRule="auto"/>
        <w:rPr>
          <w:rFonts w:ascii="AdvP4C4E74" w:hAnsi="AdvP4C4E74" w:cs="AdvP4C4E74"/>
          <w:sz w:val="15"/>
          <w:szCs w:val="15"/>
        </w:rPr>
      </w:pPr>
      <w:r>
        <w:rPr>
          <w:rFonts w:ascii="AdvP4C4E74" w:hAnsi="AdvP4C4E74" w:cs="AdvP4C4E74"/>
          <w:sz w:val="15"/>
          <w:szCs w:val="15"/>
        </w:rPr>
        <w:t>¼</w:t>
      </w:r>
    </w:p>
    <w:p w14:paraId="23461C54" w14:textId="77777777" w:rsidR="009A1233" w:rsidRDefault="009A1233" w:rsidP="009A1233">
      <w:pPr>
        <w:autoSpaceDE w:val="0"/>
        <w:autoSpaceDN w:val="0"/>
        <w:adjustRightInd w:val="0"/>
        <w:spacing w:after="0" w:line="240" w:lineRule="auto"/>
        <w:rPr>
          <w:rFonts w:ascii="AdvP4C4E74" w:hAnsi="AdvP4C4E74" w:cs="AdvP4C4E74"/>
          <w:sz w:val="15"/>
          <w:szCs w:val="15"/>
        </w:rPr>
      </w:pPr>
      <w:proofErr w:type="spellStart"/>
      <w:r>
        <w:rPr>
          <w:rFonts w:ascii="AdvP4C4E74" w:hAnsi="AdvP4C4E74" w:cs="AdvP4C4E74"/>
          <w:sz w:val="15"/>
          <w:szCs w:val="15"/>
        </w:rPr>
        <w:t>ð</w:t>
      </w:r>
      <w:r>
        <w:rPr>
          <w:rFonts w:ascii="AdvOT1a97e067.I" w:hAnsi="AdvOT1a97e067.I" w:cs="AdvOT1a97e067.I"/>
          <w:sz w:val="15"/>
          <w:szCs w:val="15"/>
        </w:rPr>
        <w:t>SA</w:t>
      </w:r>
      <w:proofErr w:type="spellEnd"/>
      <w:r>
        <w:rPr>
          <w:rFonts w:ascii="AdvOT1a97e067.I" w:hAnsi="AdvOT1a97e067.I" w:cs="AdvOT1a97e067.I"/>
          <w:sz w:val="15"/>
          <w:szCs w:val="15"/>
        </w:rPr>
        <w:t xml:space="preserve"> </w:t>
      </w:r>
      <w:r>
        <w:rPr>
          <w:rFonts w:ascii="AdvP4C4E74" w:hAnsi="AdvP4C4E74" w:cs="AdvP4C4E74"/>
          <w:sz w:val="15"/>
          <w:szCs w:val="15"/>
        </w:rPr>
        <w:t xml:space="preserve">_ </w:t>
      </w:r>
      <w:r>
        <w:rPr>
          <w:rFonts w:ascii="AdvOT1a97e067.I" w:hAnsi="AdvOT1a97e067.I" w:cs="AdvOT1a97e067.I"/>
          <w:sz w:val="15"/>
          <w:szCs w:val="15"/>
        </w:rPr>
        <w:t>DA</w:t>
      </w:r>
      <w:r>
        <w:rPr>
          <w:rFonts w:ascii="AdvP4C4E74" w:hAnsi="AdvP4C4E74" w:cs="AdvP4C4E74"/>
          <w:sz w:val="15"/>
          <w:szCs w:val="15"/>
        </w:rPr>
        <w:t>Þ</w:t>
      </w:r>
    </w:p>
    <w:p w14:paraId="53B98414" w14:textId="77777777" w:rsidR="009A1233" w:rsidRDefault="009A1233" w:rsidP="009A1233">
      <w:pPr>
        <w:autoSpaceDE w:val="0"/>
        <w:autoSpaceDN w:val="0"/>
        <w:adjustRightInd w:val="0"/>
        <w:spacing w:after="0" w:line="240" w:lineRule="auto"/>
        <w:rPr>
          <w:rFonts w:ascii="AdvP4C4E74" w:hAnsi="AdvP4C4E74" w:cs="AdvP4C4E74"/>
          <w:sz w:val="15"/>
          <w:szCs w:val="15"/>
        </w:rPr>
      </w:pPr>
      <w:r>
        <w:rPr>
          <w:rFonts w:ascii="AdvOT1a97e067.I" w:hAnsi="AdvOT1a97e067.I" w:cs="AdvOT1a97e067.I"/>
          <w:sz w:val="15"/>
          <w:szCs w:val="15"/>
        </w:rPr>
        <w:t xml:space="preserve">DA </w:t>
      </w:r>
      <w:r>
        <w:rPr>
          <w:rFonts w:ascii="AdvP4C4E74" w:hAnsi="AdvP4C4E74" w:cs="AdvP4C4E74"/>
          <w:sz w:val="15"/>
          <w:szCs w:val="15"/>
        </w:rPr>
        <w:t xml:space="preserve">_ </w:t>
      </w:r>
      <w:proofErr w:type="spellStart"/>
      <w:r>
        <w:rPr>
          <w:rFonts w:ascii="AdvP4C4E74" w:hAnsi="AdvP4C4E74" w:cs="AdvP4C4E74"/>
          <w:sz w:val="15"/>
          <w:szCs w:val="15"/>
        </w:rPr>
        <w:t>ð</w:t>
      </w:r>
      <w:r>
        <w:rPr>
          <w:rFonts w:ascii="AdvOT1a97e067.I" w:hAnsi="AdvOT1a97e067.I" w:cs="AdvOT1a97e067.I"/>
          <w:sz w:val="15"/>
          <w:szCs w:val="15"/>
        </w:rPr>
        <w:t>SBP</w:t>
      </w:r>
      <w:proofErr w:type="spellEnd"/>
      <w:r>
        <w:rPr>
          <w:rFonts w:ascii="AdvOT1a97e067.I" w:hAnsi="AdvOT1a97e067.I" w:cs="AdvOT1a97e067.I"/>
          <w:sz w:val="15"/>
          <w:szCs w:val="15"/>
        </w:rPr>
        <w:t xml:space="preserve"> </w:t>
      </w:r>
      <w:r>
        <w:rPr>
          <w:rFonts w:ascii="AdvP4C4E74" w:hAnsi="AdvP4C4E74" w:cs="AdvP4C4E74"/>
          <w:sz w:val="15"/>
          <w:szCs w:val="15"/>
        </w:rPr>
        <w:t xml:space="preserve">_ </w:t>
      </w:r>
      <w:r>
        <w:rPr>
          <w:rFonts w:ascii="AdvOT1a97e067.I" w:hAnsi="AdvOT1a97e067.I" w:cs="AdvOT1a97e067.I"/>
          <w:sz w:val="15"/>
          <w:szCs w:val="15"/>
        </w:rPr>
        <w:t>DBP</w:t>
      </w:r>
      <w:r>
        <w:rPr>
          <w:rFonts w:ascii="AdvP4C4E74" w:hAnsi="AdvP4C4E74" w:cs="AdvP4C4E74"/>
          <w:sz w:val="15"/>
          <w:szCs w:val="15"/>
        </w:rPr>
        <w:t>Þ</w:t>
      </w:r>
    </w:p>
    <w:p w14:paraId="0F0CCAA3"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where SA is the maximal systolic area, DA is the</w:t>
      </w:r>
    </w:p>
    <w:p w14:paraId="78C67ABF"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minimal diastolic area, SBP is systolic blood pressure</w:t>
      </w:r>
    </w:p>
    <w:p w14:paraId="715FDFAE" w14:textId="77777777" w:rsidR="009A1233" w:rsidRDefault="009A1233" w:rsidP="009A123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millimeters of mercury (mm Hg), and DBP is diastolic</w:t>
      </w:r>
    </w:p>
    <w:p w14:paraId="61CFCAD4" w14:textId="0D8810B7" w:rsidR="009A1233" w:rsidRDefault="009A1233" w:rsidP="009A1233">
      <w:pPr>
        <w:rPr>
          <w:rFonts w:ascii="AdvOTe81213fa" w:hAnsi="AdvOTe81213fa" w:cs="AdvOTe81213fa"/>
          <w:sz w:val="15"/>
          <w:szCs w:val="15"/>
        </w:rPr>
      </w:pPr>
      <w:r>
        <w:rPr>
          <w:rFonts w:ascii="AdvOTe81213fa" w:hAnsi="AdvOTe81213fa" w:cs="AdvOTe81213fa"/>
          <w:sz w:val="15"/>
          <w:szCs w:val="15"/>
        </w:rPr>
        <w:t>blood pressure.</w:t>
      </w:r>
    </w:p>
    <w:p w14:paraId="37F60024" w14:textId="73703FBD" w:rsidR="00CD6763" w:rsidRDefault="00CD6763" w:rsidP="009A1233">
      <w:pPr>
        <w:rPr>
          <w:rFonts w:ascii="AdvOTe81213fa" w:hAnsi="AdvOTe81213fa" w:cs="AdvOTe81213fa"/>
          <w:sz w:val="15"/>
          <w:szCs w:val="15"/>
        </w:rPr>
      </w:pPr>
    </w:p>
    <w:p w14:paraId="344A2D9F" w14:textId="3C5BFCD3" w:rsidR="00CD6763" w:rsidRDefault="00CD6763" w:rsidP="009A1233">
      <w:pPr>
        <w:rPr>
          <w:rFonts w:ascii="AdvOTe81213fa" w:hAnsi="AdvOTe81213fa" w:cs="AdvOTe81213fa"/>
          <w:sz w:val="15"/>
          <w:szCs w:val="15"/>
        </w:rPr>
      </w:pPr>
      <w:r w:rsidRPr="00CD6763">
        <w:rPr>
          <w:rFonts w:ascii="AdvOTe81213fa" w:hAnsi="AdvOTe81213fa" w:cs="AdvOTe81213fa"/>
          <w:sz w:val="15"/>
          <w:szCs w:val="15"/>
          <w:highlight w:val="yellow"/>
        </w:rPr>
        <w:t>Figure 1 is awesome</w:t>
      </w:r>
    </w:p>
    <w:p w14:paraId="21FE64B2"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Descriptively, PWV represents</w:t>
      </w:r>
    </w:p>
    <w:p w14:paraId="3769B351"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the measure of how fast the systolic pulse from</w:t>
      </w:r>
    </w:p>
    <w:p w14:paraId="6D10FC2C"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a volume of blood being ejected from the left</w:t>
      </w:r>
    </w:p>
    <w:p w14:paraId="3FA70458"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ventricle travels down the aorta. In general, a stiffer</w:t>
      </w:r>
    </w:p>
    <w:p w14:paraId="055E6E3A"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more rigid vessel transmits the pulse faster (higher</w:t>
      </w:r>
    </w:p>
    <w:p w14:paraId="12B75AC6"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PWV). PWV and distensibility are inversely related to</w:t>
      </w:r>
    </w:p>
    <w:p w14:paraId="1F221E25"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 xml:space="preserve">one another by the Bramwell-Hill equation </w:t>
      </w:r>
      <w:r>
        <w:rPr>
          <w:rFonts w:ascii="AdvOTe81213fa" w:hAnsi="AdvOTe81213fa" w:cs="AdvOTe81213fa"/>
          <w:color w:val="2197D2"/>
          <w:sz w:val="15"/>
          <w:szCs w:val="15"/>
        </w:rPr>
        <w:t>(23)</w:t>
      </w:r>
      <w:r>
        <w:rPr>
          <w:rFonts w:ascii="AdvOTe81213fa" w:hAnsi="AdvOTe81213fa" w:cs="AdvOTe81213fa"/>
          <w:color w:val="000000"/>
          <w:sz w:val="15"/>
          <w:szCs w:val="15"/>
        </w:rPr>
        <w:t>:</w:t>
      </w:r>
    </w:p>
    <w:p w14:paraId="7AEB3E77" w14:textId="77777777" w:rsidR="00CD6763" w:rsidRDefault="00CD6763" w:rsidP="00CD6763">
      <w:pPr>
        <w:autoSpaceDE w:val="0"/>
        <w:autoSpaceDN w:val="0"/>
        <w:adjustRightInd w:val="0"/>
        <w:spacing w:after="0" w:line="240" w:lineRule="auto"/>
        <w:rPr>
          <w:rFonts w:ascii="AdvOTe81213fa" w:hAnsi="AdvOTe81213fa" w:cs="AdvOTe81213fa"/>
          <w:color w:val="000000"/>
          <w:sz w:val="15"/>
          <w:szCs w:val="15"/>
        </w:rPr>
      </w:pPr>
      <w:r>
        <w:rPr>
          <w:rFonts w:ascii="AdvOT1a97e067.I" w:hAnsi="AdvOT1a97e067.I" w:cs="AdvOT1a97e067.I"/>
          <w:color w:val="000000"/>
          <w:sz w:val="15"/>
          <w:szCs w:val="15"/>
        </w:rPr>
        <w:t xml:space="preserve">PWV </w:t>
      </w:r>
      <w:r>
        <w:rPr>
          <w:rFonts w:ascii="AdvP4C4E74" w:hAnsi="AdvP4C4E74" w:cs="AdvP4C4E74"/>
          <w:color w:val="000000"/>
          <w:sz w:val="15"/>
          <w:szCs w:val="15"/>
        </w:rPr>
        <w:t xml:space="preserve">¼ </w:t>
      </w:r>
      <w:r>
        <w:rPr>
          <w:rFonts w:ascii="AdvOTe81213fa" w:hAnsi="AdvOTe81213fa" w:cs="AdvOTe81213fa"/>
          <w:color w:val="000000"/>
          <w:sz w:val="15"/>
          <w:szCs w:val="15"/>
        </w:rPr>
        <w:t>3</w:t>
      </w:r>
      <w:r>
        <w:rPr>
          <w:rFonts w:ascii="AdvP4C4E51" w:hAnsi="AdvP4C4E51" w:cs="AdvP4C4E51"/>
          <w:color w:val="000000"/>
          <w:sz w:val="15"/>
          <w:szCs w:val="15"/>
        </w:rPr>
        <w:t>:</w:t>
      </w:r>
      <w:r>
        <w:rPr>
          <w:rFonts w:ascii="AdvOTe81213fa" w:hAnsi="AdvOTe81213fa" w:cs="AdvOTe81213fa"/>
          <w:color w:val="000000"/>
          <w:sz w:val="15"/>
          <w:szCs w:val="15"/>
        </w:rPr>
        <w:t>57</w:t>
      </w:r>
    </w:p>
    <w:p w14:paraId="2DC850F2" w14:textId="10702BAF" w:rsidR="00CD6763" w:rsidRDefault="00CD6763" w:rsidP="00CD6763">
      <w:pPr>
        <w:autoSpaceDE w:val="0"/>
        <w:autoSpaceDN w:val="0"/>
        <w:adjustRightInd w:val="0"/>
        <w:spacing w:after="0" w:line="240" w:lineRule="auto"/>
        <w:rPr>
          <w:rFonts w:ascii="AdvP4C4E46" w:hAnsi="AdvP4C4E46" w:cs="AdvP4C4E46"/>
          <w:color w:val="000000"/>
          <w:sz w:val="15"/>
          <w:szCs w:val="15"/>
        </w:rPr>
      </w:pPr>
      <w:r>
        <w:rPr>
          <w:rFonts w:ascii="AdvP4C4E46" w:hAnsi="AdvP4C4E46" w:cs="AdvP4C4E46"/>
          <w:color w:val="000000"/>
          <w:sz w:val="15"/>
          <w:szCs w:val="15"/>
        </w:rPr>
        <w:t>F</w:t>
      </w:r>
      <w:r>
        <w:rPr>
          <w:rFonts w:ascii="AdvP4C4E46" w:hAnsi="AdvP4C4E46" w:cs="AdvP4C4E46"/>
          <w:color w:val="000000"/>
          <w:sz w:val="15"/>
          <w:szCs w:val="15"/>
        </w:rPr>
        <w:t>fiffiffiffiffiffiffiffiffiffiffiffiffiffiffiffiffiffiffiffiffiffiffiffiffiffiffiffiffiffiffi</w:t>
      </w:r>
    </w:p>
    <w:p w14:paraId="2FFEF655" w14:textId="3A489C76" w:rsidR="00CD6763" w:rsidRDefault="00CD6763" w:rsidP="00CD6763">
      <w:pPr>
        <w:rPr>
          <w:rFonts w:ascii="AdvOT1a97e067.I" w:hAnsi="AdvOT1a97e067.I" w:cs="AdvOT1a97e067.I"/>
          <w:color w:val="000000"/>
          <w:sz w:val="15"/>
          <w:szCs w:val="15"/>
        </w:rPr>
      </w:pPr>
      <w:r>
        <w:rPr>
          <w:rFonts w:ascii="AdvOT1a97e067.I" w:hAnsi="AdvOT1a97e067.I" w:cs="AdvOT1a97e067.I"/>
          <w:color w:val="000000"/>
          <w:sz w:val="15"/>
          <w:szCs w:val="15"/>
        </w:rPr>
        <w:t>Distensibility</w:t>
      </w:r>
    </w:p>
    <w:p w14:paraId="0EA72413" w14:textId="3D1FB223" w:rsidR="00CD6763" w:rsidRDefault="00CD6763" w:rsidP="00CD6763">
      <w:pPr>
        <w:rPr>
          <w:rFonts w:ascii="AdvOT1a97e067.I" w:hAnsi="AdvOT1a97e067.I" w:cs="AdvOT1a97e067.I"/>
          <w:color w:val="000000"/>
          <w:sz w:val="15"/>
          <w:szCs w:val="15"/>
        </w:rPr>
      </w:pPr>
    </w:p>
    <w:p w14:paraId="66D36653" w14:textId="77777777" w:rsidR="00CD6763" w:rsidRDefault="00CD6763" w:rsidP="00CD676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In clinical practice, PWV is calculated by recording</w:t>
      </w:r>
    </w:p>
    <w:p w14:paraId="57095B23" w14:textId="77777777" w:rsidR="00CD6763" w:rsidRDefault="00CD6763" w:rsidP="00CD676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(commonly using transducers located at the carotid</w:t>
      </w:r>
    </w:p>
    <w:p w14:paraId="1CFA3784" w14:textId="77777777" w:rsidR="00CD6763" w:rsidRDefault="00CD6763" w:rsidP="00CD6763">
      <w:pPr>
        <w:autoSpaceDE w:val="0"/>
        <w:autoSpaceDN w:val="0"/>
        <w:adjustRightInd w:val="0"/>
        <w:spacing w:after="0" w:line="240" w:lineRule="auto"/>
        <w:rPr>
          <w:rFonts w:ascii="AdvOTe81213fa" w:hAnsi="AdvOTe81213fa" w:cs="AdvOTe81213fa"/>
          <w:sz w:val="15"/>
          <w:szCs w:val="15"/>
        </w:rPr>
      </w:pPr>
      <w:r>
        <w:rPr>
          <w:rFonts w:ascii="AdvOTe81213fa" w:hAnsi="AdvOTe81213fa" w:cs="AdvOTe81213fa"/>
          <w:sz w:val="15"/>
          <w:szCs w:val="15"/>
        </w:rPr>
        <w:t>artery and femoral artery, hence carotid-femoral PWV</w:t>
      </w:r>
    </w:p>
    <w:p w14:paraId="0401BC44" w14:textId="5D6E2616" w:rsidR="00CD6763" w:rsidRDefault="00CD6763" w:rsidP="00CD6763">
      <w:pPr>
        <w:rPr>
          <w:rFonts w:ascii="AdvOTe81213fa" w:hAnsi="AdvOTe81213fa" w:cs="AdvOTe81213fa"/>
          <w:sz w:val="15"/>
          <w:szCs w:val="15"/>
        </w:rPr>
      </w:pPr>
      <w:r>
        <w:rPr>
          <w:rFonts w:ascii="AdvOTe81213fa" w:hAnsi="AdvOTe81213fa" w:cs="AdvOTe81213fa"/>
          <w:sz w:val="15"/>
          <w:szCs w:val="15"/>
        </w:rPr>
        <w:t>[</w:t>
      </w:r>
      <w:proofErr w:type="spellStart"/>
      <w:r>
        <w:rPr>
          <w:rFonts w:ascii="AdvOTe81213fa" w:hAnsi="AdvOTe81213fa" w:cs="AdvOTe81213fa"/>
          <w:sz w:val="15"/>
          <w:szCs w:val="15"/>
        </w:rPr>
        <w:t>cfPWV</w:t>
      </w:r>
      <w:proofErr w:type="spellEnd"/>
      <w:r>
        <w:rPr>
          <w:rFonts w:ascii="AdvOTe81213fa" w:hAnsi="AdvOTe81213fa" w:cs="AdvOTe81213fa"/>
          <w:sz w:val="15"/>
          <w:szCs w:val="15"/>
        </w:rPr>
        <w:t>]) 2 locations separated by a known distance.</w:t>
      </w:r>
    </w:p>
    <w:p w14:paraId="71494E3C"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Accurate PWV determinations rely on several factors.</w:t>
      </w:r>
    </w:p>
    <w:p w14:paraId="244B4910"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First, one must accurately measure the distance</w:t>
      </w:r>
    </w:p>
    <w:p w14:paraId="773EBF8E"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along the blood vessel that the pulse wave has traversed.</w:t>
      </w:r>
    </w:p>
    <w:p w14:paraId="3D479522"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Body surface estimations can be affected by</w:t>
      </w:r>
    </w:p>
    <w:p w14:paraId="7E311E94"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body habitus, such as obesity, or by tortuosity of the</w:t>
      </w:r>
    </w:p>
    <w:p w14:paraId="3D6EFCD1"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blood vessels that is unknown when simply estimating</w:t>
      </w:r>
    </w:p>
    <w:p w14:paraId="65E5AAE0"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the path by looking at the body surface. Second,</w:t>
      </w:r>
    </w:p>
    <w:p w14:paraId="36D9421F"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 xml:space="preserve">the fact that blood is </w:t>
      </w:r>
      <w:r>
        <w:rPr>
          <w:rFonts w:ascii="AdvOTe81213fa+fb" w:hAnsi="AdvOTe81213fa+fb" w:cs="AdvOTe81213fa+fb"/>
          <w:color w:val="000000"/>
          <w:sz w:val="15"/>
          <w:szCs w:val="15"/>
        </w:rPr>
        <w:t>fl</w:t>
      </w:r>
      <w:r>
        <w:rPr>
          <w:rFonts w:ascii="AdvOTe81213fa" w:hAnsi="AdvOTe81213fa" w:cs="AdvOTe81213fa"/>
          <w:color w:val="000000"/>
          <w:sz w:val="15"/>
          <w:szCs w:val="15"/>
        </w:rPr>
        <w:t>owing in opposite</w:t>
      </w:r>
    </w:p>
    <w:p w14:paraId="47CA6492"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directions in the carotid and femoral arteries needs to</w:t>
      </w:r>
    </w:p>
    <w:p w14:paraId="3A810F8E"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 xml:space="preserve">be </w:t>
      </w:r>
      <w:proofErr w:type="gramStart"/>
      <w:r>
        <w:rPr>
          <w:rFonts w:ascii="AdvOTe81213fa" w:hAnsi="AdvOTe81213fa" w:cs="AdvOTe81213fa"/>
          <w:color w:val="000000"/>
          <w:sz w:val="15"/>
          <w:szCs w:val="15"/>
        </w:rPr>
        <w:t>taken into account</w:t>
      </w:r>
      <w:proofErr w:type="gramEnd"/>
      <w:r>
        <w:rPr>
          <w:rFonts w:ascii="AdvOTe81213fa" w:hAnsi="AdvOTe81213fa" w:cs="AdvOTe81213fa"/>
          <w:color w:val="000000"/>
          <w:sz w:val="15"/>
          <w:szCs w:val="15"/>
        </w:rPr>
        <w:t xml:space="preserve"> either by measurement technique</w:t>
      </w:r>
    </w:p>
    <w:p w14:paraId="043E7E40"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 xml:space="preserve">or converted via formula </w:t>
      </w:r>
      <w:r>
        <w:rPr>
          <w:rFonts w:ascii="AdvOTe81213fa" w:hAnsi="AdvOTe81213fa" w:cs="AdvOTe81213fa"/>
          <w:color w:val="2197D2"/>
          <w:sz w:val="15"/>
          <w:szCs w:val="15"/>
        </w:rPr>
        <w:t>(24)</w:t>
      </w:r>
      <w:r>
        <w:rPr>
          <w:rFonts w:ascii="AdvOTe81213fa" w:hAnsi="AdvOTe81213fa" w:cs="AdvOTe81213fa"/>
          <w:color w:val="000000"/>
          <w:sz w:val="15"/>
          <w:szCs w:val="15"/>
        </w:rPr>
        <w:t xml:space="preserve">. Finally, </w:t>
      </w:r>
      <w:proofErr w:type="spellStart"/>
      <w:r>
        <w:rPr>
          <w:rFonts w:ascii="AdvOTe81213fa" w:hAnsi="AdvOTe81213fa" w:cs="AdvOTe81213fa"/>
          <w:color w:val="000000"/>
          <w:sz w:val="15"/>
          <w:szCs w:val="15"/>
        </w:rPr>
        <w:t>cfPWV</w:t>
      </w:r>
      <w:proofErr w:type="spellEnd"/>
      <w:r>
        <w:rPr>
          <w:rFonts w:ascii="AdvOTe81213fa" w:hAnsi="AdvOTe81213fa" w:cs="AdvOTe81213fa"/>
          <w:color w:val="000000"/>
          <w:sz w:val="15"/>
          <w:szCs w:val="15"/>
        </w:rPr>
        <w:t xml:space="preserve"> is</w:t>
      </w:r>
    </w:p>
    <w:p w14:paraId="6C7E118C"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considered a global measure of aortic stiffness; however,</w:t>
      </w:r>
    </w:p>
    <w:p w14:paraId="3B741FD2"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the ascending aorta from the root to the takeoff</w:t>
      </w:r>
    </w:p>
    <w:p w14:paraId="70F58DC8"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of the right brachiocephalic is not included due to</w:t>
      </w:r>
    </w:p>
    <w:p w14:paraId="174D3156"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measuring from the peripheral sites of the carotid</w:t>
      </w:r>
    </w:p>
    <w:p w14:paraId="076A7781" w14:textId="3B7A0085"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t>and femoral arteries. This area may represent a clinically</w:t>
      </w:r>
    </w:p>
    <w:p w14:paraId="1A773960" w14:textId="77777777" w:rsidR="000A1398" w:rsidRDefault="000A1398" w:rsidP="000A1398">
      <w:pPr>
        <w:autoSpaceDE w:val="0"/>
        <w:autoSpaceDN w:val="0"/>
        <w:adjustRightInd w:val="0"/>
        <w:spacing w:after="0" w:line="240" w:lineRule="auto"/>
        <w:rPr>
          <w:rFonts w:ascii="AdvOTe81213fa" w:hAnsi="AdvOTe81213fa" w:cs="AdvOTe81213fa"/>
          <w:color w:val="000000"/>
          <w:sz w:val="15"/>
          <w:szCs w:val="15"/>
        </w:rPr>
      </w:pPr>
      <w:r>
        <w:rPr>
          <w:rFonts w:ascii="AdvOTe81213fa" w:hAnsi="AdvOTe81213fa" w:cs="AdvOTe81213fa"/>
          <w:color w:val="000000"/>
          <w:sz w:val="15"/>
          <w:szCs w:val="15"/>
        </w:rPr>
        <w:lastRenderedPageBreak/>
        <w:t>important source of aortic stiffening in certain</w:t>
      </w:r>
    </w:p>
    <w:p w14:paraId="65B7FE8B" w14:textId="5272C861" w:rsidR="000A1398" w:rsidRDefault="000A1398" w:rsidP="000A1398">
      <w:pPr>
        <w:rPr>
          <w:rFonts w:ascii="AdvOTe81213fa" w:hAnsi="AdvOTe81213fa" w:cs="AdvOTe81213fa"/>
          <w:color w:val="000000"/>
          <w:sz w:val="15"/>
          <w:szCs w:val="15"/>
        </w:rPr>
      </w:pPr>
      <w:r>
        <w:rPr>
          <w:rFonts w:ascii="AdvOTe81213fa" w:hAnsi="AdvOTe81213fa" w:cs="AdvOTe81213fa"/>
          <w:color w:val="000000"/>
          <w:sz w:val="15"/>
          <w:szCs w:val="15"/>
        </w:rPr>
        <w:t>disease states.</w:t>
      </w:r>
    </w:p>
    <w:p w14:paraId="187E17D1" w14:textId="386479F4" w:rsidR="009A323A" w:rsidRDefault="009A323A" w:rsidP="000A1398">
      <w:pPr>
        <w:rPr>
          <w:rFonts w:ascii="AdvOTe81213fa" w:hAnsi="AdvOTe81213fa" w:cs="AdvOTe81213fa"/>
          <w:color w:val="000000"/>
          <w:sz w:val="15"/>
          <w:szCs w:val="15"/>
        </w:rPr>
      </w:pPr>
    </w:p>
    <w:p w14:paraId="01A754FE" w14:textId="755B66CD" w:rsidR="009A323A" w:rsidRDefault="009A323A" w:rsidP="009A323A">
      <w:pPr>
        <w:pStyle w:val="Heading2"/>
      </w:pPr>
      <w:r>
        <w:t>Fortier 2018</w:t>
      </w:r>
    </w:p>
    <w:p w14:paraId="4E83B298" w14:textId="416006BF" w:rsidR="009A323A" w:rsidRDefault="009A323A" w:rsidP="009A323A">
      <w:r>
        <w:t>PWV and pressure are related nonlinearly.</w:t>
      </w:r>
    </w:p>
    <w:p w14:paraId="1BEFA175" w14:textId="30BDE487" w:rsidR="009A323A" w:rsidRDefault="005A5122" w:rsidP="005A5122">
      <w:pPr>
        <w:pStyle w:val="Heading2"/>
      </w:pPr>
      <w:proofErr w:type="spellStart"/>
      <w:r>
        <w:t>Calvacante</w:t>
      </w:r>
      <w:proofErr w:type="spellEnd"/>
      <w:r>
        <w:t xml:space="preserve"> 2011</w:t>
      </w:r>
    </w:p>
    <w:p w14:paraId="7FF4ED13" w14:textId="4EBA15FC" w:rsidR="005A5122" w:rsidRDefault="005A5122" w:rsidP="005A5122">
      <w:r>
        <w:t>Awesome paper. Good definitions</w:t>
      </w:r>
    </w:p>
    <w:p w14:paraId="53EA3698" w14:textId="318421DB" w:rsidR="005A5122" w:rsidRDefault="005A5122" w:rsidP="005A5122">
      <w:r w:rsidRPr="005A5122">
        <w:rPr>
          <w:highlight w:val="yellow"/>
        </w:rPr>
        <w:t>Cite paper that compares MRI measures and tonometry!!!!!!!! Better data for MRI</w:t>
      </w:r>
    </w:p>
    <w:p w14:paraId="351392AB" w14:textId="17B49B34" w:rsidR="005A5122" w:rsidRPr="005A5122" w:rsidRDefault="005A5122" w:rsidP="005A5122">
      <w:r>
        <w:t>Great future direction section!!</w:t>
      </w:r>
    </w:p>
    <w:p w14:paraId="37617478" w14:textId="77777777" w:rsidR="005A5122" w:rsidRPr="009A323A" w:rsidRDefault="005A5122" w:rsidP="009A323A"/>
    <w:p w14:paraId="0DF528FA" w14:textId="77777777" w:rsidR="009A323A" w:rsidRDefault="009A323A" w:rsidP="000A1398">
      <w:pPr>
        <w:rPr>
          <w:rFonts w:ascii="AdvOTe81213fa" w:hAnsi="AdvOTe81213fa" w:cs="AdvOTe81213fa"/>
          <w:color w:val="000000"/>
          <w:sz w:val="15"/>
          <w:szCs w:val="15"/>
        </w:rPr>
      </w:pPr>
    </w:p>
    <w:p w14:paraId="08FF6AC3" w14:textId="77777777" w:rsidR="009A323A" w:rsidRPr="009A1233" w:rsidRDefault="009A323A" w:rsidP="000A1398">
      <w:pPr>
        <w:rPr>
          <w:rFonts w:ascii="Times-Roman" w:hAnsi="Times-Roman" w:cs="Times-Roman"/>
          <w:color w:val="231F20"/>
          <w:sz w:val="20"/>
          <w:szCs w:val="20"/>
        </w:rPr>
      </w:pPr>
    </w:p>
    <w:sectPr w:rsidR="009A323A" w:rsidRPr="009A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anson Text LT">
    <w:altName w:val="Janson Text LT"/>
    <w:panose1 w:val="00000000000000000000"/>
    <w:charset w:val="00"/>
    <w:family w:val="roman"/>
    <w:notTrueType/>
    <w:pitch w:val="default"/>
    <w:sig w:usb0="00000003" w:usb1="00000000" w:usb2="00000000" w:usb3="00000000" w:csb0="00000001" w:csb1="00000000"/>
  </w:font>
  <w:font w:name="Helvetica">
    <w:altName w:val="Helvetica"/>
    <w:panose1 w:val="020B0604020202020204"/>
    <w:charset w:val="00"/>
    <w:family w:val="swiss"/>
    <w:pitch w:val="variable"/>
    <w:sig w:usb0="E0002EFF" w:usb1="C000785B" w:usb2="00000009" w:usb3="00000000" w:csb0="000001FF" w:csb1="00000000"/>
  </w:font>
  <w:font w:name="TwmdfhAdvOTab62ddd1">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vOTe81213fa">
    <w:altName w:val="Cambria"/>
    <w:panose1 w:val="00000000000000000000"/>
    <w:charset w:val="00"/>
    <w:family w:val="roman"/>
    <w:notTrueType/>
    <w:pitch w:val="default"/>
    <w:sig w:usb0="00000003" w:usb1="00000000" w:usb2="00000000" w:usb3="00000000" w:csb0="00000001" w:csb1="00000000"/>
  </w:font>
  <w:font w:name="AdvOT1a97e067.I">
    <w:altName w:val="Cambria"/>
    <w:panose1 w:val="00000000000000000000"/>
    <w:charset w:val="00"/>
    <w:family w:val="roman"/>
    <w:notTrueType/>
    <w:pitch w:val="default"/>
    <w:sig w:usb0="00000003" w:usb1="00000000" w:usb2="00000000" w:usb3="00000000" w:csb0="00000001" w:csb1="00000000"/>
  </w:font>
  <w:font w:name="AdvP4C4E46">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AdvP4C4E51">
    <w:altName w:val="Calibri"/>
    <w:panose1 w:val="00000000000000000000"/>
    <w:charset w:val="00"/>
    <w:family w:val="swiss"/>
    <w:notTrueType/>
    <w:pitch w:val="default"/>
    <w:sig w:usb0="00000003" w:usb1="00000000" w:usb2="00000000" w:usb3="00000000" w:csb0="00000001" w:csb1="00000000"/>
  </w:font>
  <w:font w:name="AdvOTe81213fa+fb">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464"/>
    <w:rsid w:val="000A1398"/>
    <w:rsid w:val="00152CC0"/>
    <w:rsid w:val="00200464"/>
    <w:rsid w:val="002419B7"/>
    <w:rsid w:val="002A11E3"/>
    <w:rsid w:val="003148C0"/>
    <w:rsid w:val="004F0F5D"/>
    <w:rsid w:val="005A5122"/>
    <w:rsid w:val="006D720D"/>
    <w:rsid w:val="00714920"/>
    <w:rsid w:val="00786F53"/>
    <w:rsid w:val="0084435A"/>
    <w:rsid w:val="009A1233"/>
    <w:rsid w:val="009A323A"/>
    <w:rsid w:val="00CD6763"/>
    <w:rsid w:val="00D0027B"/>
    <w:rsid w:val="00ED3E21"/>
    <w:rsid w:val="00F4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AD9C"/>
  <w15:chartTrackingRefBased/>
  <w15:docId w15:val="{604D2506-E7FF-42F9-AE9B-E52847C5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D3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
    <w:name w:val="A1"/>
    <w:uiPriority w:val="99"/>
    <w:rsid w:val="00714920"/>
    <w:rPr>
      <w:rFonts w:cs="Janson Text LT"/>
      <w:color w:val="221E1F"/>
      <w:sz w:val="19"/>
      <w:szCs w:val="19"/>
    </w:rPr>
  </w:style>
  <w:style w:type="character" w:customStyle="1" w:styleId="A2">
    <w:name w:val="A2"/>
    <w:uiPriority w:val="99"/>
    <w:rsid w:val="002419B7"/>
    <w:rPr>
      <w:rFonts w:cs="Janson Text LT"/>
      <w:color w:val="000000"/>
    </w:rPr>
  </w:style>
  <w:style w:type="paragraph" w:customStyle="1" w:styleId="Pa14">
    <w:name w:val="Pa14"/>
    <w:basedOn w:val="Normal"/>
    <w:next w:val="Normal"/>
    <w:uiPriority w:val="99"/>
    <w:rsid w:val="002419B7"/>
    <w:pPr>
      <w:autoSpaceDE w:val="0"/>
      <w:autoSpaceDN w:val="0"/>
      <w:adjustRightInd w:val="0"/>
      <w:spacing w:after="0" w:line="241" w:lineRule="atLeast"/>
    </w:pPr>
    <w:rPr>
      <w:rFonts w:ascii="Janson Text LT" w:hAnsi="Janson Text LT"/>
      <w:sz w:val="24"/>
      <w:szCs w:val="24"/>
    </w:rPr>
  </w:style>
  <w:style w:type="character" w:customStyle="1" w:styleId="Heading2Char">
    <w:name w:val="Heading 2 Char"/>
    <w:basedOn w:val="DefaultParagraphFont"/>
    <w:link w:val="Heading2"/>
    <w:uiPriority w:val="9"/>
    <w:rsid w:val="00ED3E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1</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Wieben</dc:creator>
  <cp:keywords/>
  <dc:description/>
  <cp:lastModifiedBy>Oliver Wieben</cp:lastModifiedBy>
  <cp:revision>13</cp:revision>
  <dcterms:created xsi:type="dcterms:W3CDTF">2019-08-26T15:28:00Z</dcterms:created>
  <dcterms:modified xsi:type="dcterms:W3CDTF">2019-08-27T07:31:00Z</dcterms:modified>
</cp:coreProperties>
</file>