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proofErr w:type="spellStart"/>
      <w:r w:rsidR="00942600" w:rsidRPr="006D2B1A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proofErr w:type="spellStart"/>
      <w:r w:rsidRPr="006D2B1A"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 w:rsidRPr="006D2B1A">
        <w:rPr>
          <w:rFonts w:ascii="Arial" w:hAnsi="Arial" w:cs="Arial"/>
          <w:b/>
          <w:bCs/>
          <w:iCs/>
          <w:sz w:val="22"/>
          <w:szCs w:val="22"/>
        </w:rPr>
        <w:t>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117C24EB" w14:textId="37691018" w:rsidR="00DF43E2" w:rsidRDefault="00DF43E2" w:rsidP="00DF43E2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</w:t>
      </w:r>
      <w:r w:rsidRPr="00DF43E2">
        <w:rPr>
          <w:rFonts w:ascii="Arial" w:hAnsi="Arial" w:cs="Arial"/>
          <w:b/>
          <w:bCs/>
          <w:sz w:val="22"/>
          <w:szCs w:val="22"/>
        </w:rPr>
        <w:t>Roberts, G. S</w:t>
      </w:r>
      <w:r>
        <w:rPr>
          <w:rFonts w:ascii="Arial" w:hAnsi="Arial" w:cs="Arial"/>
          <w:sz w:val="22"/>
          <w:szCs w:val="22"/>
        </w:rPr>
        <w:t xml:space="preserve">., Peret A., Langhough,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>Unraveling Diurnal and Technical Variability in Cerebral Hemodynamics from Neurovascular 4D-Flow MRI.</w:t>
      </w:r>
      <w:r>
        <w:rPr>
          <w:rFonts w:ascii="Arial" w:hAnsi="Arial" w:cs="Arial"/>
          <w:i/>
          <w:iCs/>
          <w:sz w:val="22"/>
          <w:szCs w:val="22"/>
        </w:rPr>
        <w:t xml:space="preserve"> Accepted in JCBFM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Wieben,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>, Al-</w:t>
      </w:r>
      <w:proofErr w:type="spellStart"/>
      <w:r w:rsidRPr="006D2B1A">
        <w:rPr>
          <w:rFonts w:ascii="Arial" w:hAnsi="Arial" w:cs="Arial"/>
          <w:sz w:val="22"/>
          <w:szCs w:val="22"/>
        </w:rPr>
        <w:t>Subu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(2023). When Less is More: FAST MR Protocols for Neuroradiology. </w:t>
      </w:r>
      <w:proofErr w:type="spellStart"/>
      <w:r w:rsidRPr="006D2B1A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6D2B1A">
        <w:rPr>
          <w:rFonts w:ascii="Arial" w:hAnsi="Arial" w:cs="Arial"/>
          <w:i/>
          <w:iCs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Famakin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B. M.,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2BBCA4C2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>Beyond Time-of-Flight MRA: Review of Flow Imaging Techniques</w:t>
      </w:r>
      <w:r w:rsidRPr="005560EC">
        <w:rPr>
          <w:rFonts w:ascii="Arial" w:hAnsi="Arial" w:cs="Arial"/>
          <w:sz w:val="22"/>
          <w:szCs w:val="22"/>
        </w:rPr>
        <w:t xml:space="preserve">. </w:t>
      </w:r>
      <w:r w:rsidR="005560EC" w:rsidRPr="005560EC">
        <w:rPr>
          <w:rFonts w:ascii="Arial" w:hAnsi="Arial" w:cs="Arial"/>
          <w:sz w:val="22"/>
          <w:szCs w:val="22"/>
        </w:rPr>
        <w:t>doi.org/10.3174/ng.2100057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J., Roldán-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6D2B1A">
        <w:rPr>
          <w:rFonts w:ascii="Arial" w:hAnsi="Arial" w:cs="Arial"/>
          <w:sz w:val="22"/>
          <w:szCs w:val="22"/>
        </w:rPr>
        <w:t>Spahic</w:t>
      </w:r>
      <w:proofErr w:type="spellEnd"/>
      <w:r w:rsidRPr="006D2B1A">
        <w:rPr>
          <w:rFonts w:ascii="Arial" w:hAnsi="Arial" w:cs="Arial"/>
          <w:sz w:val="22"/>
          <w:szCs w:val="22"/>
        </w:rPr>
        <w:t>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proofErr w:type="spellStart"/>
      <w:r w:rsidR="00274F99" w:rsidRPr="006D2B1A">
        <w:rPr>
          <w:rFonts w:ascii="Arial" w:hAnsi="Arial" w:cs="Arial"/>
          <w:sz w:val="22"/>
          <w:szCs w:val="22"/>
        </w:rPr>
        <w:t>Spahic</w:t>
      </w:r>
      <w:proofErr w:type="spellEnd"/>
      <w:r w:rsidR="00274F99" w:rsidRPr="006D2B1A">
        <w:rPr>
          <w:rFonts w:ascii="Arial" w:hAnsi="Arial" w:cs="Arial"/>
          <w:sz w:val="22"/>
          <w:szCs w:val="22"/>
        </w:rPr>
        <w:t xml:space="preserve">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455E58B1" w14:textId="49E3F10D" w:rsidR="001E2FE2" w:rsidRPr="00877997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</w:pPr>
      <w:proofErr w:type="spellStart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>Spahic</w:t>
      </w:r>
      <w:proofErr w:type="spellEnd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, A., </w:t>
      </w:r>
      <w:r w:rsidRPr="00877997">
        <w:rPr>
          <w:rStyle w:val="authors"/>
          <w:rFonts w:ascii="Arial" w:hAnsi="Arial" w:cs="Arial"/>
          <w:b/>
          <w:bCs/>
          <w:sz w:val="22"/>
          <w:szCs w:val="22"/>
          <w:highlight w:val="lightGray"/>
          <w:shd w:val="clear" w:color="auto" w:fill="FFFFFF"/>
        </w:rPr>
        <w:t>Roberts, G. S.</w:t>
      </w:r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, Peret, A., Rivera-Rivera, L. A., Dean, D., Johnson, K. M., Eisenmenger, L. B., &amp; Wieben, O. Cerebrovascular Flow and White Matter Microstructural Integrity in the Presence of Amyloid and Tau Biomarkers. 2024 ISMRM and ISMRT Annual Meeting and Exhibition; 2024 May 4; Singapore. </w:t>
      </w:r>
    </w:p>
    <w:p w14:paraId="0808E959" w14:textId="1E467958" w:rsidR="001E2FE2" w:rsidRPr="00877997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</w:pPr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Naren, T., </w:t>
      </w:r>
      <w:r w:rsidRPr="00877997">
        <w:rPr>
          <w:rStyle w:val="authors"/>
          <w:rFonts w:ascii="Arial" w:hAnsi="Arial" w:cs="Arial"/>
          <w:b/>
          <w:bCs/>
          <w:sz w:val="22"/>
          <w:szCs w:val="22"/>
          <w:highlight w:val="lightGray"/>
          <w:shd w:val="clear" w:color="auto" w:fill="FFFFFF"/>
        </w:rPr>
        <w:t>Roberts, G. S.</w:t>
      </w:r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>,</w:t>
      </w:r>
      <w:r w:rsidR="005B1324"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 Johnson, K. M.,</w:t>
      </w:r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 Breidenbach, B., </w:t>
      </w:r>
      <w:proofErr w:type="spellStart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>Jarchow</w:t>
      </w:r>
      <w:proofErr w:type="spellEnd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, M. Lose, S., </w:t>
      </w:r>
      <w:proofErr w:type="spellStart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>Pandos</w:t>
      </w:r>
      <w:proofErr w:type="spellEnd"/>
      <w:r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 xml:space="preserve">, A., Okonkwo, O., &amp; Wieben, O. </w:t>
      </w:r>
      <w:r w:rsidR="005B1324" w:rsidRPr="00877997">
        <w:rPr>
          <w:rStyle w:val="authors"/>
          <w:rFonts w:ascii="Arial" w:hAnsi="Arial" w:cs="Arial"/>
          <w:sz w:val="22"/>
          <w:szCs w:val="22"/>
          <w:highlight w:val="lightGray"/>
          <w:shd w:val="clear" w:color="auto" w:fill="FFFFFF"/>
        </w:rPr>
        <w:t>Feasibility of a 2D Radial Simultaneous Multi-Slice Phase Contrast MRI Sequence for Aortic Pulse Wave Velocity Measurements. 2024 ISMRM and ISMRT Annual Meeting and Exhibition; 2024 May 4; Singapore.</w:t>
      </w:r>
    </w:p>
    <w:p w14:paraId="7A25D618" w14:textId="12DA8607" w:rsidR="001E2FE2" w:rsidRPr="001E2FE2" w:rsidRDefault="001E2FE2" w:rsidP="001E2FE2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Jarchow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M. Lose,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17; Sendai, Japan.</w:t>
      </w:r>
    </w:p>
    <w:p w14:paraId="4D9EA76F" w14:textId="1F3C58C4" w:rsidR="001E2FE2" w:rsidRPr="001E2FE2" w:rsidRDefault="001E2FE2" w:rsidP="001E2FE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6073590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Panagiotopoulos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N.,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Spahic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Johnson, K. M., Rivera-Rivera, L.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Kecskemeti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Johnson, K. M.,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Kecskemeti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Wieben, O., Johnson, S. C., &amp;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>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Meram, E., Medero, R., Eisenmenger, L. B.,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Laeseke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 xml:space="preserve">; Paris, </w:t>
      </w:r>
      <w:proofErr w:type="spellStart"/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  <w:proofErr w:type="spellEnd"/>
    </w:p>
    <w:p w14:paraId="6042FFA7" w14:textId="55D9AFE9" w:rsidR="00752FB7" w:rsidRPr="00752FB7" w:rsidRDefault="00C80842" w:rsidP="00752FB7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60AA1CD7" w14:textId="2737F880" w:rsidR="003C4E71" w:rsidRPr="00752FB7" w:rsidRDefault="006816A7" w:rsidP="00752FB7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04596571" w14:textId="77777777" w:rsidR="00752FB7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28FFCDA4" w14:textId="1BD08EA0" w:rsidR="00752FB7" w:rsidRDefault="00752FB7" w:rsidP="00752FB7">
      <w:pPr>
        <w:jc w:val="both"/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</w:t>
      </w:r>
      <w:r>
        <w:rPr>
          <w:rFonts w:ascii="Arial" w:hAnsi="Arial" w:cs="Arial"/>
          <w:b/>
          <w:i/>
          <w:szCs w:val="24"/>
        </w:rPr>
        <w:t>EER REVIEW</w:t>
      </w:r>
    </w:p>
    <w:p w14:paraId="178D5C25" w14:textId="0F62C34E" w:rsidR="00752FB7" w:rsidRDefault="005630A8" w:rsidP="00752FB7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Quantitative Imaging in Medicine and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Surgery(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2), </w:t>
      </w:r>
      <w:proofErr w:type="spellStart"/>
      <w:r w:rsidR="00752FB7">
        <w:rPr>
          <w:rFonts w:ascii="Arial" w:hAnsi="Arial" w:cs="Arial"/>
          <w:i/>
          <w:iCs/>
          <w:sz w:val="22"/>
          <w:szCs w:val="22"/>
        </w:rPr>
        <w:t>NeuroImage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(1)</w:t>
      </w:r>
    </w:p>
    <w:p w14:paraId="75C88769" w14:textId="77777777" w:rsidR="00752FB7" w:rsidRPr="003C4E71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B101DA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82CC4" w14:textId="77777777" w:rsidR="00F86B0B" w:rsidRDefault="00F86B0B">
      <w:r>
        <w:separator/>
      </w:r>
    </w:p>
  </w:endnote>
  <w:endnote w:type="continuationSeparator" w:id="0">
    <w:p w14:paraId="46142690" w14:textId="77777777" w:rsidR="00F86B0B" w:rsidRDefault="00F86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87D4A" w14:textId="77777777" w:rsidR="00F86B0B" w:rsidRDefault="00F86B0B">
      <w:r>
        <w:separator/>
      </w:r>
    </w:p>
  </w:footnote>
  <w:footnote w:type="continuationSeparator" w:id="0">
    <w:p w14:paraId="356CC604" w14:textId="77777777" w:rsidR="00F86B0B" w:rsidRDefault="00F86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wFAOxHa4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C02CB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2FE2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3F4FC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560EC"/>
    <w:rsid w:val="00562B90"/>
    <w:rsid w:val="005630A8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B1324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52FB7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7799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205CD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01DA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044E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DF43E2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86B0B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Roberts</cp:lastModifiedBy>
  <cp:revision>105</cp:revision>
  <cp:lastPrinted>2023-03-13T14:10:00Z</cp:lastPrinted>
  <dcterms:created xsi:type="dcterms:W3CDTF">2022-02-28T20:58:00Z</dcterms:created>
  <dcterms:modified xsi:type="dcterms:W3CDTF">2024-09-28T11:46:00Z</dcterms:modified>
</cp:coreProperties>
</file>