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TechNet Home</w:t>
        </w:r>
      </w:hyperlink>
      <w:r w:rsidDel="00000000" w:rsidR="00000000" w:rsidRPr="00000000">
        <w:rPr>
          <w:rFonts w:ascii="Times New Roman" w:cs="Times New Roman" w:eastAsia="Times New Roman" w:hAnsi="Times New Roman"/>
          <w:sz w:val="24"/>
          <w:szCs w:val="24"/>
          <w:rtl w:val="0"/>
        </w:rPr>
        <w:t xml:space="preserve"> &gt; </w:t>
      </w:r>
      <w:hyperlink r:id="rId7">
        <w:r w:rsidDel="00000000" w:rsidR="00000000" w:rsidRPr="00000000">
          <w:rPr>
            <w:rFonts w:ascii="Times New Roman" w:cs="Times New Roman" w:eastAsia="Times New Roman" w:hAnsi="Times New Roman"/>
            <w:color w:val="0000ff"/>
            <w:sz w:val="24"/>
            <w:szCs w:val="24"/>
            <w:u w:val="single"/>
            <w:rtl w:val="0"/>
          </w:rPr>
          <w:t xml:space="preserve">Products and Technologies</w:t>
        </w:r>
      </w:hyperlink>
      <w:r w:rsidDel="00000000" w:rsidR="00000000" w:rsidRPr="00000000">
        <w:rPr>
          <w:rFonts w:ascii="Times New Roman" w:cs="Times New Roman" w:eastAsia="Times New Roman" w:hAnsi="Times New Roman"/>
          <w:sz w:val="24"/>
          <w:szCs w:val="24"/>
          <w:rtl w:val="0"/>
        </w:rPr>
        <w:t xml:space="preserve"> &gt; </w:t>
      </w:r>
      <w:hyperlink r:id="rId8">
        <w:r w:rsidDel="00000000" w:rsidR="00000000" w:rsidRPr="00000000">
          <w:rPr>
            <w:rFonts w:ascii="Times New Roman" w:cs="Times New Roman" w:eastAsia="Times New Roman" w:hAnsi="Times New Roman"/>
            <w:color w:val="0000ff"/>
            <w:sz w:val="24"/>
            <w:szCs w:val="24"/>
            <w:u w:val="single"/>
            <w:rtl w:val="0"/>
          </w:rPr>
          <w:t xml:space="preserve">SQL TechCenter Home</w:t>
        </w:r>
      </w:hyperlink>
      <w:r w:rsidDel="00000000" w:rsidR="00000000" w:rsidRPr="00000000">
        <w:rPr>
          <w:rFonts w:ascii="Times New Roman" w:cs="Times New Roman" w:eastAsia="Times New Roman" w:hAnsi="Times New Roman"/>
          <w:sz w:val="24"/>
          <w:szCs w:val="24"/>
          <w:rtl w:val="0"/>
        </w:rPr>
        <w:t xml:space="preserve"> &gt; </w:t>
      </w:r>
      <w:hyperlink r:id="rId9">
        <w:r w:rsidDel="00000000" w:rsidR="00000000" w:rsidRPr="00000000">
          <w:rPr>
            <w:rFonts w:ascii="Times New Roman" w:cs="Times New Roman" w:eastAsia="Times New Roman" w:hAnsi="Times New Roman"/>
            <w:color w:val="0000ff"/>
            <w:sz w:val="24"/>
            <w:szCs w:val="24"/>
            <w:u w:val="single"/>
            <w:rtl w:val="0"/>
          </w:rPr>
          <w:t xml:space="preserve">SQL Server 2000</w:t>
        </w:r>
      </w:hyperlink>
      <w:r w:rsidDel="00000000" w:rsidR="00000000" w:rsidRPr="00000000">
        <w:rPr>
          <w:rFonts w:ascii="Times New Roman" w:cs="Times New Roman" w:eastAsia="Times New Roman" w:hAnsi="Times New Roman"/>
          <w:sz w:val="24"/>
          <w:szCs w:val="24"/>
          <w:rtl w:val="0"/>
        </w:rPr>
        <w:t xml:space="preserve"> &gt; </w:t>
      </w:r>
      <w:hyperlink r:id="rId10">
        <w:r w:rsidDel="00000000" w:rsidR="00000000" w:rsidRPr="00000000">
          <w:rPr>
            <w:rFonts w:ascii="Times New Roman" w:cs="Times New Roman" w:eastAsia="Times New Roman" w:hAnsi="Times New Roman"/>
            <w:color w:val="0000ff"/>
            <w:sz w:val="24"/>
            <w:szCs w:val="24"/>
            <w:u w:val="singl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48"/>
          <w:szCs w:val="48"/>
        </w:rPr>
      </w:pPr>
      <w:r w:rsidDel="00000000" w:rsidR="00000000" w:rsidRPr="00000000">
        <w:fldChar w:fldCharType="end"/>
      </w:r>
      <w:r w:rsidDel="00000000" w:rsidR="00000000" w:rsidRPr="00000000">
        <w:rPr>
          <w:rFonts w:ascii="Times New Roman" w:cs="Times New Roman" w:eastAsia="Times New Roman" w:hAnsi="Times New Roman"/>
          <w:b w:val="1"/>
          <w:sz w:val="48"/>
          <w:szCs w:val="48"/>
          <w:rtl w:val="0"/>
        </w:rPr>
        <w:t xml:space="preserve">Microsoft SQL Server 2000 Analysis Services Operations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February 25, 2004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Carl Rabeler and Dave Wickert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Published: </w:t>
      </w:r>
      <w:r w:rsidDel="00000000" w:rsidR="00000000" w:rsidRPr="00000000">
        <w:rPr>
          <w:rFonts w:ascii="Times New Roman" w:cs="Times New Roman" w:eastAsia="Times New Roman" w:hAnsi="Times New Roman"/>
          <w:sz w:val="24"/>
          <w:szCs w:val="24"/>
          <w:rtl w:val="0"/>
        </w:rPr>
        <w:t xml:space="preserve">November 2003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paper describes techniques you can use to operate and maintain a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data warehouse.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This Page</w:t>
      </w:r>
    </w:p>
    <w:tbl>
      <w:tblPr>
        <w:tblStyle w:val="Table1"/>
        <w:tblW w:w="7506.0" w:type="dxa"/>
        <w:jc w:val="left"/>
        <w:tblInd w:w="0.0" w:type="pct"/>
        <w:tblLayout w:type="fixed"/>
        <w:tblLook w:val="0400"/>
      </w:tblPr>
      <w:tblGrid>
        <w:gridCol w:w="100"/>
        <w:gridCol w:w="7406"/>
        <w:tblGridChange w:id="0">
          <w:tblGrid>
            <w:gridCol w:w="100"/>
            <w:gridCol w:w="740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2">
              <w:r w:rsidDel="00000000" w:rsidR="00000000" w:rsidRPr="00000000">
                <w:rPr>
                  <w:rFonts w:ascii="Times New Roman" w:cs="Times New Roman" w:eastAsia="Times New Roman" w:hAnsi="Times New Roman"/>
                  <w:color w:val="0000ff"/>
                  <w:sz w:val="24"/>
                  <w:szCs w:val="24"/>
                  <w:u w:val="singl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u w:val="singl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15">
              <w:r w:rsidDel="00000000" w:rsidR="00000000" w:rsidRPr="00000000">
                <w:rPr>
                  <w:rFonts w:ascii="Times New Roman" w:cs="Times New Roman" w:eastAsia="Times New Roman" w:hAnsi="Times New Roman"/>
                  <w:color w:val="0000ff"/>
                  <w:sz w:val="24"/>
                  <w:szCs w:val="24"/>
                  <w:u w:val="singl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u w:val="singl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18">
              <w:r w:rsidDel="00000000" w:rsidR="00000000" w:rsidRPr="00000000">
                <w:rPr>
                  <w:rFonts w:ascii="Times New Roman" w:cs="Times New Roman" w:eastAsia="Times New Roman" w:hAnsi="Times New Roman"/>
                  <w:color w:val="0000ff"/>
                  <w:sz w:val="24"/>
                  <w:szCs w:val="24"/>
                  <w:u w:val="singl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u w:val="singl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21">
              <w:r w:rsidDel="00000000" w:rsidR="00000000" w:rsidRPr="00000000">
                <w:rPr>
                  <w:rFonts w:ascii="Times New Roman" w:cs="Times New Roman" w:eastAsia="Times New Roman" w:hAnsi="Times New Roman"/>
                  <w:color w:val="0000ff"/>
                  <w:sz w:val="24"/>
                  <w:szCs w:val="24"/>
                  <w:u w:val="singl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u w:val="singl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24">
              <w:r w:rsidDel="00000000" w:rsidR="00000000" w:rsidRPr="00000000">
                <w:rPr>
                  <w:rFonts w:ascii="Times New Roman" w:cs="Times New Roman" w:eastAsia="Times New Roman" w:hAnsi="Times New Roman"/>
                  <w:color w:val="0000ff"/>
                  <w:sz w:val="24"/>
                  <w:szCs w:val="24"/>
                  <w:u w:val="singl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u w:val="singl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27">
              <w:r w:rsidDel="00000000" w:rsidR="00000000" w:rsidRPr="00000000">
                <w:rPr>
                  <w:rFonts w:ascii="Times New Roman" w:cs="Times New Roman" w:eastAsia="Times New Roman" w:hAnsi="Times New Roman"/>
                  <w:color w:val="0000ff"/>
                  <w:sz w:val="24"/>
                  <w:szCs w:val="24"/>
                  <w:u w:val="singl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u w:val="singl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30">
              <w:r w:rsidDel="00000000" w:rsidR="00000000" w:rsidRPr="00000000">
                <w:rPr>
                  <w:rFonts w:ascii="Times New Roman" w:cs="Times New Roman" w:eastAsia="Times New Roman" w:hAnsi="Times New Roman"/>
                  <w:color w:val="0000ff"/>
                  <w:sz w:val="24"/>
                  <w:szCs w:val="24"/>
                  <w:u w:val="singl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administrator who operates the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p>
    <w:tbl>
      <w:tblPr>
        <w:tblStyle w:val="Table2"/>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discusses best practices for configuring Analysis Services and the Windows operating system on the Analysis Services computer.</w:t>
            </w:r>
          </w:p>
        </w:tc>
      </w:tr>
      <w:tr>
        <w:trPr>
          <w:cantSplit w:val="0"/>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Management" discusses the tools you can use to move an Analysis Services database from the development environment to the quality assurance (QA) and production environments.</w:t>
            </w:r>
          </w:p>
        </w:tc>
      </w:tr>
      <w:tr>
        <w:trPr>
          <w:cantSplit w:val="0"/>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discusses the importance of controlling and managing change, and covers how to use triggers to detect unmanaged changes.</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p>
        </w:tc>
      </w:tr>
      <w:tr>
        <w:trPr>
          <w:cantSplit w:val="0"/>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p>
        </w:tc>
      </w:tr>
      <w:tr>
        <w:trPr>
          <w:cantSplit w:val="0"/>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Management" discusses memory, disk, and processor capacity issues. </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discusses techniques that you can employ to detect, resolve, and document Analysis Services problems and incidents.</w:t>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MOF's fourth quadrant, optimizing, go to the Microsoft Technet Web site (</w:t>
      </w:r>
      <w:hyperlink r:id="rId3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Configuration Management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34">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"Appendix: Contents of a Run Book" in </w:t>
      </w:r>
      <w:r w:rsidDel="00000000" w:rsidR="00000000" w:rsidRPr="00000000">
        <w:rPr>
          <w:rFonts w:ascii="Times New Roman" w:cs="Times New Roman" w:eastAsia="Times New Roman" w:hAnsi="Times New Roman"/>
          <w:i w:val="1"/>
          <w:sz w:val="24"/>
          <w:szCs w:val="24"/>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rtl w:val="0"/>
        </w:rPr>
        <w:t xml:space="preserve">. While the topic list in the </w:t>
      </w:r>
      <w:r w:rsidDel="00000000" w:rsidR="00000000" w:rsidRPr="00000000">
        <w:rPr>
          <w:rFonts w:ascii="Times New Roman" w:cs="Times New Roman" w:eastAsia="Times New Roman" w:hAnsi="Times New Roman"/>
          <w:i w:val="1"/>
          <w:sz w:val="24"/>
          <w:szCs w:val="24"/>
          <w:rtl w:val="0"/>
        </w:rPr>
        <w:t xml:space="preserve">Planning Guide</w:t>
      </w:r>
      <w:r w:rsidDel="00000000" w:rsidR="00000000" w:rsidRPr="00000000">
        <w:rPr>
          <w:rFonts w:ascii="Times New Roman" w:cs="Times New Roman" w:eastAsia="Times New Roman" w:hAnsi="Times New Roman"/>
          <w:sz w:val="24"/>
          <w:szCs w:val="24"/>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operating system. For more information on managing change, see "Change Management" later in this paper.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3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Configuring the Windows Operating System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Windows operating system for optimum Analysis Services performance consists primarily of configuring processors, the Windows paging files, and memory. You can also disable services that are not needed.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3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rtl w:val="0"/>
        </w:rPr>
        <w:t xml:space="preserve">) and see the article "Windows System Resource Manager-Fast Facts."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 Files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p>
    <w:tbl>
      <w:tblPr>
        <w:tblStyle w:val="Table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64-bit version of Analysis Services can address all available memory in the main process space without any special configuration (up to 64 GB with the Enterprise Edition and up to 512 GB with the Datacenter Edition). </w:t>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for Analysis Services. If you set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setting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see "Configuring Analysis Services" immediately following this section.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Disabling Unnecessary Services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p>
    <w:tbl>
      <w:tblPr>
        <w:tblStyle w:val="Table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Alerter </w:t>
            </w:r>
          </w:p>
        </w:tc>
      </w:tr>
      <w:tr>
        <w:trPr>
          <w:cantSplit w:val="0"/>
          <w:tblHeader w:val="0"/>
        </w:trPr>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Management Transfer Service</w:t>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ClipBook</w:t>
            </w:r>
          </w:p>
        </w:tc>
      </w:tr>
      <w:tr>
        <w:trPr>
          <w:cantSplit w:val="0"/>
          <w:tblHeader w:val="0"/>
        </w:trPr>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Event System</w:t>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Browser</w:t>
            </w:r>
          </w:p>
        </w:tc>
      </w:tr>
      <w:tr>
        <w:trPr>
          <w:cantSplit w:val="0"/>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Link Tracking Client</w:t>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Transaction Coordinator</w:t>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Service</w:t>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Service</w:t>
            </w:r>
          </w:p>
        </w:tc>
      </w:tr>
      <w:tr>
        <w:trPr>
          <w:cantSplit w:val="0"/>
          <w:tblHeader w:val="0"/>
        </w:trPr>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Sharing</w:t>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Disk Manager Administrative Service</w:t>
            </w:r>
          </w:p>
        </w:tc>
      </w:tr>
      <w:tr>
        <w:trPr>
          <w:cantSplit w:val="0"/>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Messenger</w:t>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Logon - This service is needed if your users require Windows 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pass-through authentication to connect to Analysis Services.</w:t>
            </w:r>
          </w:p>
        </w:tc>
      </w:tr>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NetMeeting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Remote Desktop Sharing</w:t>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w:t>
            </w:r>
          </w:p>
        </w:tc>
      </w:tr>
      <w:tr>
        <w:trPr>
          <w:cantSplit w:val="0"/>
          <w:tblHeader w:val="0"/>
        </w:trPr>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 DSDM</w:t>
            </w:r>
          </w:p>
        </w:tc>
      </w:tr>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LM Security Support Provider</w:t>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Logs and Alerts</w:t>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Storage</w:t>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RSVP</w:t>
            </w:r>
          </w:p>
        </w:tc>
      </w:tr>
      <w:tr>
        <w:trPr>
          <w:cantSplit w:val="0"/>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Auto Connection Manager</w:t>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Connection Manager</w:t>
            </w:r>
          </w:p>
        </w:tc>
      </w:tr>
      <w:tr>
        <w:trPr>
          <w:cantSplit w:val="0"/>
          <w:tblHeader w:val="0"/>
        </w:trPr>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Procedure Call (RPC) Locator</w:t>
            </w:r>
          </w:p>
        </w:tc>
      </w:tr>
      <w:tr>
        <w:trPr>
          <w:cantSplit w:val="0"/>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and Remote Access</w:t>
            </w:r>
          </w:p>
        </w:tc>
      </w:tr>
      <w:tr>
        <w:trPr>
          <w:cantSplit w:val="0"/>
          <w:tblHeader w:val="0"/>
        </w:trPr>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 Service</w:t>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Accounts manager</w:t>
            </w:r>
          </w:p>
        </w:tc>
      </w:tr>
      <w:tr>
        <w:trPr>
          <w:cantSplit w:val="0"/>
          <w:tblHeader w:val="0"/>
        </w:trPr>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w:t>
            </w:r>
          </w:p>
        </w:tc>
      </w:tr>
      <w:tr>
        <w:trPr>
          <w:cantSplit w:val="0"/>
          <w:tblHeader w:val="0"/>
        </w:trPr>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 Helper</w:t>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Event Notification</w:t>
            </w:r>
          </w:p>
        </w:tc>
      </w:tr>
      <w:tr>
        <w:trPr>
          <w:cantSplit w:val="0"/>
          <w:tblHeader w:val="0"/>
        </w:trPr>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Scheduler</w:t>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NetBIOS Helper Service</w:t>
            </w:r>
          </w:p>
        </w:tc>
      </w:tr>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Telephony</w:t>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Telnet</w:t>
            </w:r>
          </w:p>
        </w:tc>
      </w:tr>
      <w:tr>
        <w:trPr>
          <w:cantSplit w:val="0"/>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Uninterruptible Power Supply</w:t>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Manager</w:t>
            </w:r>
          </w:p>
        </w:tc>
      </w:tr>
      <w:tr>
        <w:trPr>
          <w:cantSplit w:val="0"/>
          <w:tblHeader w:val="0"/>
        </w:trPr>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Installer</w:t>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Time</w:t>
            </w:r>
          </w:p>
        </w:tc>
      </w:tr>
    </w:tb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turn off a service by either disabling the service or setting the service to start manually. If you set a service to start manually, Windows starts the service if it is needed.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Viruses can also start services that are set to manual.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disable the service, Windows cannot start the service. For a complete listing of Windows 2000 services and their functions, go to the Microsoft Windows 2000 Web site (</w:t>
      </w:r>
      <w:hyperlink r:id="rId37">
        <w:r w:rsidDel="00000000" w:rsidR="00000000" w:rsidRPr="00000000">
          <w:rPr>
            <w:rFonts w:ascii="Times New Roman" w:cs="Times New Roman" w:eastAsia="Times New Roman" w:hAnsi="Times New Roman"/>
            <w:color w:val="0000ff"/>
            <w:sz w:val="24"/>
            <w:szCs w:val="24"/>
            <w:u w:val="single"/>
            <w:rtl w:val="0"/>
          </w:rPr>
          <w:t xml:space="preserve">http://www.microsoft.com/windows2000/</w:t>
        </w:r>
      </w:hyperlink>
      <w:r w:rsidDel="00000000" w:rsidR="00000000" w:rsidRPr="00000000">
        <w:rPr>
          <w:rFonts w:ascii="Times New Roman" w:cs="Times New Roman" w:eastAsia="Times New Roman" w:hAnsi="Times New Roman"/>
          <w:sz w:val="24"/>
          <w:szCs w:val="24"/>
          <w:rtl w:val="0"/>
        </w:rPr>
        <w:t xml:space="preserve">) and see the article "Glossary of Windows 2000 Services."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running SQL Server 7.0, do not disable the remote registry service. This service is required to administer a remote Analysis Services installation.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Configuring Analysis Services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38">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39">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 This freeware registry monitoring utility shows the applications that are accessing the registry, the keys they are accessing, and the registry data they are reading and writing.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Settings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p>
    <w:tbl>
      <w:tblPr>
        <w:tblStyle w:val="Table5"/>
        <w:tblW w:w="5919.0" w:type="dxa"/>
        <w:jc w:val="left"/>
        <w:tblInd w:w="0.0" w:type="pct"/>
        <w:tblLayout w:type="fixed"/>
        <w:tblLook w:val="0400"/>
      </w:tblPr>
      <w:tblGrid>
        <w:gridCol w:w="240"/>
        <w:gridCol w:w="5679"/>
        <w:tblGridChange w:id="0">
          <w:tblGrid>
            <w:gridCol w:w="240"/>
            <w:gridCol w:w="5679"/>
          </w:tblGrid>
        </w:tblGridChange>
      </w:tblGrid>
      <w:tr>
        <w:trPr>
          <w:cantSplit w:val="0"/>
          <w:tblHeader w:val="0"/>
        </w:trPr>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memory settings</w:t>
            </w:r>
          </w:p>
        </w:tc>
      </w:tr>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 Dimension Memory (VLDM) threshold setting</w:t>
            </w:r>
          </w:p>
        </w:tc>
      </w:tr>
      <w:tr>
        <w:trPr>
          <w:cantSplit w:val="0"/>
          <w:tblHeader w:val="0"/>
        </w:trPr>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buffer settings</w:t>
            </w:r>
          </w:p>
        </w:tc>
      </w:tr>
    </w:tbl>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settings are configured using default values or based on the amount of physical memory in the computer during installation. Changing some of these memory settings is generally recommended.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and Low Memory Settings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w:t>
      </w:r>
      <w:r w:rsidDel="00000000" w:rsidR="00000000" w:rsidRPr="00000000">
        <w:rPr>
          <w:rFonts w:ascii="Times New Roman" w:cs="Times New Roman" w:eastAsia="Times New Roman" w:hAnsi="Times New Roman"/>
          <w:sz w:val="24"/>
          <w:szCs w:val="24"/>
          <w:rtl w:val="0"/>
        </w:rPr>
        <w:t xml:space="preserve"> dialog box in Analysis Manager: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LowMemoryLimit</w:t>
      </w:r>
      <w:r w:rsidDel="00000000" w:rsidR="00000000" w:rsidRPr="00000000">
        <w:rPr>
          <w:rFonts w:ascii="Times New Roman" w:cs="Times New Roman" w:eastAsia="Times New Roman" w:hAnsi="Times New Roman"/>
          <w:sz w:val="24"/>
          <w:szCs w:val="24"/>
          <w:rtl w:val="0"/>
        </w:rPr>
        <w:t xml:space="preserve"> values in the registry). The default value for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rtl w:val="0"/>
        </w:rPr>
        <w:t xml:space="preserve">BackgroundInterval</w:t>
      </w:r>
      <w:r w:rsidDel="00000000" w:rsidR="00000000" w:rsidRPr="00000000">
        <w:rPr>
          <w:rFonts w:ascii="Times New Roman" w:cs="Times New Roman" w:eastAsia="Times New Roman" w:hAnsi="Times New Roman"/>
          <w:sz w:val="24"/>
          <w:szCs w:val="24"/>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rtl w:val="0"/>
        </w:rPr>
        <w:t xml:space="preserve">CleanerInterval</w:t>
      </w:r>
      <w:r w:rsidDel="00000000" w:rsidR="00000000" w:rsidRPr="00000000">
        <w:rPr>
          <w:rFonts w:ascii="Times New Roman" w:cs="Times New Roman" w:eastAsia="Times New Roman" w:hAnsi="Times New Roman"/>
          <w:sz w:val="24"/>
          <w:szCs w:val="24"/>
          <w:rtl w:val="0"/>
        </w:rPr>
        <w:t xml:space="preserve"> registry key and set a value just for the cleaner thread.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1.4GB and the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you should not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add memory or enable the /3 GB switch in the boot.ini file, increase the Memory conservation threshold and Minimum allocated memory settings in Analysis Manager.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Large Dimension Memory (VLDM) Threshold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p>
    <w:tbl>
      <w:tblPr>
        <w:tblStyle w:val="Table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into memory at startup.</w:t>
            </w:r>
          </w:p>
        </w:tc>
      </w:tr>
      <w:tr>
        <w:trPr>
          <w:cantSplit w:val="0"/>
          <w:tblHeader w:val="0"/>
        </w:trPr>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in Analysis Manager, the dimensions are processed in a single transaction and will require sufficient memory to load each dimension in memory twice (once at startup and then again during processing).  </w:t>
            </w:r>
          </w:p>
        </w:tc>
      </w:tr>
      <w:tr>
        <w:trPr>
          <w:cantSplit w:val="0"/>
          <w:tblHeader w:val="0"/>
        </w:trPr>
        <w:tc>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replica dimensions as required. See "Replica Dimensions" later in this paper.</w:t>
            </w:r>
          </w:p>
        </w:tc>
      </w:tr>
      <w:tr>
        <w:trPr>
          <w:cantSplit w:val="0"/>
          <w:tblHeader w:val="0"/>
        </w:trPr>
        <w:tc>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p>
        </w:tc>
      </w:tr>
      <w:tr>
        <w:trPr>
          <w:cantSplit w:val="0"/>
          <w:tblHeader w:val="0"/>
        </w:trPr>
        <w:tc>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use a sufficiently large query results cache. See "Query Results Cache" later in this paper.</w:t>
            </w:r>
          </w:p>
        </w:tc>
      </w:tr>
    </w:tb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In general, you should consider using the 64-bit version of Analysis Services if:</w:t>
      </w:r>
    </w:p>
    <w:tbl>
      <w:tblPr>
        <w:tblStyle w:val="Table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BI application includes large dimensions or many member properties.</w:t>
            </w:r>
          </w:p>
        </w:tc>
      </w:tr>
      <w:tr>
        <w:trPr>
          <w:cantSplit w:val="0"/>
          <w:tblHeader w:val="0"/>
        </w:trPr>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databases and cubes in the same Analysis Services instance.</w:t>
            </w:r>
          </w:p>
        </w:tc>
      </w:tr>
      <w:tr>
        <w:trPr>
          <w:cantSplit w:val="0"/>
          <w:tblHeader w:val="0"/>
        </w:trPr>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support a high level of querying while simultaneously processing partitions.</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unable to increase the size of the process buffer to eliminate the use of temporary files on disk during processing.</w:t>
            </w:r>
          </w:p>
        </w:tc>
      </w:tr>
    </w:tb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go to the Technet Web site (</w:t>
      </w:r>
      <w:hyperlink r:id="rId4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(64-bit) Analysis Services: Why Migrate, and What to Expect If You Do."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 Buffer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p>
    <w:tbl>
      <w:tblPr>
        <w:tblStyle w:val="Table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p>
        </w:tc>
      </w:tr>
      <w:tr>
        <w:trPr>
          <w:cantSplit w:val="0"/>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p>
        </w:tc>
      </w:tr>
    </w:tbl>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on the </w:t>
      </w: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tab in Analysis Manager (the </w:t>
      </w:r>
      <w:r w:rsidDel="00000000" w:rsidR="00000000" w:rsidRPr="00000000">
        <w:rPr>
          <w:rFonts w:ascii="Times New Roman" w:cs="Times New Roman" w:eastAsia="Times New Roman" w:hAnsi="Times New Roman"/>
          <w:b w:val="1"/>
          <w:sz w:val="24"/>
          <w:szCs w:val="24"/>
          <w:rtl w:val="0"/>
        </w:rPr>
        <w:t xml:space="preserve">ProcessReadSegmentSize</w:t>
      </w:r>
      <w:r w:rsidDel="00000000" w:rsidR="00000000" w:rsidRPr="00000000">
        <w:rPr>
          <w:rFonts w:ascii="Times New Roman" w:cs="Times New Roman" w:eastAsia="Times New Roman" w:hAnsi="Times New Roman"/>
          <w:sz w:val="24"/>
          <w:szCs w:val="24"/>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when possible. All aggregations for a partition are calculated at once and must fit into memory; otherwise temporary files are used.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Temporary File Locations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You can also use the sample script provided in Appendix D, "Sample Script for Changing the Data Folder Location, to change the Data folder programmatically.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you use virus-scanning software on the Analysis Services computer, you should disable scanning of the Analysis Services Data, Temporary, and Bin folders.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Temporary Folder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rtl w:val="0"/>
        </w:rPr>
        <w:t xml:space="preserve">TempDirectory2</w:t>
      </w:r>
      <w:r w:rsidDel="00000000" w:rsidR="00000000" w:rsidRPr="00000000">
        <w:rPr>
          <w:rFonts w:ascii="Times New Roman" w:cs="Times New Roman" w:eastAsia="Times New Roman" w:hAnsi="Times New Roman"/>
          <w:sz w:val="24"/>
          <w:szCs w:val="24"/>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Configuration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rtl w:val="0"/>
        </w:rPr>
        <w:t xml:space="preserve">&lt;server_name&gt;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&lt;localhost&gt;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Accounts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p>
    <w:tbl>
      <w:tblPr>
        <w:tblStyle w:val="Table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request that Analysis Manager create a new object or browse for an existing object, the task is executed in the security context of the interactive user account of the user performing the task. </w:t>
            </w:r>
          </w:p>
        </w:tc>
      </w:tr>
      <w:tr>
        <w:trPr>
          <w:cantSplit w:val="0"/>
          <w:tblHeader w:val="0"/>
        </w:trPr>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p>
        </w:tc>
      </w:tr>
    </w:tbl>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MSSQLServerOLAPService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Server Agent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automate object creation tasks (such as for creating partitions) or object processing using SQL Server Agent, the service account used by the SQL Server Agent service must have sufficient rights to create or process the object.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Processing</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 Data Access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Receive Client Security Credentials Via Middle-Tier Application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Kerberos authentication, delegation, impersonation, and mutual authentication to work, the MSSQLServerOLAPService service must run under one of the following types of accounts:</w:t>
      </w:r>
    </w:p>
    <w:tbl>
      <w:tblPr>
        <w:tblStyle w:val="Table1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system account (which has no network access rights).</w:t>
            </w:r>
          </w:p>
        </w:tc>
      </w:tr>
      <w:tr>
        <w:trPr>
          <w:cantSplit w:val="0"/>
          <w:tblHeader w:val="0"/>
        </w:trPr>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administrator account.</w:t>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rtl w:val="0"/>
              </w:rPr>
              <w:t xml:space="preserve">setspn</w:t>
            </w:r>
            <w:r w:rsidDel="00000000" w:rsidR="00000000" w:rsidRPr="00000000">
              <w:rPr>
                <w:rFonts w:ascii="Times New Roman" w:cs="Times New Roman" w:eastAsia="Times New Roman" w:hAnsi="Times New Roman"/>
                <w:sz w:val="24"/>
                <w:szCs w:val="24"/>
                <w:rtl w:val="0"/>
              </w:rPr>
              <w:t xml:space="preserve"> utility in the Windows 2000 Resource Kit.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p>
        </w:tc>
      </w:tr>
    </w:tbl>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Agent Service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Migrate the Repository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rtl w:val="0"/>
        </w:rPr>
        <w:t xml:space="preserve">OLAPRepository</w:t>
      </w:r>
      <w:r w:rsidDel="00000000" w:rsidR="00000000" w:rsidRPr="00000000">
        <w:rPr>
          <w:rFonts w:ascii="Times New Roman" w:cs="Times New Roman" w:eastAsia="Times New Roman" w:hAnsi="Times New Roman"/>
          <w:sz w:val="24"/>
          <w:szCs w:val="24"/>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rtl w:val="0"/>
        </w:rPr>
        <w:t xml:space="preserve">msmdrep.mdb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command in Analysis Manager is the only way to view the current repository.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and Error Reporting</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Query Log</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logging interval (e.g.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rtl w:val="0"/>
        </w:rPr>
        <w:t xml:space="preserve">msmdqlog.mdb</w:t>
      </w:r>
      <w:r w:rsidDel="00000000" w:rsidR="00000000" w:rsidRPr="00000000">
        <w:rPr>
          <w:rFonts w:ascii="Times New Roman" w:cs="Times New Roman" w:eastAsia="Times New Roman" w:hAnsi="Times New Roman"/>
          <w:sz w:val="24"/>
          <w:szCs w:val="24"/>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rtl w:val="0"/>
        </w:rPr>
        <w:t xml:space="preserve">QueryLogConnectionString</w:t>
      </w:r>
      <w:r w:rsidDel="00000000" w:rsidR="00000000" w:rsidRPr="00000000">
        <w:rPr>
          <w:rFonts w:ascii="Times New Roman" w:cs="Times New Roman" w:eastAsia="Times New Roman" w:hAnsi="Times New Roman"/>
          <w:sz w:val="24"/>
          <w:szCs w:val="24"/>
          <w:rtl w:val="0"/>
        </w:rPr>
        <w:t xml:space="preserve"> registry setting, and restart Analysis Services. If you do so migrate the query log, remember to change your backup and recovery procedures accordingly.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ogging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query log records queries on a server-wide basis, not on a per-cube basis.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 Log File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dialog box in Analysis Manager when you process a partition, dimension, or mining model. Recording a processing log file enables you to:</w:t>
      </w:r>
    </w:p>
    <w:tbl>
      <w:tblPr>
        <w:tblStyle w:val="Table1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 problems.   </w:t>
            </w:r>
            <w:r w:rsidDel="00000000" w:rsidR="00000000" w:rsidRPr="00000000">
              <w:rPr>
                <w:rFonts w:ascii="Times New Roman" w:cs="Times New Roman" w:eastAsia="Times New Roman" w:hAnsi="Times New Roman"/>
                <w:sz w:val="24"/>
                <w:szCs w:val="24"/>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 long-term trend analysis.   </w:t>
            </w:r>
            <w:r w:rsidDel="00000000" w:rsidR="00000000" w:rsidRPr="00000000">
              <w:rPr>
                <w:rFonts w:ascii="Times New Roman" w:cs="Times New Roman" w:eastAsia="Times New Roman" w:hAnsi="Times New Roman"/>
                <w:sz w:val="24"/>
                <w:szCs w:val="24"/>
                <w:rtl w:val="0"/>
              </w:rPr>
              <w:t xml:space="preserve">Suppose every job that runs at 2 A.M. Saturday is failing because a data source is being backed up. Maintaining an audit trail over several months helps you identify the trend and determine its cause.</w:t>
            </w:r>
          </w:p>
        </w:tc>
      </w:tr>
      <w:tr>
        <w:trPr>
          <w:cantSplit w:val="0"/>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processing performance.   </w:t>
            </w:r>
            <w:r w:rsidDel="00000000" w:rsidR="00000000" w:rsidRPr="00000000">
              <w:rPr>
                <w:rFonts w:ascii="Times New Roman" w:cs="Times New Roman" w:eastAsia="Times New Roman" w:hAnsi="Times New Roman"/>
                <w:sz w:val="24"/>
                <w:szCs w:val="24"/>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 from closing the interactive dialog box too fast.   </w:t>
            </w:r>
            <w:r w:rsidDel="00000000" w:rsidR="00000000" w:rsidRPr="00000000">
              <w:rPr>
                <w:rFonts w:ascii="Times New Roman" w:cs="Times New Roman" w:eastAsia="Times New Roman" w:hAnsi="Times New Roman"/>
                <w:sz w:val="24"/>
                <w:szCs w:val="24"/>
                <w:rtl w:val="0"/>
              </w:rPr>
              <w:t xml:space="preserve">It is easy to close the interactive dialog box presented by Analysis Manager when you process an object. The processing log file enables you to review any errors or messages after you have closed the dialog box.</w:t>
            </w:r>
          </w:p>
        </w:tc>
      </w:tr>
    </w:tbl>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Choose the same location on every server to ensure the file is easy to locate on each of the Analysis Services computers that you are administering.</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 Reporting</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Error Reporting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option is only available with SP3.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Configuration Issues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41">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Partition Size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Slice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the amount data, with an obvious improvement in performance.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&lt;month field&gt; = 'June' AND &lt;year field&gt; = '2003'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It is vital to reiterate that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partitions of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are creating rolling monthly partitions as each month closes, you should ensure that the data slice is set for each new partition after it is created.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Aggregations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&gt;.agg.flex.data and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Designing too many aggregations will slow processing and designing too few aggregations will slow querying. Ensure that all partitions have a minimum number of aggregations - perhaps 10%.</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Schema Optimization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+1"-way join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certain conditions must be met for Analysis Services to eliminate a join between a dimension and the fact table. These conditions are: </w:t>
      </w:r>
    </w:p>
    <w:tbl>
      <w:tblPr>
        <w:tblStyle w:val="Table12"/>
        <w:tblW w:w="9360.0" w:type="dxa"/>
        <w:jc w:val="left"/>
        <w:tblInd w:w="0.0" w:type="pct"/>
        <w:tblLayout w:type="fixed"/>
        <w:tblLook w:val="0400"/>
      </w:tblPr>
      <w:tblGrid>
        <w:gridCol w:w="264"/>
        <w:gridCol w:w="9096"/>
        <w:tblGridChange w:id="0">
          <w:tblGrid>
            <w:gridCol w:w="264"/>
            <w:gridCol w:w="9096"/>
          </w:tblGrid>
        </w:tblGridChange>
      </w:tblGrid>
      <w:tr>
        <w:trPr>
          <w:cantSplit w:val="0"/>
          <w:tblHeader w:val="0"/>
        </w:trPr>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be a shared dimension.</w:t>
            </w:r>
          </w:p>
        </w:tc>
      </w:tr>
      <w:tr>
        <w:trPr>
          <w:cantSplit w:val="0"/>
          <w:tblHeader w:val="0"/>
        </w:trPr>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have been processed before you optimize the cube schema.</w:t>
            </w:r>
          </w:p>
        </w:tc>
      </w:tr>
      <w:tr>
        <w:trPr>
          <w:cantSplit w:val="0"/>
          <w:tblHeader w:val="0"/>
        </w:trPr>
        <w:tc>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key column for the lowest level of the dimension must contain the keys that relate the fact table and the dimension table, and this must be the only key necessary to relate the fact table to the dimension table.</w:t>
            </w:r>
          </w:p>
        </w:tc>
      </w:tr>
      <w:tr>
        <w:trPr>
          <w:cantSplit w:val="0"/>
          <w:tblHeader w:val="0"/>
        </w:trPr>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keys in the member key column for the lowest level of the dimension must be unique.</w:t>
            </w:r>
          </w:p>
        </w:tc>
      </w:tr>
      <w:tr>
        <w:trPr>
          <w:cantSplit w:val="0"/>
          <w:tblHeader w:val="0"/>
        </w:trPr>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rtl w:val="0"/>
              </w:rPr>
              <w:t xml:space="preserve">Disabled</w:t>
            </w:r>
            <w:r w:rsidDel="00000000" w:rsidR="00000000" w:rsidRPr="00000000">
              <w:rPr>
                <w:rFonts w:ascii="Times New Roman" w:cs="Times New Roman" w:eastAsia="Times New Roman" w:hAnsi="Times New Roman"/>
                <w:sz w:val="24"/>
                <w:szCs w:val="24"/>
                <w:rtl w:val="0"/>
              </w:rPr>
              <w:t xml:space="preserve"> property must be set to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 level can be hidden. </w:t>
            </w:r>
          </w:p>
        </w:tc>
      </w:tr>
    </w:tb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Cube schema optimization applies to all partitions of the cube, whether the partitions are processed independently or as a group.</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to re-optimize the cube. New dimensions are always added un-optimized.</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Verifying the Appropriate Service Pack or Hot Fix Level</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level of service pack, including any hot fixes, there are four different files that you have to be concerned with to determine the level of your installation:</w:t>
      </w:r>
    </w:p>
    <w:tbl>
      <w:tblPr>
        <w:tblStyle w:val="Table1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Services engine   </w:t>
            </w:r>
            <w:r w:rsidDel="00000000" w:rsidR="00000000" w:rsidRPr="00000000">
              <w:rPr>
                <w:rFonts w:ascii="Times New Roman" w:cs="Times New Roman" w:eastAsia="Times New Roman" w:hAnsi="Times New Roman"/>
                <w:sz w:val="24"/>
                <w:szCs w:val="24"/>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DSO   </w:t>
            </w:r>
            <w:r w:rsidDel="00000000" w:rsidR="00000000" w:rsidRPr="00000000">
              <w:rPr>
                <w:rFonts w:ascii="Times New Roman" w:cs="Times New Roman" w:eastAsia="Times New Roman" w:hAnsi="Times New Roman"/>
                <w:sz w:val="24"/>
                <w:szCs w:val="24"/>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Manager   </w:t>
            </w:r>
            <w:r w:rsidDel="00000000" w:rsidR="00000000" w:rsidRPr="00000000">
              <w:rPr>
                <w:rFonts w:ascii="Times New Roman" w:cs="Times New Roman" w:eastAsia="Times New Roman" w:hAnsi="Times New Roman"/>
                <w:sz w:val="24"/>
                <w:szCs w:val="24"/>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rtl w:val="0"/>
              </w:rPr>
              <w:t xml:space="preserve">About Analysis Services</w:t>
            </w:r>
            <w:r w:rsidDel="00000000" w:rsidR="00000000" w:rsidRPr="00000000">
              <w:rPr>
                <w:rFonts w:ascii="Times New Roman" w:cs="Times New Roman" w:eastAsia="Times New Roman" w:hAnsi="Times New Roman"/>
                <w:sz w:val="24"/>
                <w:szCs w:val="24"/>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rtl w:val="0"/>
              </w:rPr>
              <w:t xml:space="preserve">About Microsoft SQL Server Analysis Services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b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menu in Analysis Manager, the build number returned is the build number of the Analysis Manager Microsoft Management Console (MMC) snap-in.</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PivotTable Service   </w:t>
            </w:r>
            <w:r w:rsidDel="00000000" w:rsidR="00000000" w:rsidRPr="00000000">
              <w:rPr>
                <w:rFonts w:ascii="Times New Roman" w:cs="Times New Roman" w:eastAsia="Times New Roman" w:hAnsi="Times New Roman"/>
                <w:sz w:val="24"/>
                <w:szCs w:val="24"/>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 (msolap80.dll) </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Release Management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an Analysis Services database from the development environment to the QA and production environment, you can choose between three Microsoft supported mechanisms or an unsupported DSO/XML scripting utility distributed by Microsoft.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Microsoft Supported Mechanisms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You will also need to change the data source connection properties and the repository connection string after deploying an Analysis Services database on another server.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Archiving and Restoring</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archive and restore is copying the data along with the metadata, the process can take a long time.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Copying and Pasting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File-Based Backup and Restore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DSO/XML Scripting Utility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provides the source code with this utility so that you can embed its functionality directly into your management application. To download or obtain more information on DSO/XML, go to </w:t>
      </w:r>
      <w:hyperlink r:id="rId43">
        <w:r w:rsidDel="00000000" w:rsidR="00000000" w:rsidRPr="00000000">
          <w:rPr>
            <w:rFonts w:ascii="Times New Roman" w:cs="Times New Roman" w:eastAsia="Times New Roman" w:hAnsi="Times New Roman"/>
            <w:b w:val="1"/>
            <w:color w:val="0000ff"/>
            <w:sz w:val="24"/>
            <w:szCs w:val="24"/>
            <w:u w:val="singl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DSO/XML only deploys object definitions. You must process the objects to load the actual data from the data source.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znysh7" w:id="3"/>
      <w:bookmarkEnd w:id="3"/>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Change Management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Lack of change management can be a major cause of failure and service outages.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provide version control. Source code control ensures that you can retrieve an older version of a script or package should the need arise, and facilitates team development.</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Security Administration</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Administrator Security</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OLAP Administrators group is granted the following rights on the Analysis Services computer:</w:t>
      </w:r>
    </w:p>
    <w:tbl>
      <w:tblPr>
        <w:tblStyle w:val="Table1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permission to the </w:t>
            </w:r>
            <w:r w:rsidDel="00000000" w:rsidR="00000000" w:rsidRPr="00000000">
              <w:rPr>
                <w:rFonts w:ascii="Times New Roman" w:cs="Times New Roman" w:eastAsia="Times New Roman" w:hAnsi="Times New Roman"/>
                <w:b w:val="1"/>
                <w:sz w:val="24"/>
                <w:szCs w:val="24"/>
                <w:rtl w:val="0"/>
              </w:rPr>
              <w:t xml:space="preserve">Server Connection Info </w:t>
            </w:r>
            <w:r w:rsidDel="00000000" w:rsidR="00000000" w:rsidRPr="00000000">
              <w:rPr>
                <w:rFonts w:ascii="Times New Roman" w:cs="Times New Roman" w:eastAsia="Times New Roman" w:hAnsi="Times New Roman"/>
                <w:sz w:val="24"/>
                <w:szCs w:val="24"/>
                <w:rtl w:val="0"/>
              </w:rPr>
              <w:t xml:space="preserve">registry key at HKEY_LOCAL_MACHINE\SOFTWARE\Microsoft\OLAP Server.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rights to the Bin and Data folders under the ..\Microsoft Analysis Services directory. This includes full control rights to the repository files, Msmdrep.mdb and Msmdrep.ldb.</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p>
        </w:tc>
      </w:tr>
    </w:tb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Clients performing OLAP analysis by issuing MDX queries through an OLE DB provider do not read the registry on the Analysis Services computer and do not require permission on the MsOLAPRepository$ hidden share.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 Security</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p>
    <w:tbl>
      <w:tblPr>
        <w:tblStyle w:val="Table15"/>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SSPI=NTLM</w:t>
            </w:r>
            <w:r w:rsidDel="00000000" w:rsidR="00000000" w:rsidRPr="00000000">
              <w:rPr>
                <w:rFonts w:ascii="Times New Roman" w:cs="Times New Roman" w:eastAsia="Times New Roman" w:hAnsi="Times New Roman"/>
                <w:sz w:val="24"/>
                <w:szCs w:val="24"/>
                <w:rtl w:val="0"/>
              </w:rPr>
              <w:t xml:space="preserve">  specifies that the normal Windows authentication protocol be used, and enables Analysis Services to interoperate with Windows NT 4.0. Use this provider only when a client computer is connecting directly to an Analysis server.</w:t>
            </w:r>
          </w:p>
        </w:tc>
      </w:tr>
      <w:tr>
        <w:trPr>
          <w:cantSplit w:val="0"/>
          <w:tblHeader w:val="0"/>
        </w:trPr>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SSPI=KERBEROS</w:t>
            </w:r>
            <w:r w:rsidDel="00000000" w:rsidR="00000000" w:rsidRPr="00000000">
              <w:rPr>
                <w:rFonts w:ascii="Times New Roman" w:cs="Times New Roman" w:eastAsia="Times New Roman" w:hAnsi="Times New Roman"/>
                <w:sz w:val="24"/>
                <w:szCs w:val="24"/>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SSPI=NEGOTIATE</w:t>
            </w:r>
            <w:r w:rsidDel="00000000" w:rsidR="00000000" w:rsidRPr="00000000">
              <w:rPr>
                <w:rFonts w:ascii="Times New Roman" w:cs="Times New Roman" w:eastAsia="Times New Roman" w:hAnsi="Times New Roman"/>
                <w:sz w:val="24"/>
                <w:szCs w:val="24"/>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requires all computer operating systems to be Windows 2000 or later.</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SSPI providers are technically possible, but not tested or supported by Microsoft. However the infrastructure is in-place and exposed for integration if required.</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SSPI=ANONYMOUS</w:t>
            </w:r>
            <w:r w:rsidDel="00000000" w:rsidR="00000000" w:rsidRPr="00000000">
              <w:rPr>
                <w:rFonts w:ascii="Times New Roman" w:cs="Times New Roman" w:eastAsia="Times New Roman" w:hAnsi="Times New Roman"/>
                <w:sz w:val="24"/>
                <w:szCs w:val="24"/>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rtl w:val="0"/>
              </w:rPr>
              <w:t xml:space="preserve">ANONYMOUS</w:t>
            </w:r>
            <w:r w:rsidDel="00000000" w:rsidR="00000000" w:rsidRPr="00000000">
              <w:rPr>
                <w:rFonts w:ascii="Times New Roman" w:cs="Times New Roman" w:eastAsia="Times New Roman" w:hAnsi="Times New Roman"/>
                <w:sz w:val="24"/>
                <w:szCs w:val="24"/>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p>
        </w:tc>
      </w:tr>
    </w:tbl>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Roles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p>
    <w:tbl>
      <w:tblPr>
        <w:tblStyle w:val="Table1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database role</w:t>
            </w:r>
            <w:r w:rsidDel="00000000" w:rsidR="00000000" w:rsidRPr="00000000">
              <w:rPr>
                <w:rFonts w:ascii="Times New Roman" w:cs="Times New Roman" w:eastAsia="Times New Roman" w:hAnsi="Times New Roman"/>
                <w:sz w:val="24"/>
                <w:szCs w:val="24"/>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p>
        </w:tc>
      </w:tr>
      <w:tr>
        <w:trPr>
          <w:cantSplit w:val="0"/>
          <w:tblHeader w:val="0"/>
        </w:trPr>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cube role</w:t>
            </w:r>
            <w:r w:rsidDel="00000000" w:rsidR="00000000" w:rsidRPr="00000000">
              <w:rPr>
                <w:rFonts w:ascii="Times New Roman" w:cs="Times New Roman" w:eastAsia="Times New Roman" w:hAnsi="Times New Roman"/>
                <w:sz w:val="24"/>
                <w:szCs w:val="24"/>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mining role </w:t>
            </w:r>
            <w:r w:rsidDel="00000000" w:rsidR="00000000" w:rsidRPr="00000000">
              <w:rPr>
                <w:rFonts w:ascii="Times New Roman" w:cs="Times New Roman" w:eastAsia="Times New Roman" w:hAnsi="Times New Roman"/>
                <w:sz w:val="24"/>
                <w:szCs w:val="24"/>
                <w:rtl w:val="0"/>
              </w:rPr>
              <w:t xml:space="preserve">applies to a single mining model. Defaults in a mining role are derived from the database role of the same name, but some of these defaults can be overridden in the mining role.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 domain user or group can be a member of multiple roles within Analysis Services. In this case, the effective rights of the user are the combined access characteristics specified in these roles. </w:t>
            </w:r>
          </w:p>
        </w:tc>
      </w:tr>
    </w:tb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 Cell-, or Application-Level Security</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p>
    <w:tbl>
      <w:tblPr>
        <w:tblStyle w:val="Table1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p>
        </w:tc>
      </w:tr>
      <w:tr>
        <w:trPr>
          <w:cantSplit w:val="0"/>
          <w:tblHeader w:val="0"/>
        </w:trPr>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one role (4 combinations).</w:t>
            </w:r>
          </w:p>
        </w:tc>
      </w:tr>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two roles (6 combinations, for example {NorthAmerica, Asia} or {Asia, Other}).</w:t>
            </w:r>
          </w:p>
        </w:tc>
      </w:tr>
      <w:tr>
        <w:trPr>
          <w:cantSplit w:val="0"/>
          <w:tblHeader w:val="0"/>
        </w:trPr>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three roles (4 combinations, for example {NorthAmerica, Europe, Other} or {Europe, Asia, Other}).</w:t>
            </w:r>
          </w:p>
        </w:tc>
      </w:tr>
      <w:tr>
        <w:trPr>
          <w:cantSplit w:val="0"/>
          <w:tblHeader w:val="0"/>
        </w:trPr>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all four roles (1 combination) and can see all accounts.</w:t>
            </w:r>
          </w:p>
        </w:tc>
      </w:tr>
    </w:tbl>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Replicas remain in memory until either the Analysis Services service is restarted or the base dimension is processed (full or incremental). There is no other way to unload replica dimensions from memory.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IIF(Ancestor(Customers.CurrentMember, Region).Name = "EUROPE", 1,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function to determine what members a user is permitted to see on a user name-by-user name basis. However, if every user name has a different set of members, then dynamic security potentially has a huge number of replicas.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security (both standard role-based security and dynamic security) is always performed on the server and is totally transparent to the client. Cell-level security is always performed on the client machine.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46">
        <w:r w:rsidDel="00000000" w:rsidR="00000000" w:rsidRPr="00000000">
          <w:rPr>
            <w:rFonts w:ascii="Times New Roman" w:cs="Times New Roman" w:eastAsia="Times New Roman" w:hAnsi="Times New Roman"/>
            <w:color w:val="0000ff"/>
            <w:sz w:val="24"/>
            <w:szCs w:val="24"/>
            <w:u w:val="single"/>
            <w:rtl w:val="0"/>
          </w:rPr>
          <w:t xml:space="preserve">http://www.panoramasoftware.com/</w:t>
        </w:r>
      </w:hyperlink>
      <w:r w:rsidDel="00000000" w:rsidR="00000000" w:rsidRPr="00000000">
        <w:rPr>
          <w:rFonts w:ascii="Times New Roman" w:cs="Times New Roman" w:eastAsia="Times New Roman" w:hAnsi="Times New Roman"/>
          <w:sz w:val="24"/>
          <w:szCs w:val="24"/>
          <w:rtl w:val="0"/>
        </w:rPr>
        <w:t xml:space="preserve">) has an entire subsystem that adds additional controls for users that are using its thin-client, Web application srver. This kind of support varies from product to product.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Structure Issues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p>
    <w:tbl>
      <w:tblPr>
        <w:tblStyle w:val="Table1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p>
        </w:tc>
      </w:tr>
      <w:tr>
        <w:trPr>
          <w:cantSplit w:val="0"/>
          <w:tblHeader w:val="0"/>
        </w:trPr>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match the user accounts and passwords between non-trusted domains. While effective, this option can require significant management overhead to keep these accounts synchronized over time as passwords change.</w:t>
            </w:r>
          </w:p>
        </w:tc>
      </w:tr>
      <w:tr>
        <w:trPr>
          <w:cantSplit w:val="0"/>
          <w:tblHeader w:val="0"/>
        </w:trPr>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rtl w:val="0"/>
              </w:rPr>
              <w:t xml:space="preserve"> ANONYMOUS</w:t>
            </w:r>
            <w:r w:rsidDel="00000000" w:rsidR="00000000" w:rsidRPr="00000000">
              <w:rPr>
                <w:rFonts w:ascii="Times New Roman" w:cs="Times New Roman" w:eastAsia="Times New Roman" w:hAnsi="Times New Roman"/>
                <w:sz w:val="24"/>
                <w:szCs w:val="24"/>
                <w:rtl w:val="0"/>
              </w:rPr>
              <w:t xml:space="preserve">, outlined earlier in this section.</w:t>
            </w:r>
          </w:p>
        </w:tc>
      </w:tr>
    </w:tbl>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Service and Availability Management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the appropriate Analysis Services components to add to your availability plan, assess the following:</w:t>
      </w:r>
    </w:p>
    <w:tbl>
      <w:tblPr>
        <w:tblStyle w:val="Table1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continuous, 24-hour-a-day query access to Analysis Services data required? If so, how do you process new data without compromising availability?</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of one or more components on the local computer? Will a full reprocess be required after recovery, or can a full reprocess be avoided?</w:t>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within the enterprise? What will be the effect if only some pieces of the infrastructure cannot be recovered, such as Active Directory?</w:t>
            </w:r>
          </w:p>
        </w:tc>
      </w:tr>
    </w:tbl>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Service Continuity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p>
    <w:tbl>
      <w:tblPr>
        <w:tblStyle w:val="Table2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 the server at predetermined intervals, such as every 60 or 120 seconds.</w:t>
            </w:r>
          </w:p>
        </w:tc>
      </w:tr>
      <w:tr>
        <w:trPr>
          <w:cantSplit w:val="0"/>
          <w:tblHeader w:val="0"/>
        </w:trPr>
        <w:tc>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values from Windows Performance Monitor using standard APIs.</w:t>
            </w:r>
          </w:p>
        </w:tc>
      </w:tr>
      <w:tr>
        <w:trPr>
          <w:cantSplit w:val="0"/>
          <w:tblHeader w:val="0"/>
        </w:trPr>
        <w:tc>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p>
        </w:tc>
      </w:tr>
    </w:tbl>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purchase a commercial product that performs this function, such as AppManager for Analysis Services from NetIQ (</w:t>
      </w:r>
      <w:hyperlink r:id="rId48">
        <w:r w:rsidDel="00000000" w:rsidR="00000000" w:rsidRPr="00000000">
          <w:rPr>
            <w:rFonts w:ascii="Times New Roman" w:cs="Times New Roman" w:eastAsia="Times New Roman" w:hAnsi="Times New Roman"/>
            <w:color w:val="0000ff"/>
            <w:sz w:val="24"/>
            <w:szCs w:val="24"/>
            <w:u w:val="single"/>
            <w:rtl w:val="0"/>
          </w:rPr>
          <w:t xml:space="preserve">http://www.netiq.com/</w:t>
        </w:r>
      </w:hyperlink>
      <w:r w:rsidDel="00000000" w:rsidR="00000000" w:rsidRPr="00000000">
        <w:rPr>
          <w:rFonts w:ascii="Times New Roman" w:cs="Times New Roman" w:eastAsia="Times New Roman" w:hAnsi="Times New Roman"/>
          <w:sz w:val="24"/>
          <w:szCs w:val="24"/>
          <w:rtl w:val="0"/>
        </w:rPr>
        <w:t xml:space="preserve">) or ELM Enterprise Manager from TNT Software (</w:t>
      </w:r>
      <w:hyperlink r:id="rId49">
        <w:r w:rsidDel="00000000" w:rsidR="00000000" w:rsidRPr="00000000">
          <w:rPr>
            <w:rFonts w:ascii="Times New Roman" w:cs="Times New Roman" w:eastAsia="Times New Roman" w:hAnsi="Times New Roman"/>
            <w:color w:val="0000ff"/>
            <w:sz w:val="24"/>
            <w:szCs w:val="24"/>
            <w:u w:val="single"/>
            <w:rtl w:val="0"/>
          </w:rPr>
          <w:t xml:space="preserve">http://www.tntsoftware.com/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Service Management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p>
    <w:tbl>
      <w:tblPr>
        <w:tblStyle w:val="Table2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Outages for dimension maintenance</w:t>
            </w:r>
            <w:r w:rsidDel="00000000" w:rsidR="00000000" w:rsidRPr="00000000">
              <w:rPr>
                <w:rFonts w:ascii="Times New Roman" w:cs="Times New Roman" w:eastAsia="Times New Roman" w:hAnsi="Times New Roman"/>
                <w:sz w:val="24"/>
                <w:szCs w:val="24"/>
                <w:rtl w:val="0"/>
              </w:rPr>
              <w:t xml:space="preserve">   If the dimensions in your cubes contain non-changing dimensions, then realignment of customers, product lines, or sales will cause downtime during reprocessing. </w:t>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Nightly processing windows</w:t>
            </w:r>
            <w:r w:rsidDel="00000000" w:rsidR="00000000" w:rsidRPr="00000000">
              <w:rPr>
                <w:rFonts w:ascii="Times New Roman" w:cs="Times New Roman" w:eastAsia="Times New Roman" w:hAnsi="Times New Roman"/>
                <w:sz w:val="24"/>
                <w:szCs w:val="24"/>
                <w:rtl w:val="0"/>
              </w:rPr>
              <w:t xml:space="preserve">   In nightly processing, query response times will be reduced during incremental processing of partitions. In some cases, a cube partition will be completely unavailable during full processing of that partition.</w:t>
            </w:r>
          </w:p>
        </w:tc>
      </w:tr>
      <w:tr>
        <w:trPr>
          <w:cantSplit w:val="0"/>
          <w:tblHeader w:val="0"/>
        </w:trPr>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Usage-based optimization</w:t>
            </w:r>
            <w:r w:rsidDel="00000000" w:rsidR="00000000" w:rsidRPr="00000000">
              <w:rPr>
                <w:rFonts w:ascii="Times New Roman" w:cs="Times New Roman" w:eastAsia="Times New Roman" w:hAnsi="Times New Roman"/>
                <w:sz w:val="24"/>
                <w:szCs w:val="24"/>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p>
        </w:tc>
      </w:tr>
    </w:tbl>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Backup and Recovery</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other components of your availability plan, regular backups are an essential component. You must also ensure that these backups can be quickly restored if they are needed.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Options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two techniques for backing up an Analysis Services database: archiving and copying files.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Archiving</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cannot be used for backup. When using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does not back up the query log. To back up the query log, perform a file-based backup of the MSMDQLOG.mdb file. If you do not, a new query log is  created from scratch when you start a restored instance.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Copying Files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cannot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Storage Area Network (SAN), you can perform the following steps to create an offline image of the Data folder, the repository, and the query log that can be backed up while maximizing availability of the data for querying.</w:t>
      </w:r>
    </w:p>
    <w:tbl>
      <w:tblPr>
        <w:tblStyle w:val="Table22"/>
        <w:tblW w:w="6152.0" w:type="dxa"/>
        <w:jc w:val="left"/>
        <w:tblInd w:w="0.0" w:type="pct"/>
        <w:tblLayout w:type="fixed"/>
        <w:tblLook w:val="0400"/>
      </w:tblPr>
      <w:tblGrid>
        <w:gridCol w:w="180"/>
        <w:gridCol w:w="5972"/>
        <w:tblGridChange w:id="0">
          <w:tblGrid>
            <w:gridCol w:w="180"/>
            <w:gridCol w:w="5972"/>
          </w:tblGrid>
        </w:tblGridChange>
      </w:tblGrid>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mirror set and then wait until it is fully synchronized.</w:t>
            </w:r>
          </w:p>
        </w:tc>
      </w:tr>
      <w:tr>
        <w:trPr>
          <w:cantSplit w:val="0"/>
          <w:tblHeader w:val="0"/>
        </w:trPr>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Analysis Services.</w:t>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the mirror.</w:t>
            </w:r>
          </w:p>
        </w:tc>
      </w:tr>
      <w:tr>
        <w:trPr>
          <w:cantSplit w:val="0"/>
          <w:tblHeader w:val="0"/>
        </w:trPr>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service.</w:t>
            </w:r>
          </w:p>
        </w:tc>
      </w:tr>
    </w:tbl>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mount the mirrored image as a separate drive and do your file-level backups from there without worrying about consistency.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term EMC Corporation uses for this offline image is a Business Continuance Volume (BCV).</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Recovery Options</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p>
    <w:tbl>
      <w:tblPr>
        <w:tblStyle w:val="Table2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you also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automatically integrates the repository updates. </w:t>
            </w:r>
          </w:p>
        </w:tc>
      </w:tr>
      <w:tr>
        <w:trPr>
          <w:cantSplit w:val="0"/>
          <w:tblHeader w:val="0"/>
        </w:trPr>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p>
        </w:tc>
      </w:tr>
    </w:tbl>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backup methods, you must replace the query log file with the backed-up version.</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Whether you restore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or the file copy technique, you may have issues with security mappings if user names assigned to roles have changed since the backup.</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Implementing a Continuous Analysis Services Solution</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availability plan requires that users be able to query the cubes and dimensions on a continuous, 24-hour-a-day basis, there are a number of challenges that you must overcome. These include the following:</w:t>
      </w:r>
    </w:p>
    <w:tbl>
      <w:tblPr>
        <w:tblStyle w:val="Table2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repository</w:t>
            </w:r>
            <w:r w:rsidDel="00000000" w:rsidR="00000000" w:rsidRPr="00000000">
              <w:rPr>
                <w:rFonts w:ascii="Times New Roman" w:cs="Times New Roman" w:eastAsia="Times New Roman" w:hAnsi="Times New Roman"/>
                <w:sz w:val="24"/>
                <w:szCs w:val="24"/>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If you enable your cubes or dimensions for writeback, they can only write back to a single location (such as a SQL Server table). This creates a single point of failure (and possibly a performance bottleneck).</w:t>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Dimension processing might force cubes offline when structural changes have been made to non-changing dimensions.</w:t>
            </w:r>
          </w:p>
        </w:tc>
      </w:tr>
    </w:tbl>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Cluster Services</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Load Balancing</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continuous query capability with NLB, you perform the following steps:</w:t>
      </w:r>
    </w:p>
    <w:tbl>
      <w:tblPr>
        <w:tblStyle w:val="Table25"/>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your server cluster of Analysis Services computers and synchronize the Data folder and the repository on each server. </w:t>
            </w:r>
          </w:p>
        </w:tc>
      </w:tr>
      <w:tr>
        <w:trPr>
          <w:cantSplit w:val="0"/>
          <w:tblHeader w:val="0"/>
        </w:trPr>
        <w:tc>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need to perform processing, you remove one of the servers in the NLB cluster from NLB cluster and perform the processing on that server. This leaves one or more servers available for querying. </w:t>
            </w:r>
          </w:p>
        </w:tc>
      </w:tr>
      <w:tr>
        <w:trPr>
          <w:cantSplit w:val="0"/>
          <w:tblHeader w:val="0"/>
        </w:trPr>
        <w:tc>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is complete, add the server with the newly processed data to the cluster and remove the other server or servers. </w:t>
            </w:r>
          </w:p>
        </w:tc>
      </w:tr>
      <w:tr>
        <w:trPr>
          <w:cantSplit w:val="0"/>
          <w:tblHeader w:val="0"/>
        </w:trPr>
        <w:tc>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the Data folder (and the repository, if any meta data changes were made) on each of these servers with the Data folder (and repository) on the server that was just processed. </w:t>
            </w:r>
          </w:p>
        </w:tc>
      </w:tr>
      <w:tr>
        <w:trPr>
          <w:cantSplit w:val="0"/>
          <w:tblHeader w:val="0"/>
        </w:trPr>
        <w:tc>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Rejoin these servers to the cluster. At all times, a server is available for querying. </w:t>
            </w:r>
          </w:p>
        </w:tc>
      </w:tr>
    </w:tbl>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NLB does not require specialized hardware, but does require network expertise (such as knowledge of TCP/IP configuration issues) to configure the NLB cluster. For more information, go to the Microsoft Technet Web site (</w:t>
      </w:r>
      <w:hyperlink r:id="rId5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"Creating Large-Scale, Highly Available OLAP Sites: A Step-by-Step Guide."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Disaster Recovery Issues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p>
    <w:tbl>
      <w:tblPr>
        <w:tblStyle w:val="Table2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dimensions be reprocessed and aggregations recalculated in order to restore the Analysis Services database? </w:t>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data from the underlying relational tables be reloaded (refreshed) to restore the Analysis Services database?</w:t>
            </w:r>
          </w:p>
        </w:tc>
      </w:tr>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only a portion of the data in the cubes and dimensions can be recovered?</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some other piece of IT infrastructure is not available (such as Active Directory or an IIS server)?</w:t>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Capacity Management</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Memory</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memory capacity issues. For a discussion of memory configuration, see "Memory Settings" earlier in this paper.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Dimensions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estimate the space required before the dimensions have been defined, such as when planning a hardware purchase, you can use the following formula as an approximation:</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DimSize = CMembers*(61 + 4*CLevels + Size(name) _</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Size(key)) + 4*CProps + Size(props)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CMembers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members in the dimension.</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CLevels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levels in the dimension, including the All level.</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size required to hold the member names. For example, a 10-character string stored as Unicode requires 20 bytes.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(key) is zero.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CProps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Unknown</w:t>
      </w:r>
      <w:r w:rsidDel="00000000" w:rsidR="00000000" w:rsidRPr="00000000">
        <w:rPr>
          <w:rFonts w:ascii="Times New Roman" w:cs="Times New Roman" w:eastAsia="Times New Roman" w:hAnsi="Times New Roman"/>
          <w:sz w:val="24"/>
          <w:szCs w:val="24"/>
          <w:rtl w:val="0"/>
        </w:rPr>
        <w:t xml:space="preserve"> requires only 34 bytes of storage (17 characters x 2 for Unicode) no matter how many times they are referred to.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the 64-bit version of Analysis Services, the formula above should be 8*CLevels and 8*CProps because an integer is 8 bytes, rather than 4 bytes as on a 32-bit system.</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rtl w:val="0"/>
        </w:rPr>
        <w:t xml:space="preserve">VLDMThreshold </w:t>
      </w:r>
      <w:r w:rsidDel="00000000" w:rsidR="00000000" w:rsidRPr="00000000">
        <w:rPr>
          <w:rFonts w:ascii="Times New Roman" w:cs="Times New Roman" w:eastAsia="Times New Roman" w:hAnsi="Times New Roman"/>
          <w:sz w:val="24"/>
          <w:szCs w:val="24"/>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Results Cache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Connections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rtl w:val="0"/>
        </w:rPr>
        <w:t xml:space="preserve">AgentCacheSize</w:t>
      </w:r>
      <w:r w:rsidDel="00000000" w:rsidR="00000000" w:rsidRPr="00000000">
        <w:rPr>
          <w:rFonts w:ascii="Times New Roman" w:cs="Times New Roman" w:eastAsia="Times New Roman" w:hAnsi="Times New Roman"/>
          <w:sz w:val="24"/>
          <w:szCs w:val="24"/>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5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Analysis Services Performance Guide."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Replica Dimensions</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Shadow Dimensions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Disk</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Folder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p>
    <w:tbl>
      <w:tblPr>
        <w:tblStyle w:val="Table2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files</w:t>
            </w:r>
            <w:r w:rsidDel="00000000" w:rsidR="00000000" w:rsidRPr="00000000">
              <w:rPr>
                <w:rFonts w:ascii="Times New Roman" w:cs="Times New Roman" w:eastAsia="Times New Roman" w:hAnsi="Times New Roman"/>
                <w:sz w:val="24"/>
                <w:szCs w:val="24"/>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p>
        </w:tc>
      </w:tr>
      <w:tr>
        <w:trPr>
          <w:cantSplit w:val="0"/>
          <w:tblHeader w:val="0"/>
        </w:trPr>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Aggregation Files</w:t>
            </w:r>
            <w:r w:rsidDel="00000000" w:rsidR="00000000" w:rsidRPr="00000000">
              <w:rPr>
                <w:rFonts w:ascii="Times New Roman" w:cs="Times New Roman" w:eastAsia="Times New Roman" w:hAnsi="Times New Roman"/>
                <w:sz w:val="24"/>
                <w:szCs w:val="24"/>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Temporary Folder</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w:t>
      </w:r>
      <w:r w:rsidDel="00000000" w:rsidR="00000000" w:rsidRPr="00000000">
        <w:rPr>
          <w:rFonts w:ascii="Times New Roman" w:cs="Times New Roman" w:eastAsia="Times New Roman" w:hAnsi="Times New Roman"/>
          <w:sz w:val="24"/>
          <w:szCs w:val="24"/>
          <w:rtl w:val="0"/>
        </w:rPr>
        <w:t xml:space="preserve"> 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 and record it to a log file.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Processor</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processor capacity issues, you must look at both querying and processing.</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Querying</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rtl w:val="0"/>
        </w:rPr>
        <w:t xml:space="preserve">wide queries</w:t>
      </w:r>
      <w:r w:rsidDel="00000000" w:rsidR="00000000" w:rsidRPr="00000000">
        <w:rPr>
          <w:rFonts w:ascii="Times New Roman" w:cs="Times New Roman" w:eastAsia="Times New Roman" w:hAnsi="Times New Roman"/>
          <w:sz w:val="24"/>
          <w:szCs w:val="24"/>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query performance suffers, you must determine the bottleneck:</w:t>
      </w:r>
    </w:p>
    <w:tbl>
      <w:tblPr>
        <w:tblStyle w:val="Table28"/>
        <w:tblW w:w="4992.0" w:type="dxa"/>
        <w:jc w:val="left"/>
        <w:tblInd w:w="0.0" w:type="pct"/>
        <w:tblLayout w:type="fixed"/>
        <w:tblLook w:val="0400"/>
      </w:tblPr>
      <w:tblGrid>
        <w:gridCol w:w="240"/>
        <w:gridCol w:w="4752"/>
        <w:tblGridChange w:id="0">
          <w:tblGrid>
            <w:gridCol w:w="240"/>
            <w:gridCol w:w="4752"/>
          </w:tblGrid>
        </w:tblGridChange>
      </w:tblGrid>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memory, disk, or processor resources</w:t>
            </w:r>
          </w:p>
        </w:tc>
      </w:tr>
      <w:tr>
        <w:trPr>
          <w:cantSplit w:val="0"/>
          <w:tblHeader w:val="0"/>
        </w:trPr>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or insufficient aggregations</w:t>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versus complex queries</w:t>
            </w:r>
          </w:p>
        </w:tc>
      </w:tr>
      <w:tr>
        <w:trPr>
          <w:cantSplit w:val="0"/>
          <w:tblHeader w:val="0"/>
        </w:trPr>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Well-written versus poorly written MDX queries </w:t>
            </w:r>
          </w:p>
        </w:tc>
      </w:tr>
    </w:tbl>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Network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53">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Also see "Monitoring Network Activity" in Microsoft System Monitor online Help.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t3h5sf" w:id="7"/>
      <w:bookmarkEnd w:id="7"/>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Problem and Incident Management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presents a number of unique problem and incident management issues:</w:t>
      </w:r>
    </w:p>
    <w:tbl>
      <w:tblPr>
        <w:tblStyle w:val="Table29"/>
        <w:tblW w:w="5553.0" w:type="dxa"/>
        <w:jc w:val="left"/>
        <w:tblInd w:w="0.0" w:type="pct"/>
        <w:tblLayout w:type="fixed"/>
        <w:tblLook w:val="0400"/>
      </w:tblPr>
      <w:tblGrid>
        <w:gridCol w:w="240"/>
        <w:gridCol w:w="5313"/>
        <w:tblGridChange w:id="0">
          <w:tblGrid>
            <w:gridCol w:w="240"/>
            <w:gridCol w:w="5313"/>
          </w:tblGrid>
        </w:tblGridChange>
      </w:tblGrid>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who is currently using Analysis Services</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network bandwidth issues</w:t>
            </w:r>
          </w:p>
        </w:tc>
      </w:tr>
      <w:tr>
        <w:trPr>
          <w:cantSplit w:val="0"/>
          <w:tblHeader w:val="0"/>
        </w:trPr>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connectivity problems and clustering issues</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common performance problems</w:t>
            </w:r>
          </w:p>
        </w:tc>
      </w:tr>
    </w:tbl>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Problem-Solving Tips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problems you might encounter when operating an Analysis Services instance, along with possible solutions: </w:t>
      </w:r>
    </w:p>
    <w:tbl>
      <w:tblPr>
        <w:tblStyle w:val="Table30"/>
        <w:tblW w:w="9375.0" w:type="dxa"/>
        <w:jc w:val="left"/>
        <w:tblInd w:w="0.0" w:type="pct"/>
        <w:tblLayout w:type="fixed"/>
        <w:tblLook w:val="0400"/>
      </w:tblPr>
      <w:tblGrid>
        <w:gridCol w:w="2344"/>
        <w:gridCol w:w="3281"/>
        <w:gridCol w:w="3750"/>
        <w:tblGridChange w:id="0">
          <w:tblGrid>
            <w:gridCol w:w="2344"/>
            <w:gridCol w:w="3281"/>
            <w:gridCol w:w="3750"/>
          </w:tblGrid>
        </w:tblGridChange>
      </w:tblGrid>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w:t>
            </w:r>
          </w:p>
        </w:tc>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tcBorders>
              <w:right w:color="cccccc" w:space="0" w:sz="6" w:val="single"/>
            </w:tcBorders>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cycling at startup.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corrupt dimensions are being loaded into memory.</w:t>
            </w:r>
          </w:p>
        </w:tc>
        <w:tc>
          <w:tcPr>
            <w:tcBorders>
              <w:right w:color="cccccc" w:space="0" w:sz="6" w:val="single"/>
            </w:tcBorders>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Windows application log to locate entries with Event ID 129 or Event ID 130. These identify the dimension and database involved. Drop and re-add the corrupt dimensions.</w:t>
            </w:r>
          </w:p>
        </w:tc>
      </w:tr>
      <w:tr>
        <w:trPr>
          <w:cantSplit w:val="0"/>
          <w:tblHeader w:val="0"/>
        </w:trPr>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Cleaner thread reducing allocated memory when sufficient memory is available. </w:t>
            </w:r>
          </w:p>
        </w:tc>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memory settings were not increased when additional memory was added.</w:t>
            </w:r>
          </w:p>
        </w:tc>
        <w:tc>
          <w:tcPr>
            <w:tcBorders>
              <w:right w:color="cccccc" w:space="0" w:sz="6" w:val="single"/>
            </w:tcBorders>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settings in Analysis Manager to account for the new memory; these settings are not adjusted automatically. </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rtl w:val="0"/>
              </w:rPr>
              <w:t xml:space="preserve">SERVERX</w:t>
            </w:r>
            <w:r w:rsidDel="00000000" w:rsidR="00000000" w:rsidRPr="00000000">
              <w:rPr>
                <w:rFonts w:ascii="Times New Roman" w:cs="Times New Roman" w:eastAsia="Times New Roman" w:hAnsi="Times New Roman"/>
                <w:sz w:val="24"/>
                <w:szCs w:val="24"/>
                <w:rtl w:val="0"/>
              </w:rPr>
              <w:t xml:space="preserve">), or you are not a member of the OLAP Administrators group" when trying to connect to Analysis Services from Analysis Manager.</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1"/>
              <w:tblW w:w="3281.0" w:type="dxa"/>
              <w:jc w:val="left"/>
              <w:tblLayout w:type="fixed"/>
              <w:tblLook w:val="0400"/>
            </w:tblPr>
            <w:tblGrid>
              <w:gridCol w:w="180"/>
              <w:gridCol w:w="3101"/>
              <w:tblGridChange w:id="0">
                <w:tblGrid>
                  <w:gridCol w:w="180"/>
                  <w:gridCol w:w="3101"/>
                </w:tblGrid>
              </w:tblGridChange>
            </w:tblGrid>
            <w:tr>
              <w:trPr>
                <w:cantSplit w:val="0"/>
                <w:tblHeader w:val="0"/>
              </w:trPr>
              <w:tc>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trying to administer an Analysis Services instance with SP3 installed from a version of Analysis Manager that does not have SP3 installed.</w:t>
                  </w:r>
                </w:p>
              </w:tc>
            </w:tr>
            <w:tr>
              <w:trPr>
                <w:cantSplit w:val="0"/>
                <w:tblHeader w:val="0"/>
              </w:trPr>
              <w:tc>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r>
            <w:tr>
              <w:trPr>
                <w:cantSplit w:val="0"/>
                <w:tblHeader w:val="0"/>
              </w:trPr>
              <w:tc>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insufficient permissions to the files in the Data folder.</w:t>
                  </w:r>
                </w:p>
              </w:tc>
            </w:tr>
            <w:tr>
              <w:trPr>
                <w:cantSplit w:val="0"/>
                <w:tblHeader w:val="0"/>
              </w:trPr>
              <w:tc>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high degree of concurrent administrative activity or processing of partitions in parallel.</w:t>
                  </w:r>
                </w:p>
              </w:tc>
            </w:tr>
          </w:tbl>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right w:color="cccccc"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2"/>
              <w:tblW w:w="3735.0" w:type="dxa"/>
              <w:jc w:val="left"/>
              <w:tblLayout w:type="fixed"/>
              <w:tblLook w:val="0400"/>
            </w:tblPr>
            <w:tblGrid>
              <w:gridCol w:w="180"/>
              <w:gridCol w:w="3555"/>
              <w:tblGridChange w:id="0">
                <w:tblGrid>
                  <w:gridCol w:w="180"/>
                  <w:gridCol w:w="3555"/>
                </w:tblGrid>
              </w:tblGridChange>
            </w:tblGrid>
            <w:tr>
              <w:trPr>
                <w:cantSplit w:val="0"/>
                <w:tblHeader w:val="0"/>
              </w:trPr>
              <w:tc>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SP3 on the client computer.</w:t>
                  </w:r>
                </w:p>
              </w:tc>
            </w:tr>
            <w:tr>
              <w:trPr>
                <w:cantSplit w:val="0"/>
                <w:tblHeader w:val="0"/>
              </w:trPr>
              <w:tc>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user account to the OLAP Administrators group or directly to the Data folder.</w:t>
                  </w:r>
                </w:p>
              </w:tc>
            </w:tr>
            <w:tr>
              <w:trPr>
                <w:cantSplit w:val="0"/>
                <w:tblHeader w:val="0"/>
              </w:trPr>
              <w:tc>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hotfix - for more information, see "FIX: Error Messages May Occur During Parallel Processing of Partitions After You Apply SQL Server 2000Analysis Services SP3" in the Microsoft Knowledge Base.</w:t>
                  </w:r>
                </w:p>
              </w:tc>
            </w:tr>
          </w:tbl>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when you view an instance.</w:t>
            </w:r>
          </w:p>
        </w:tc>
        <w:tc>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c>
          <w:tcPr>
            <w:tcBorders>
              <w:right w:color="cccccc" w:space="0" w:sz="6" w:val="single"/>
            </w:tcBorders>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a message such as: "A member with key '20030113' was found in the fact table but was not found in the level 'Day' of the dimension 'ReceivedDate'.; Time:724/2003 10:06:11 AM".</w:t>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missing a member with the key 20030113 in your Received Date dimension. </w:t>
            </w:r>
          </w:p>
        </w:tc>
        <w:tc>
          <w:tcPr>
            <w:tcBorders>
              <w:right w:color="cccccc" w:space="0" w:sz="6" w:val="single"/>
            </w:tcBorders>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missing member to your Received Date dimension and reprocess.</w:t>
            </w:r>
          </w:p>
        </w:tc>
      </w:tr>
      <w:tr>
        <w:trPr>
          <w:cantSplit w:val="0"/>
          <w:tblHeader w:val="0"/>
        </w:trPr>
        <w:tc>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unspecified error" after installing Microsoft Office XP.</w:t>
            </w:r>
          </w:p>
        </w:tc>
        <w:tc>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DLL conflict problem.</w:t>
            </w:r>
          </w:p>
        </w:tc>
        <w:tc>
          <w:tcPr>
            <w:tcBorders>
              <w:right w:color="cccccc" w:space="0" w:sz="6" w:val="single"/>
            </w:tcBorders>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Office XP repair feature.</w:t>
            </w:r>
          </w:p>
        </w:tc>
      </w:tr>
      <w:tr>
        <w:trPr>
          <w:cantSplit w:val="0"/>
          <w:tblHeader w:val="0"/>
        </w:trPr>
        <w:tc>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see all available cubes (can see some of the Food Mart cubes but not your application databases).</w:t>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the SQL Server 7.0 version of PTS, Analysis Services exposes only those cubes that are not using new SQL Server 2000 features.</w:t>
            </w:r>
          </w:p>
        </w:tc>
        <w:tc>
          <w:tcPr>
            <w:tcBorders>
              <w:right w:color="cccccc" w:space="0" w:sz="6" w:val="single"/>
            </w:tcBorders>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 PTS on the client to SQL Server 8.0 and then install SP3.</w:t>
            </w:r>
          </w:p>
        </w:tc>
      </w:tr>
    </w:tbl>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55">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Monitoring User Access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p>
    <w:tbl>
      <w:tblPr>
        <w:tblStyle w:val="Table3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p>
        </w:tc>
      </w:tr>
      <w:tr>
        <w:trPr>
          <w:cantSplit w:val="0"/>
          <w:tblHeader w:val="0"/>
        </w:trPr>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p>
        </w:tc>
      </w:tr>
      <w:tr>
        <w:trPr>
          <w:cantSplit w:val="0"/>
          <w:tblHeader w:val="0"/>
        </w:trPr>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p>
        </w:tc>
      </w:tr>
    </w:tbl>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rtl w:val="0"/>
        </w:rPr>
        <w:t xml:space="preserve">AuditEvents</w:t>
      </w:r>
      <w:r w:rsidDel="00000000" w:rsidR="00000000" w:rsidRPr="00000000">
        <w:rPr>
          <w:rFonts w:ascii="Times New Roman" w:cs="Times New Roman" w:eastAsia="Times New Roman" w:hAnsi="Times New Roman"/>
          <w:sz w:val="24"/>
          <w:szCs w:val="24"/>
          <w:rtl w:val="0"/>
        </w:rPr>
        <w:t xml:space="preserve"> key in the registry (\HKEY_LOCAL_MACHINE\SOFTWARE\Microsoft\OLAP Server\CurrentVersion) and change the default value from 0xd (13) to 0xf (15).</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rtl w:val="0"/>
        </w:rPr>
        <w:t xml:space="preserve">sp_who</w:t>
      </w:r>
      <w:r w:rsidDel="00000000" w:rsidR="00000000" w:rsidRPr="00000000">
        <w:rPr>
          <w:rFonts w:ascii="Times New Roman" w:cs="Times New Roman" w:eastAsia="Times New Roman" w:hAnsi="Times New Roman"/>
          <w:sz w:val="24"/>
          <w:szCs w:val="24"/>
          <w:rtl w:val="0"/>
        </w:rPr>
        <w:t xml:space="preserve"> stored procedure) can be monitored using a low-level TCP/IP monitoring tool, such as the TCPView utility from Sysinternals (</w:t>
      </w:r>
      <w:hyperlink r:id="rId56">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4d34og8" w:id="8"/>
      <w:bookmarkEnd w:id="8"/>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A: Checklist for Operations</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consolidated list of all tips and tricks listed in this white paper, along with a page number for where they are discussed more thoroughly.</w:t>
      </w:r>
    </w:p>
    <w:tbl>
      <w:tblPr>
        <w:tblStyle w:val="Table34"/>
        <w:tblW w:w="9375.0" w:type="dxa"/>
        <w:jc w:val="left"/>
        <w:tblInd w:w="0.0" w:type="pct"/>
        <w:tblLayout w:type="fixed"/>
        <w:tblLook w:val="0400"/>
      </w:tblPr>
      <w:tblGrid>
        <w:gridCol w:w="8625"/>
        <w:gridCol w:w="750"/>
        <w:tblGridChange w:id="0">
          <w:tblGrid>
            <w:gridCol w:w="8625"/>
            <w:gridCol w:w="750"/>
          </w:tblGrid>
        </w:tblGridChange>
      </w:tblGrid>
      <w:tr>
        <w:trPr>
          <w:cantSplit w:val="0"/>
          <w:tblHeader w:val="0"/>
        </w:trPr>
        <w:tc>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right w:color="cccccc" w:space="0" w:sz="6" w:val="single"/>
            </w:tcBorders>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blHeader w:val="0"/>
        </w:trPr>
        <w:tc>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run book for each server.</w:t>
            </w:r>
          </w:p>
        </w:tc>
        <w:tc>
          <w:tcPr>
            <w:tcBorders>
              <w:right w:color="cccccc" w:space="0" w:sz="6" w:val="single"/>
            </w:tcBorders>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all Analysis Services objects.</w:t>
            </w:r>
          </w:p>
        </w:tc>
        <w:tc>
          <w:tcPr>
            <w:tcBorders>
              <w:right w:color="cccccc" w:space="0" w:sz="6" w:val="single"/>
            </w:tcBorders>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Analysis Services has not been installed on a domain controller.</w:t>
            </w:r>
          </w:p>
        </w:tc>
        <w:tc>
          <w:tcPr>
            <w:tcBorders>
              <w:right w:color="cccccc" w:space="0" w:sz="6" w:val="single"/>
            </w:tcBorders>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configure process affinity, use Windows System Resource Manager (WSRM) in Windows Server 2003.</w:t>
            </w:r>
          </w:p>
        </w:tc>
        <w:tc>
          <w:tcPr>
            <w:tcBorders>
              <w:right w:color="cccccc" w:space="0" w:sz="6" w:val="single"/>
            </w:tcBorders>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second paging file equal to the amount of physical memory in your computer.</w:t>
            </w:r>
          </w:p>
        </w:tc>
        <w:tc>
          <w:tcPr>
            <w:tcBorders>
              <w:right w:color="cccccc" w:space="0" w:sz="6" w:val="single"/>
            </w:tcBorders>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64-bit versions of Analysis Services and Windows Server 2003 to enable Analysis Services to address more than 3 gigabytes (GB) of memory in the main process space.</w:t>
            </w:r>
          </w:p>
        </w:tc>
        <w:tc>
          <w:tcPr>
            <w:tcBorders>
              <w:right w:color="cccccc" w:space="0" w:sz="6" w:val="single"/>
            </w:tcBorders>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with the 32-bit version of Analysis Manager, if supported by the operating system.</w:t>
            </w:r>
          </w:p>
        </w:tc>
        <w:tc>
          <w:tcPr>
            <w:tcBorders>
              <w:right w:color="cccccc" w:space="0" w:sz="6" w:val="single"/>
            </w:tcBorders>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unnecessary services, in particular the Indexing service. </w:t>
            </w:r>
          </w:p>
        </w:tc>
        <w:tc>
          <w:tcPr>
            <w:tcBorders>
              <w:right w:color="cccccc" w:space="0" w:sz="6" w:val="single"/>
            </w:tcBorders>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virus scanning for the Analysis Services Data and Temporary folders. </w:t>
            </w:r>
          </w:p>
        </w:tc>
        <w:tc>
          <w:tcPr>
            <w:tcBorders>
              <w:right w:color="cccccc" w:space="0" w:sz="6" w:val="single"/>
            </w:tcBorders>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add memory or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in boot.ini, increase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in Analysis Manager.</w:t>
            </w:r>
          </w:p>
        </w:tc>
        <w:tc>
          <w:tcPr>
            <w:tcBorders>
              <w:right w:color="cccccc" w:space="0" w:sz="6" w:val="single"/>
            </w:tcBorders>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VLDM threshold if you have sufficient memory in the main process space.</w:t>
            </w:r>
          </w:p>
        </w:tc>
        <w:tc>
          <w:tcPr>
            <w:tcBorders>
              <w:right w:color="cccccc" w:space="0" w:sz="6" w:val="single"/>
            </w:tcBorders>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must use VLDM, consider going to the 64-bit version of Analysis Services instead.</w:t>
            </w:r>
          </w:p>
        </w:tc>
        <w:tc>
          <w:tcPr>
            <w:tcBorders>
              <w:right w:color="cccccc" w:space="0" w:sz="6" w:val="single"/>
            </w:tcBorders>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sufficient memory, increase the </w:t>
            </w:r>
            <w:r w:rsidDel="00000000" w:rsidR="00000000" w:rsidRPr="00000000">
              <w:rPr>
                <w:rFonts w:ascii="Times New Roman" w:cs="Times New Roman" w:eastAsia="Times New Roman" w:hAnsi="Times New Roman"/>
                <w:b w:val="1"/>
                <w:sz w:val="24"/>
                <w:szCs w:val="24"/>
                <w:rtl w:val="0"/>
              </w:rPr>
              <w:t xml:space="preserve">Process Buffer Size </w:t>
            </w:r>
            <w:r w:rsidDel="00000000" w:rsidR="00000000" w:rsidRPr="00000000">
              <w:rPr>
                <w:rFonts w:ascii="Times New Roman" w:cs="Times New Roman" w:eastAsia="Times New Roman" w:hAnsi="Times New Roman"/>
                <w:sz w:val="24"/>
                <w:szCs w:val="24"/>
                <w:rtl w:val="0"/>
              </w:rPr>
              <w:t xml:space="preserve">setting to at least 150 or 200 megabytes (MB) to eliminate the use of temporary files during processing.</w:t>
            </w:r>
          </w:p>
        </w:tc>
        <w:tc>
          <w:tcPr>
            <w:tcBorders>
              <w:right w:color="cccccc" w:space="0" w:sz="6" w:val="single"/>
            </w:tcBorders>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Data folder, and allow double the space required for the data, index, and aggregation structures. This allows sufficient space during processing and for refreshing the data.</w:t>
            </w:r>
          </w:p>
        </w:tc>
        <w:tc>
          <w:tcPr>
            <w:tcBorders>
              <w:right w:color="cccccc" w:space="0" w:sz="6" w:val="single"/>
            </w:tcBorders>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Temporary folder if temporary files must be used during processing. Alternatively, consider adding a second Temporary folder on a different hard disk.</w:t>
            </w:r>
          </w:p>
        </w:tc>
        <w:tc>
          <w:tcPr>
            <w:tcBorders>
              <w:right w:color="cccccc" w:space="0" w:sz="6" w:val="single"/>
            </w:tcBorders>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logical name for the data source object in Analysis Manager.</w:t>
            </w:r>
          </w:p>
        </w:tc>
        <w:tc>
          <w:tcPr>
            <w:tcBorders>
              <w:right w:color="cccccc" w:space="0" w:sz="6" w:val="single"/>
            </w:tcBorders>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domain user account for the MSSQLServerOLAPService service and add this account to the local OLAP Administrators group. Ensure that this account has sufficient access rights to the data source.</w:t>
            </w:r>
          </w:p>
        </w:tc>
        <w:tc>
          <w:tcPr>
            <w:tcBorders>
              <w:right w:color="cccccc" w:space="0" w:sz="6" w:val="single"/>
            </w:tcBorders>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security account impersonation and delegation using Kerberos, if client security credentials must be passed through a middle-tier application.</w:t>
            </w:r>
          </w:p>
        </w:tc>
        <w:tc>
          <w:tcPr>
            <w:tcBorders>
              <w:right w:color="cccccc"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SQL Server Agent service to automate Analysis Services tasks, add the service account used by the SQL Server Agent service to the local OLAP Administrators group.</w:t>
            </w:r>
          </w:p>
        </w:tc>
        <w:tc>
          <w:tcPr>
            <w:tcBorders>
              <w:right w:color="cccccc"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tc>
        <w:tc>
          <w:tcPr>
            <w:tcBorders>
              <w:right w:color="cccccc"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 system-wide processing log file to enable troubleshooting and analysis.</w:t>
            </w:r>
          </w:p>
        </w:tc>
        <w:tc>
          <w:tcPr>
            <w:tcBorders>
              <w:right w:color="cccccc"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(or increase the use of) partitions to increase query and processing performance if your partitions exceed 5 GB or more than 20 million records. Partitioning requires that you use SQL Server 2000 Enterprise Edition</w:t>
            </w:r>
          </w:p>
        </w:tc>
        <w:tc>
          <w:tcPr>
            <w:tcBorders>
              <w:right w:color="cccccc"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vAlign w:val="center"/>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partition has a data slice defined for the partition, to increase query performance.</w:t>
            </w:r>
          </w:p>
        </w:tc>
        <w:tc>
          <w:tcPr>
            <w:tcBorders>
              <w:right w:color="cccccc" w:space="0" w:sz="6" w:val="single"/>
            </w:tcBorders>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too many aggregations will slow processing; too few aggregations will slow querying. Ensure that all partitions have a minimum number of aggregations - perhaps 10%.</w:t>
            </w:r>
          </w:p>
        </w:tc>
        <w:tc>
          <w:tcPr>
            <w:tcBorders>
              <w:right w:color="cccccc"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Optimize Schema </w:t>
            </w:r>
            <w:r w:rsidDel="00000000" w:rsidR="00000000" w:rsidRPr="00000000">
              <w:rPr>
                <w:rFonts w:ascii="Times New Roman" w:cs="Times New Roman" w:eastAsia="Times New Roman" w:hAnsi="Times New Roman"/>
                <w:sz w:val="24"/>
                <w:szCs w:val="24"/>
                <w:rtl w:val="0"/>
              </w:rPr>
              <w:t xml:space="preserve">command to eliminate unnecessary joins.</w:t>
            </w:r>
          </w:p>
        </w:tc>
        <w:tc>
          <w:tcPr>
            <w:tcBorders>
              <w:right w:color="cccccc"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each computer running Analysis Services and each client computer accessing Analysis Services data or metadata has the latest service pack or appropriate hot fix.</w:t>
            </w:r>
          </w:p>
        </w:tc>
        <w:tc>
          <w:tcPr>
            <w:tcBorders>
              <w:right w:color="cccccc"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p>
        </w:tc>
        <w:tc>
          <w:tcPr>
            <w:tcBorders>
              <w:right w:color="cccccc"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scripts and DTS packages where possible to effect change for repeatability and to facilitate the use of source code control. Do not use an interactive tool unless absolutely necessary.</w:t>
            </w:r>
          </w:p>
        </w:tc>
        <w:tc>
          <w:tcPr>
            <w:tcBorders>
              <w:right w:color="cccccc"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must be members of the OLAP Administrators group on the Analysis Services computer, and must be able to perform any task within Analysis Services, regardless of any other role restrictions.</w:t>
            </w:r>
          </w:p>
        </w:tc>
        <w:tc>
          <w:tcPr>
            <w:tcBorders>
              <w:right w:color="cccccc"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blHeader w:val="0"/>
        </w:trPr>
        <w:tc>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many different security roles for end users, use cell-level security rather than dimension- level security, to reserve memory for processing and querying.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use application-level security.</w:t>
            </w:r>
          </w:p>
        </w:tc>
        <w:tc>
          <w:tcPr>
            <w:tcBorders>
              <w:right w:color="cccccc" w:space="0" w:sz="6"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37</w:t>
            </w:r>
          </w:p>
        </w:tc>
      </w:tr>
      <w:tr>
        <w:trPr>
          <w:cantSplit w:val="0"/>
          <w:tblHeader w:val="0"/>
        </w:trPr>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common (same or trusted) domain structure between clients and Analysis Services.</w:t>
            </w:r>
          </w:p>
        </w:tc>
        <w:tc>
          <w:tcPr>
            <w:tcBorders>
              <w:right w:color="cccccc" w:space="0" w:sz="6"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level of availability required from your Analysis Services installation, and then determine how to provide that level of availability.</w:t>
            </w:r>
          </w:p>
        </w:tc>
        <w:tc>
          <w:tcPr>
            <w:tcBorders>
              <w:right w:color="cccccc" w:space="0" w:sz="6" w:val="single"/>
            </w:tcBorders>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mechanism to detect whn Analysis Services stops running and is no longer available.</w:t>
            </w:r>
          </w:p>
        </w:tc>
        <w:tc>
          <w:tcPr>
            <w:tcBorders>
              <w:right w:color="cccccc" w:space="0" w:sz="6" w:val="single"/>
            </w:tcBorders>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regular backups, using either msmdarch.exe or a file-based backup method. Ensure that your backup schedule is complete, ongoing, and regularly validated.</w:t>
            </w:r>
          </w:p>
        </w:tc>
        <w:tc>
          <w:tcPr>
            <w:tcBorders>
              <w:right w:color="cccccc" w:space="0" w:sz="6" w:val="single"/>
            </w:tcBorders>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40, 41</w:t>
            </w:r>
          </w:p>
        </w:tc>
      </w:tr>
      <w:tr>
        <w:trPr>
          <w:cantSplit w:val="0"/>
          <w:tblHeader w:val="0"/>
        </w:trPr>
        <w:tc>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test or QA server to practice restorations to prepare for an emergency.</w:t>
            </w:r>
          </w:p>
        </w:tc>
        <w:tc>
          <w:tcPr>
            <w:tcBorders>
              <w:right w:color="cccccc" w:space="0" w:sz="6" w:val="single"/>
            </w:tcBorders>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continuous availability, consider deploying an NLB cluster rather than an MSCS cluster.</w:t>
            </w:r>
          </w:p>
        </w:tc>
        <w:tc>
          <w:tcPr>
            <w:tcBorders>
              <w:right w:color="cccccc" w:space="0" w:sz="6" w:val="single"/>
            </w:tcBorders>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memory consumption changes over time to detect and respond to memory capacity constraints.</w:t>
            </w:r>
          </w:p>
        </w:tc>
        <w:tc>
          <w:tcPr>
            <w:tcBorders>
              <w:right w:color="cccccc" w:space="0" w:sz="6" w:val="single"/>
            </w:tcBorders>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disk space changes over time, including the use of temporary files, to detect and respond to disk and memory capacity constraints.</w:t>
            </w:r>
          </w:p>
        </w:tc>
        <w:tc>
          <w:tcPr>
            <w:tcBorders>
              <w:right w:color="cccccc" w:space="0" w:sz="6" w:val="single"/>
            </w:tcBorders>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processor usage changes over time to detect querying and processing bottlenecks as they appear.</w:t>
            </w:r>
          </w:p>
        </w:tc>
        <w:tc>
          <w:tcPr>
            <w:tcBorders>
              <w:right w:color="cccccc" w:space="0" w:sz="6" w:val="single"/>
            </w:tcBorders>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traditional problem and incident management techniques to resolve problems quickly, and then use the information learned to prevent future problems and to train staff.</w:t>
            </w:r>
          </w:p>
        </w:tc>
        <w:tc>
          <w:tcPr>
            <w:tcBorders>
              <w:right w:color="cccccc" w:space="0" w:sz="6" w:val="single"/>
            </w:tcBorders>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bl>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s8eyo1" w:id="9"/>
      <w:bookmarkEnd w:id="9"/>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B: Resources</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books, papers, Web sites, and courses are excellent resources for additional information about operating and maintaining an Analysis Services installation.</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Books</w:t>
      </w:r>
    </w:p>
    <w:tbl>
      <w:tblPr>
        <w:tblStyle w:val="Table35"/>
        <w:tblW w:w="7946.0" w:type="dxa"/>
        <w:jc w:val="left"/>
        <w:tblInd w:w="0.0" w:type="pct"/>
        <w:tblLayout w:type="fixed"/>
        <w:tblLook w:val="0400"/>
      </w:tblPr>
      <w:tblGrid>
        <w:gridCol w:w="240"/>
        <w:gridCol w:w="7706"/>
        <w:tblGridChange w:id="0">
          <w:tblGrid>
            <w:gridCol w:w="240"/>
            <w:gridCol w:w="7706"/>
          </w:tblGrid>
        </w:tblGridChange>
      </w:tblGrid>
      <w:tr>
        <w:trPr>
          <w:cantSplit w:val="0"/>
          <w:tblHeader w:val="0"/>
        </w:trPr>
        <w:tc>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MDX Solutions: With Microsoft SQL Server Analysis Services,</w:t>
            </w:r>
            <w:r w:rsidDel="00000000" w:rsidR="00000000" w:rsidRPr="00000000">
              <w:rPr>
                <w:rFonts w:ascii="Times New Roman" w:cs="Times New Roman" w:eastAsia="Times New Roman" w:hAnsi="Times New Roman"/>
                <w:sz w:val="24"/>
                <w:szCs w:val="24"/>
                <w:rtl w:val="0"/>
              </w:rPr>
              <w:t xml:space="preserve"> George Spofford</w:t>
            </w:r>
          </w:p>
        </w:tc>
      </w:tr>
      <w:tr>
        <w:trPr>
          <w:cantSplit w:val="0"/>
          <w:tblHeader w:val="0"/>
        </w:trPr>
        <w:tc>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 Track to MDX, </w:t>
            </w:r>
            <w:r w:rsidDel="00000000" w:rsidR="00000000" w:rsidRPr="00000000">
              <w:rPr>
                <w:rFonts w:ascii="Times New Roman" w:cs="Times New Roman" w:eastAsia="Times New Roman" w:hAnsi="Times New Roman"/>
                <w:sz w:val="24"/>
                <w:szCs w:val="24"/>
                <w:rtl w:val="0"/>
              </w:rPr>
              <w:t xml:space="preserve">Mark Whitehorn, Mosha Pasumansky, Robert Zare</w:t>
            </w:r>
          </w:p>
        </w:tc>
      </w:tr>
      <w:tr>
        <w:trPr>
          <w:cantSplit w:val="0"/>
          <w:tblHeader w:val="0"/>
        </w:trPr>
        <w:tc>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Resource Kit</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Bible</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Microsoft Corporation</w:t>
            </w:r>
          </w:p>
        </w:tc>
      </w:tr>
    </w:tbl>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Papers and Links</w:t>
      </w:r>
    </w:p>
    <w:tbl>
      <w:tblPr>
        <w:tblStyle w:val="Table3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Analysis Services Performance Guide" by Carl Rabeler, Len Wyatt, and Dave Wickert, </w:t>
            </w:r>
            <w:hyperlink r:id="rId59">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Large-Scale, Highly Available OLAP Sites" by Dave Wickert, </w:t>
            </w:r>
            <w:hyperlink r:id="rId60">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Ptssetup.exe Sample Automatically Downloads and Installs OLAP Client" at  </w:t>
            </w:r>
            <w:hyperlink r:id="rId6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High Availability Series" at </w:t>
            </w:r>
            <w:hyperlink r:id="rId62">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63">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How to Enable Analysis Services to Use 3 GB of RAM in the Microsoft Knowledge Base" at </w:t>
            </w:r>
            <w:hyperlink r:id="rId6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Scribe" at </w:t>
            </w:r>
            <w:hyperlink r:id="rId6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System Resource Manager - Fast Facts" at </w:t>
            </w:r>
            <w:hyperlink r:id="rId6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 of Windows 2000 Services" at </w:t>
            </w:r>
            <w:hyperlink r:id="rId67">
              <w:r w:rsidDel="00000000" w:rsidR="00000000" w:rsidRPr="00000000">
                <w:rPr>
                  <w:rFonts w:ascii="Times New Roman" w:cs="Times New Roman" w:eastAsia="Times New Roman" w:hAnsi="Times New Roman"/>
                  <w:color w:val="0000ff"/>
                  <w:sz w:val="24"/>
                  <w:szCs w:val="24"/>
                  <w:u w:val="singl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Regmon (product) from Sysinternals, </w:t>
            </w:r>
            <w:hyperlink r:id="rId68">
              <w:r w:rsidDel="00000000" w:rsidR="00000000" w:rsidRPr="00000000">
                <w:rPr>
                  <w:rFonts w:ascii="Times New Roman" w:cs="Times New Roman" w:eastAsia="Times New Roman" w:hAnsi="Times New Roman"/>
                  <w:color w:val="0000ff"/>
                  <w:sz w:val="24"/>
                  <w:szCs w:val="24"/>
                  <w:u w:val="singl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TCPView (product) from Sysinternals, </w:t>
            </w:r>
            <w:hyperlink r:id="rId69">
              <w:r w:rsidDel="00000000" w:rsidR="00000000" w:rsidRPr="00000000">
                <w:rPr>
                  <w:rFonts w:ascii="Times New Roman" w:cs="Times New Roman" w:eastAsia="Times New Roman" w:hAnsi="Times New Roman"/>
                  <w:color w:val="0000ff"/>
                  <w:sz w:val="24"/>
                  <w:szCs w:val="24"/>
                  <w:u w:val="singl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(64-bit) Analysis Services: Why Migrate, and What to Expect If You Do" at </w:t>
            </w:r>
            <w:hyperlink r:id="rId70">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Kerberos Authentication for Microsoft SQL Server 2000 Analysis Services" at </w:t>
            </w:r>
            <w:hyperlink r:id="rId7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"DSO/XML" at </w:t>
            </w:r>
            <w:hyperlink r:id="rId72">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Permissions That You Must Have to Administer an OLAP Server" at </w:t>
            </w:r>
            <w:hyperlink r:id="rId73">
              <w:r w:rsidDel="00000000" w:rsidR="00000000" w:rsidRPr="00000000">
                <w:rPr>
                  <w:rFonts w:ascii="Times New Roman" w:cs="Times New Roman" w:eastAsia="Times New Roman" w:hAnsi="Times New Roman"/>
                  <w:color w:val="0000ff"/>
                  <w:sz w:val="24"/>
                  <w:szCs w:val="24"/>
                  <w:u w:val="singl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Running OLAP Services on a Domain Controller" at </w:t>
            </w:r>
            <w:hyperlink r:id="rId7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"PRB: Cannot Process a Cube After You Install SQL Server 2000 Analysis Services Service Pack 3" at </w:t>
            </w:r>
            <w:hyperlink r:id="rId7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Web Connectivity in Microsoft SQL Server 2000 Analysis Services" at </w:t>
            </w:r>
            <w:hyperlink r:id="rId76">
              <w:r w:rsidDel="00000000" w:rsidR="00000000" w:rsidRPr="00000000">
                <w:rPr>
                  <w:rFonts w:ascii="Times New Roman" w:cs="Times New Roman" w:eastAsia="Times New Roman" w:hAnsi="Times New Roman"/>
                  <w:color w:val="0000ff"/>
                  <w:sz w:val="24"/>
                  <w:szCs w:val="24"/>
                  <w:u w:val="singl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"AppManager for Analysis Services" (product) from NetIQ, </w:t>
            </w:r>
            <w:hyperlink r:id="rId77">
              <w:r w:rsidDel="00000000" w:rsidR="00000000" w:rsidRPr="00000000">
                <w:rPr>
                  <w:rFonts w:ascii="Times New Roman" w:cs="Times New Roman" w:eastAsia="Times New Roman" w:hAnsi="Times New Roman"/>
                  <w:color w:val="0000ff"/>
                  <w:sz w:val="24"/>
                  <w:szCs w:val="24"/>
                  <w:u w:val="singl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 Enterprise Manager" (product) from TNT Software, </w:t>
            </w:r>
            <w:hyperlink r:id="rId78">
              <w:r w:rsidDel="00000000" w:rsidR="00000000" w:rsidRPr="00000000">
                <w:rPr>
                  <w:rFonts w:ascii="Times New Roman" w:cs="Times New Roman" w:eastAsia="Times New Roman" w:hAnsi="Times New Roman"/>
                  <w:color w:val="0000ff"/>
                  <w:sz w:val="24"/>
                  <w:szCs w:val="24"/>
                  <w:u w:val="singl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Cluster SQL Server 2000 Analysis Services in Windows 2000" at </w:t>
            </w:r>
            <w:hyperlink r:id="rId79">
              <w:r w:rsidDel="00000000" w:rsidR="00000000" w:rsidRPr="00000000">
                <w:rPr>
                  <w:rFonts w:ascii="Times New Roman" w:cs="Times New Roman" w:eastAsia="Times New Roman" w:hAnsi="Times New Roman"/>
                  <w:color w:val="0000ff"/>
                  <w:sz w:val="24"/>
                  <w:szCs w:val="24"/>
                  <w:u w:val="singl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Entries for SQL Server 2000 Analysis Services" by Tom Mathews, at </w:t>
            </w:r>
            <w:hyperlink r:id="rId80">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Enable Analysis Server To Use 3 GM of RAM" at </w:t>
            </w:r>
            <w:hyperlink r:id="rId8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Pooling with SQL Server 2000 Analysis Services" by Dennis Kennedy,  at </w:t>
            </w:r>
            <w:hyperlink r:id="rId82">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Error Messages May Occur During Parallel Processing of Partitions After You Apply SQL Server 2000 Analysis Services SP3" in the Knowledge Base, </w:t>
            </w:r>
            <w:hyperlink r:id="rId83">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"HOWTO: Perform a SQL Server 7.0 Distributed Query with OLAP Server" in the Knowledge Base, </w:t>
            </w:r>
            <w:hyperlink r:id="rId8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Connect to Analysis Services by Using "SSPI=Anonymous" on Windows XP" in the Knowledge Base, </w:t>
            </w:r>
            <w:hyperlink r:id="rId8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Web Sites</w:t>
      </w:r>
    </w:p>
    <w:tbl>
      <w:tblPr>
        <w:tblStyle w:val="Table3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86">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"MSDN" at </w:t>
            </w:r>
            <w:hyperlink r:id="rId87">
              <w:r w:rsidDel="00000000" w:rsidR="00000000" w:rsidRPr="00000000">
                <w:rPr>
                  <w:rFonts w:ascii="Times New Roman" w:cs="Times New Roman" w:eastAsia="Times New Roman" w:hAnsi="Times New Roman"/>
                  <w:color w:val="0000ff"/>
                  <w:sz w:val="24"/>
                  <w:szCs w:val="24"/>
                  <w:u w:val="singl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Accelerator for Business Intelligence" at </w:t>
            </w:r>
            <w:hyperlink r:id="rId88">
              <w:r w:rsidDel="00000000" w:rsidR="00000000" w:rsidRPr="00000000">
                <w:rPr>
                  <w:rFonts w:ascii="Times New Roman" w:cs="Times New Roman" w:eastAsia="Times New Roman" w:hAnsi="Times New Roman"/>
                  <w:color w:val="0000ff"/>
                  <w:sz w:val="24"/>
                  <w:szCs w:val="24"/>
                  <w:u w:val="singl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"Ralph Kimball Associates" at </w:t>
            </w:r>
            <w:hyperlink r:id="rId89">
              <w:r w:rsidDel="00000000" w:rsidR="00000000" w:rsidRPr="00000000">
                <w:rPr>
                  <w:rFonts w:ascii="Times New Roman" w:cs="Times New Roman" w:eastAsia="Times New Roman" w:hAnsi="Times New Roman"/>
                  <w:color w:val="0000ff"/>
                  <w:sz w:val="24"/>
                  <w:szCs w:val="24"/>
                  <w:u w:val="singl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"Mosha Pasumansky" at </w:t>
            </w:r>
            <w:hyperlink r:id="rId90">
              <w:r w:rsidDel="00000000" w:rsidR="00000000" w:rsidRPr="00000000">
                <w:rPr>
                  <w:rFonts w:ascii="Times New Roman" w:cs="Times New Roman" w:eastAsia="Times New Roman" w:hAnsi="Times New Roman"/>
                  <w:color w:val="0000ff"/>
                  <w:sz w:val="24"/>
                  <w:szCs w:val="24"/>
                  <w:u w:val="singl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Magazine" at </w:t>
            </w:r>
            <w:hyperlink r:id="rId91">
              <w:r w:rsidDel="00000000" w:rsidR="00000000" w:rsidRPr="00000000">
                <w:rPr>
                  <w:rFonts w:ascii="Times New Roman" w:cs="Times New Roman" w:eastAsia="Times New Roman" w:hAnsi="Times New Roman"/>
                  <w:color w:val="0000ff"/>
                  <w:sz w:val="24"/>
                  <w:szCs w:val="24"/>
                  <w:u w:val="singl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Team" at </w:t>
            </w:r>
            <w:hyperlink r:id="rId92">
              <w:r w:rsidDel="00000000" w:rsidR="00000000" w:rsidRPr="00000000">
                <w:rPr>
                  <w:rFonts w:ascii="Times New Roman" w:cs="Times New Roman" w:eastAsia="Times New Roman" w:hAnsi="Times New Roman"/>
                  <w:color w:val="0000ff"/>
                  <w:sz w:val="24"/>
                  <w:szCs w:val="24"/>
                  <w:u w:val="singl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"InformIT" at </w:t>
            </w:r>
            <w:hyperlink r:id="rId93">
              <w:r w:rsidDel="00000000" w:rsidR="00000000" w:rsidRPr="00000000">
                <w:rPr>
                  <w:rFonts w:ascii="Times New Roman" w:cs="Times New Roman" w:eastAsia="Times New Roman" w:hAnsi="Times New Roman"/>
                  <w:color w:val="0000ff"/>
                  <w:sz w:val="24"/>
                  <w:szCs w:val="24"/>
                  <w:u w:val="singl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Central" at </w:t>
            </w:r>
            <w:hyperlink r:id="rId94">
              <w:r w:rsidDel="00000000" w:rsidR="00000000" w:rsidRPr="00000000">
                <w:rPr>
                  <w:rFonts w:ascii="Times New Roman" w:cs="Times New Roman" w:eastAsia="Times New Roman" w:hAnsi="Times New Roman"/>
                  <w:color w:val="0000ff"/>
                  <w:sz w:val="24"/>
                  <w:szCs w:val="24"/>
                  <w:u w:val="singl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6"/>
          <w:szCs w:val="26"/>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Microsoft Official Curriculum Courses</w:t>
      </w:r>
    </w:p>
    <w:tbl>
      <w:tblPr>
        <w:tblStyle w:val="Table3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 Implementing Business Logic with MDX in Microsoft SQL Server 2000" at </w:t>
            </w:r>
            <w:hyperlink r:id="rId95">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 Designing and Implementing OLAP Solutions with Microsoft SQL Server 2000" at </w:t>
            </w:r>
            <w:hyperlink r:id="rId96">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9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7dp8vu" w:id="10"/>
      <w:bookmarkEnd w:id="10"/>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C: How to Tune the Process Buffer Size</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steps to tune the process buffer size on an Analysis server:</w:t>
      </w:r>
    </w:p>
    <w:tbl>
      <w:tblPr>
        <w:tblStyle w:val="Table39"/>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rtl w:val="0"/>
              </w:rPr>
              <w:t xml:space="preserve">/3GB </w:t>
            </w:r>
            <w:r w:rsidDel="00000000" w:rsidR="00000000" w:rsidRPr="00000000">
              <w:rPr>
                <w:rFonts w:ascii="Times New Roman" w:cs="Times New Roman" w:eastAsia="Times New Roman" w:hAnsi="Times New Roman"/>
                <w:sz w:val="24"/>
                <w:szCs w:val="24"/>
                <w:rtl w:val="0"/>
              </w:rPr>
              <w:t xml:space="preserve">switch for the operating system and enable Analysis Services to use this additional memory.</w:t>
            </w:r>
          </w:p>
        </w:tc>
      </w:tr>
      <w:tr>
        <w:trPr>
          <w:cantSplit w:val="0"/>
          <w:tblHeader w:val="0"/>
        </w:trPr>
        <w:tc>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w:t>
            </w:r>
          </w:p>
        </w:tc>
      </w:tr>
      <w:tr>
        <w:trPr>
          <w:cantSplit w:val="0"/>
          <w:tblHeader w:val="0"/>
        </w:trPr>
        <w:tc>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tab) to a minimal value, such as 32 megabytes (MB).</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Analysis Services and then use Performance Monitor or Windows Task Manager to determine what the virtual memory usage stabilizes at for the Analysis Services process (msmdsrv.exe).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you added to Performance Monitor. Once the aggregation calculation phase starts, you will start to see I/O to the Temporary files.</w:t>
            </w:r>
          </w:p>
        </w:tc>
      </w:tr>
      <w:tr>
        <w:trPr>
          <w:cantSplit w:val="0"/>
          <w:tblHeader w:val="0"/>
        </w:trPr>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threshold, increase that value as well.</w:t>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these steps for any large partitions (or groups of partitions) to determine the best system-wide process buffer size.</w:t>
            </w:r>
          </w:p>
        </w:tc>
      </w:tr>
    </w:tbl>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rdcrjn" w:id="11"/>
      <w:bookmarkEnd w:id="11"/>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D: Sample Script for Changing the Data Folder Location</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changeOLAPDataFolder(strDF) </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Server\CurrentVersion\RootDir"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objWSHShell = CreateObject("WScript.Shell")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strDF, "REG_SZ")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moveRepository(strDestFolder)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 msmdrep.mdf file must already exist in the destination folder </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example, C:\Program Files\Microsoft Analysis Services\Data   </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//(no ending "\" in folder name)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strDF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locks directory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Server\Server Connection Info\"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"Locks Directory",</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"REG_SZ")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repository connect string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strDF = "Provider=Microsoft.Jet.OLEDB.4.0;Data Source=" &amp;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&amp; "\msmdrep.mdb" </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"Repository Connection</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strDF, "REG_SZ")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6in1rg" w:id="12"/>
      <w:bookmarkEnd w:id="12"/>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E: Sample Script for Creating Repository Audit Triggers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Services Repository Audit Triggers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(unsupported, for sample use ONLY)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Dave Wickert, Microsoft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19, 2003 </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This information is provided "AS IS"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no warranties, and confers no rights.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Warning: Expect to see the following error,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"Cannot add rows to sysdepends for the current stored</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because it depends on the missing object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'dbo.LookupHierarchyName'.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stored procedure will still be created."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expected because of the recursive nature of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LookupHierarchyName stored procedure.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 safely ignore the error message.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QUOTED_IDENTIFIER OFF  </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ANSI_NULLS ON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repository name (as appropriate) in next line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AS_Repository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above line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Audit table */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OBJECT_ID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(N'dbo.OlapObjectsAudit') </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N'IsUserTable') = 1)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dbo.OlapObjectsAudit </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dbo.OlapObjectsAudit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Reason VARCHAR (10) NOT NULL ,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NVARCHAR (3000) NOT NULL ,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VARCHAR(50) NOT NULL ,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ObjectDefinition [ntext] NULL , </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Updated datetime NOT NULL DEFAULT GETDATE() ,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ByUser varchar(30) NOT NULL DEFAULT SYSTEM_USER )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[PRIMARY] TEXTIMAGE_ON [PRIMARY]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LookupHierarchyName function      */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 = OBJECT_ID(N'dbo.LookupHierarchyName') </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N'IsProcedure') = 1) </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PROCEDURE dbo.LookupHierarchyName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PROCEDURE dbo.LookupHierarchyName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VARCHAR (36) , @FullName NVARCHAR (3000) OUTPUT ) AS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and look up ID, first in OlapObjects,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the inserted temporary table, </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finally the deleted temporary table </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FROM OlapObjects WHERE ID = @ID </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@ParentID = ParentID,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 ObjectName,  </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#inserted WHERE ID = @ID </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@@ROWCOUNT = 0 </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 </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ClassType FROM #deleted WHERE ID = @ID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N'-parent not found-' </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give up -- return not found marker </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cannot detect an arbitrary loop in directed graph, </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can detect a parent=self </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@ParentID = @ID RETURN (N'-self loop-') </w:t>
      </w: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if so, return object name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@FullName = @ObjectName -- return value when </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2 (database), which is </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top of the object name hierarchy </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@ClassType &lt;&gt; 2          -- if not database, then recurse down </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@ParentID, @FullName OUTPUT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@FullName + ' / ' + @ObjectName </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LookupClassType function          */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OBJECT_ID(N'dbo.LookupClassType') </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N'IsScalarFunction') = 1)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FUNCTION dbo.LookupClassType </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dbo.LookupClassType (@ClassType INT)   </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VARCHAR(50) AS   </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VARCHAR(50) </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CASE @ClassType </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  THEN 'Server' </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  THEN 'Database'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  THEN 'DatabaseRole'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4  THEN 'DatabaseCommand'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5  THEN '-not used-'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6  THEN 'Datasource'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7  THEN 'DatabaseDimension'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8  THEN 'DatabaseLevel' </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9  THEN 'Cube' </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10 THEN 'CubeMeasure'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11 THEN 'CubeDimension' </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12 THEN 'CubeLevel'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13 THEN 'CubeCommand' </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14 THEN 'CubeRole' </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15 THEN 'VirtualCube' </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16 THEN 'VirtualCubeMeasure' </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17 THEN 'VirtualCubeDImension' </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18 THEN 'VirtualCubeLevel' </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19 THEN 'Partition'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20 THEN 'PartitionMeasure' </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21 THEN 'PartitionDimension'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22 THEN 'PartitionLevel'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23 THEN 'Aggregation' </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24 THEN 'AggregationMeasure' </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25 THEN 'AggregationDimension'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26 THEN 'AggregationLevel'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27 THEN 'DatabaseAnalyzer' </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28 THEN 'CubeAnalyzer'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29 THEN 'PartitionAnalyzer'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30 THEN 'Collection'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31 THEN 'MemberProperty'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32 THEN 'RoleCommand' </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33 THEN 'MiningModel' </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34 THEN 'Column' </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35 THEN 'MiningModelRole' </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'-unknown-' </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(@ObjectType)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InsertedRecord function          */ </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OBJECT_ID(N'dbo.InsertedRecord') AND </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OBJECTPROPERTY(id, N'IsInlineFunction') = 1)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FUNCTION dbo.InsertedRecord </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dbo.InsertedRecord ( </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VARCHAR (36) ,  </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@Reason VARCHAR (10) ,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@FullName NVARCHAR (3000) ,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 (50) )   </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TABLE AS </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(SELECT @ID as ID, @Reason as Reason, </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@FullName as FullName, @ObjectType as ObjectType)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trigger                    */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 OBJECT_ID(N'dbo.OlapObjects_Update_Audit')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dbo.OlapObjects_Update_Audit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dbo.OlapObjects_Update_Audit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UPDATE AS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UPDATE(ObjectDefinition) </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#deleted from deleted</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#inserted from inserted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inserted_cursor CURSOR FOR SELECT ID, ParentID, ObjectName,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inserted_cursor </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@ParentID, @ObjectName, </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@@FETCH_STATUS = 0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required data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dbo.LookupHierarchyName @ID, @FullName OUTPUT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dbo.LookupClassType(@ClassType) </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the audit record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dbo.OlapObjectsAdit </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i.Reason, i.FullName, i.ObjectType, olapo.ObjectDefinition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dbo.InsertedRecord</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'UPDATE', @FullName, @ObjectType) i  </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INNER JOIN dbo.OlapObjects olapo ON i.ID = olapo.ID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item in inserted rowset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inserted_cursor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DEALLOCATE inserted_cursor </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trigger                    */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OBJECT_ID(N'dbo.OlapObjects_Insert_Audit')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dbo.OlapObjects_Insert_Audit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dbo.OlapObjects_Insert_Audit </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INSERT AS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inserted_cursor CURSOR FOR SELECT ID, ParentID, ObjectName, </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inserted_cursor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i.Reason, i.FullName, i.ObjectType, olapo.ObjectDefinition </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dbo.InsertedRecord(@ID, 'INSERT', @FullName, @ObjectType)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INNER JOIN dbo.OlapObjects olapo ON i.ID = olapo.ID </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inserted_cursor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inserted_cursor </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trigger                    */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OBJECT_ID(N'dbo.OlapObjects_Delete_Audit') AND</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OBJECTPROPERTY(id, N'IsTrigger') = 1) </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dbo.OlapObjects_Delete_Audit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dbo.OlapObjects_Delete_Audit </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DELETE AS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deleted_cursor CURSOR FOR SELECT ID, ParentID, ObjectName, </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deleted </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deleted_cursor </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deleted_cursor INTO @ID, </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(Reason, ObjectName, ObjectType) </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('DELETE', @FullName, @ObjectType) </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&amp;nbs;   FETCH NEXT FROM deleted_cursor INTO @ID,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deleted_cursor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deleted_cursor </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lnxbz9" w:id="13"/>
      <w:bookmarkEnd w:id="13"/>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F: Sample Script for Creating an OLAP Linked Server </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 examples are available at:                         */ </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http://support.microsoft.com/default.aspx?scid=kb;enus;218592 */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columns from [Sales] ') </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''([Measures].[Store Sales]-[Measures].[Store</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Cost])/[Measures].[Store Cost]'', format = ''#.00%'' </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[Measures].[Store Profit Rate], BDESC) on rows </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Sales where ([Time].[1997]) ')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5nkun2" w:id="14"/>
      <w:bookmarkEnd w:id="14"/>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G: Sample Script To Verify Analysis Services Availability</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on columns from [Sales] ')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''([Measures].[Store Sales]-[Measures].[Store </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Cost])/[Measures].[Store Cost]'', format = ''#.00%''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[Measures].[Stoe Profit Rate], BDESC) on rows from Sales </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([Time].[1997]) ')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ksv4uv" w:id="15"/>
      <w:bookmarkEnd w:id="15"/>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H: Sample Script to Determine When Lazy Processing is Complete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call the following script from a batch file to determine when lazy processing is complete. For example, the batch file could contain the following batch: </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CScript LazyProcessing.vbs "Localhost" "Foodmart 2000" "HR"</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batch would call the following .vbs file to determine when lazy processing was complete in the HR cube in the Foodmart 2000 database on the local computer.</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 LazyProcessing.vbs </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LazyProcessing.vbs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displays the lazy aggregator's </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progress for a specified cube (all partitions) </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GetLazyProcessing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Helper functions </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ConvertState(dsoState) </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olapStateNeverProcessed = 0 </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olapStateStructureChanged = 1 </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olapStateMemberPropertiesChanged = 2 </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olapStateSourceMappingChanged = 3 </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Case dsoState </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olapStateCurrent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"Current"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olapStateMemberPropertiesChanged </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"Properties changed" </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olapStateNeverProcessed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"Never processed"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olapStateSourceMappingChanged </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"Source mapping changed" </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olapStateStructureChanged </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"Structure changed" </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Else </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"Unknown state"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Select </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GetLazyProcessing()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bResult </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strMsg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Wscript.Arguments.Count &lt;&gt; 3 Then </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"Invalid number of arguments. This script must be  _</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called with three arguments." &amp; VbCRLF &amp; VbCRLF &amp; _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"Usage is: (DOS prompt) CScript  _</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LazyProcessing.vbs 'Server' 'Db' 'Cube'" &amp; VbCRLF &amp; _ </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"e.g. CScript LazyProcessing.vbs ""Localhost"" _</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""Foodmart 2000"" ""HR"" ", , _ </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"Invalid LazyProcessing caling arguments"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Sub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sServer : sServer = Wscript.Arguments(0) </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sDb     : sDb = Wscript.Arguments(1)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sCube   : sCube = Wscript.Arguments(2)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bResult = LazyProcessing(sServer,sDb, sCube, strMsg) </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bResult Then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strMsg, , "Get Lazy Processing information"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 &amp; strMsg, , "Error - Get Lazy Processing information"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real work . . . </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LazyProcessing(strAnalysisServer, strOlapDb, strCube, strMsg)</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 Set dsoServer = CreateObject("DSO.Server")  </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dsoDB, dsoCube, dsoPartition </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False ' assume we fail </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will contain the error text) </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Err.Number &lt;&gt; 0 Then  </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Err.Description </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Goto 0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database on the server. </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(dsoServer.mdStores.Find(strOlapDB)) = 0 Then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"Database '" &amp; strOlapDB &amp; "'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on '" &amp; strAnalysisServer &amp; "'." </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dsoServer.mdStores(strOlapDB)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cube.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(dsoDB.mdStores.Find(strCube)) = 0 then </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"Cube '" &amp; strCube &amp; "' </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in database '" &amp; strOlapDB &amp; "'." </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dsoDB.MDStores(strCube) </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Validate the state of the cube </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dsoCube.State &lt;&gt; olapStateCurrent Then </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   Cube '" &amp; strCube &amp; "'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 is: " &amp; ConvertState(dsoCube.State) &amp; VbCRLF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strMsg &amp; "     Which cannot be checked." &amp; VbCRLF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Loop through each partition in the cube </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dsoCube.Partitions </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check if the partition's state is current </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then, if lazy processing is ongoing.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Normally, since the lazy aggregator is single threaded, </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one partition is being processed at a time,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 we won't assume that at this point. </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dsoPartition.State = olapStateCurrent Then </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dsoPartition.LazyOptimizationProgress &lt;&gt; 100 Then </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are in-progress -- output the % complete </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strMsg &amp;"   Partition: " &amp; dsoPartition.Name &amp; " is "  _</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 CStr(dsoPartition.LazyOptimizationProgress) &amp; "% complete." &amp; vbCRLF </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If </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Len(strMsg) = 0 Then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 is complete." &amp; vbCRLF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vbCRLF &amp; strMsg </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True ' we succeeded ! </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Nothing </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Nothing </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dsoServer.CloseServer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Nothing </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44sinio" w:id="16"/>
      <w:bookmarkEnd w:id="16"/>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I: Sample Script to Determine Whether Data Slices Have Been Set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CheckDataSlice.vbs </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scans through each database, each cube, looking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multi-partition cubes for which partition data slices have  </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been defined. It doesn't validate that the slice makes any sense </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is consistent across all partitions -- just that partition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slices are defined for all multi-partition cubes. </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CheckDataSlice </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CheckDataSlice() </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strResults : strResults = "" </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strAnalysisServer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dsoDB, dsoCube </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Initialize server name - you could modify this script to </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pass the server name as a parameter from the command line </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strAnalysisServer = "LocalHost" </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stateFailed = 2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olapEditionUnlimited = 0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CreateObject("DSO.Server")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dsoServer.State = stateFailed Then </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"Error-Not able to connect to '" &amp; strAnalysisServer &amp; " _</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Analysis server.", ,"CheckDataSlice.vbs"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Certain partition management features are available only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the Enterprise Edition and Developer Edition releases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of Analysis Services.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dsoServer.Edition &lt;&gt; olapEditionUnlimited Then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"Error-This feature requires Enterprise or _</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 Edition of SQL Server to manage partitions." _</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"CheckDataSlice.vbs"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Ok -- now do the real work -- accumulating the results for each cube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dsoDB in dsoServer.mdStores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dsoCube in dsoDB.mdStores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CheckCube (dsoCube, strResults)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&amp;bsp;   Next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Len(strResults) = 0 Then strResults = "  None found." &amp; VbCrLf </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"Partitions missing a data slice:  " &amp; VbCrLf &amp; strResults </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strResults &amp; "On " &amp; strAnalysisServer </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strResults, , "CheckDataSlice.vbs"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CheckCube (dsoCube, strResults)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strResults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clsCube = 9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sbclsRegular= 0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(dsoCube.ClassType &lt;&gt; clsCube) Then Exit Function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a cube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(dsoCube.SubClassType &lt;&gt; sbclsRegular) Then Exit Function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regular cube </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(dsoCube.mdStores.Count &lt; 2) Then Exit Function </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continue if this is a multi-partition cube </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dsoPartition </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dsoCube.mdStores </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AnySlice(dsoPartition) Then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CheckCube &amp; "      " &amp; dsoPartition.Name &amp; " in Cube _ </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&amp; dsoPartition.Parent.Name &amp; "' (Database: " _</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 dsoPartition.Parent.Parent.Name &amp; ")" &amp; VbCrLf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AnySlice (dsoPartition) </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dsoDimension, dsoLevel </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False ' assume we fail </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dsoDimension in dsoPartition.Dimensions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dsoLevel in dsoDimension.Levels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Len(dsoLevel.SliceValue) &lt;&gt; 0 Then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True ' we found a slice ! </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jxsxqh" w:id="17"/>
      <w:bookmarkEnd w:id="17"/>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J: Sample Script to Determine the Analysis Services Edition </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example checks the </w:t>
      </w:r>
      <w:r w:rsidDel="00000000" w:rsidR="00000000" w:rsidRPr="00000000">
        <w:rPr>
          <w:rFonts w:ascii="Times New Roman" w:cs="Times New Roman" w:eastAsia="Times New Roman" w:hAnsi="Times New Roman"/>
          <w:b w:val="1"/>
          <w:sz w:val="24"/>
          <w:szCs w:val="24"/>
          <w:rtl w:val="0"/>
        </w:rPr>
        <w:t xml:space="preserve">Edition</w:t>
      </w:r>
      <w:r w:rsidDel="00000000" w:rsidR="00000000" w:rsidRPr="00000000">
        <w:rPr>
          <w:rFonts w:ascii="Times New Roman" w:cs="Times New Roman" w:eastAsia="Times New Roman" w:hAnsi="Times New Roman"/>
          <w:sz w:val="24"/>
          <w:szCs w:val="24"/>
          <w:rtl w:val="0"/>
        </w:rPr>
        <w:t xml:space="preserve"> property of a </w:t>
      </w:r>
      <w:r w:rsidDel="00000000" w:rsidR="00000000" w:rsidRPr="00000000">
        <w:rPr>
          <w:rFonts w:ascii="Times New Roman" w:cs="Times New Roman" w:eastAsia="Times New Roman" w:hAnsi="Times New Roman"/>
          <w:b w:val="1"/>
          <w:sz w:val="24"/>
          <w:szCs w:val="24"/>
          <w:rtl w:val="0"/>
        </w:rPr>
        <w:t xml:space="preserve">clsServer </w:t>
      </w:r>
      <w:r w:rsidDel="00000000" w:rsidR="00000000" w:rsidRPr="00000000">
        <w:rPr>
          <w:rFonts w:ascii="Times New Roman" w:cs="Times New Roman" w:eastAsia="Times New Roman" w:hAnsi="Times New Roman"/>
          <w:sz w:val="24"/>
          <w:szCs w:val="24"/>
          <w:rtl w:val="0"/>
        </w:rPr>
        <w:t xml:space="preserve">object to determine feature support.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 syntax: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As New DSO.Server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Enumerated olapXXXXXXX constants already defined when </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added the DSO COM object to your project </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'VBS syntax: </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 dsoServer </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CreateObject("DSO.Server")  </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olapEditionUnlimited = 0 </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olapEditionPivotOnly = 1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olapEditionNoPartitions = 2 </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olapEditionError = &amp;HFFFFFFFF </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 to the local Analysis server. </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dsoServer.Connect "LocalHost" </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the Edition property. </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Case 0 'dsoServer.Edition </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olapEditionUnlimited </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Enterprise Edition features. </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"EE"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olapEditionPivotOnly </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Reserved for future use. </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"Reserved" </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olapEditionNoPartitions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Standard Edition features.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"Standard Edition" </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oapEditionError </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An error occurred while retrieving this information. </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"An error occurred" </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Other </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Invalid return value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"Invalid return value seen"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Select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dsoServer.CloseServer </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Nothing</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z337ya" w:id="18"/>
      <w:bookmarkEnd w:id="18"/>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K: Data Folder Structure </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6">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j2qqm3" w:id="19"/>
      <w:bookmarkEnd w:id="19"/>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Database Folder</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database object files within each database folder.</w:t>
      </w:r>
    </w:p>
    <w:tbl>
      <w:tblPr>
        <w:tblStyle w:val="Table40"/>
        <w:tblW w:w="9375.0" w:type="dxa"/>
        <w:jc w:val="left"/>
        <w:tblInd w:w="0.0" w:type="pct"/>
        <w:tblLayout w:type="fixed"/>
        <w:tblLook w:val="0400"/>
      </w:tblPr>
      <w:tblGrid>
        <w:gridCol w:w="1874"/>
        <w:gridCol w:w="1313"/>
        <w:gridCol w:w="6188"/>
        <w:tblGridChange w:id="0">
          <w:tblGrid>
            <w:gridCol w:w="1874"/>
            <w:gridCol w:w="1313"/>
            <w:gridCol w:w="6188"/>
          </w:tblGrid>
        </w:tblGridChange>
      </w:tblGrid>
      <w:tr>
        <w:trPr>
          <w:cantSplit w:val="0"/>
          <w:tblHeader w:val="0"/>
        </w:trPr>
        <w:tc>
          <w:tcPr/>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w:t>
            </w:r>
          </w:p>
        </w:tc>
        <w:tc>
          <w:tcPr>
            <w:tcBorders>
              <w:right w:color="cccccc" w:space="0" w:sz="6" w:val="single"/>
            </w:tcBorders>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meta data. One file for each data source.</w:t>
            </w:r>
          </w:p>
        </w:tc>
      </w:tr>
      <w:tr>
        <w:trPr>
          <w:cantSplit w:val="0"/>
          <w:tblHeader w:val="0"/>
        </w:trPr>
        <w:tc>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role</w:t>
            </w:r>
          </w:p>
        </w:tc>
        <w:tc>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right w:color="cccccc" w:space="0" w:sz="6" w:val="single"/>
            </w:tcBorders>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the role. One file for each database role.</w:t>
            </w:r>
          </w:p>
        </w:tc>
      </w:tr>
      <w:tr>
        <w:trPr>
          <w:cantSplit w:val="0"/>
          <w:tblHeader w:val="0"/>
        </w:trPr>
        <w:tc>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w:t>
            </w:r>
          </w:p>
        </w:tc>
        <w:tc>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MDL</w:t>
            </w:r>
          </w:p>
        </w:tc>
        <w:tc>
          <w:tcPr>
            <w:tcBorders>
              <w:right w:color="cccccc" w:space="0" w:sz="6" w:val="single"/>
            </w:tcBorders>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meta data. One file for each physical or virtual cube</w:t>
            </w:r>
          </w:p>
        </w:tc>
      </w:tr>
      <w:tr>
        <w:trPr>
          <w:cantSplit w:val="0"/>
          <w:tblHeader w:val="0"/>
        </w:trPr>
        <w:tc>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w:t>
            </w:r>
          </w:p>
        </w:tc>
        <w:tc>
          <w:tcPr>
            <w:tcBorders>
              <w:right w:color="cccccc" w:space="0" w:sz="6" w:val="single"/>
            </w:tcBorders>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private dimension name</w:t>
            </w:r>
            <w:r w:rsidDel="00000000" w:rsidR="00000000" w:rsidRPr="00000000">
              <w:rPr>
                <w:rFonts w:ascii="Times New Roman" w:cs="Times New Roman" w:eastAsia="Times New Roman" w:hAnsi="Times New Roman"/>
                <w:sz w:val="24"/>
                <w:szCs w:val="24"/>
                <w:rtl w:val="0"/>
              </w:rPr>
              <w:t xml:space="preserve">&gt;</w:t>
            </w:r>
          </w:p>
        </w:tc>
      </w:tr>
      <w:tr>
        <w:trPr>
          <w:cantSplit w:val="0"/>
          <w:tblHeader w:val="0"/>
        </w:trPr>
        <w:tc>
          <w:tcPr/>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DIMCR</w:t>
            </w:r>
          </w:p>
        </w:tc>
        <w:tc>
          <w:tcPr>
            <w:tcBorders>
              <w:right w:color="cccccc" w:space="0" w:sz="6" w:val="single"/>
            </w:tcBorders>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custom rollup formulas. One file for each dimension.</w:t>
            </w:r>
          </w:p>
        </w:tc>
      </w:tr>
      <w:tr>
        <w:trPr>
          <w:cantSplit w:val="0"/>
          <w:tblHeader w:val="0"/>
        </w:trPr>
        <w:tc>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DIMPROP</w:t>
            </w:r>
          </w:p>
        </w:tc>
        <w:tc>
          <w:tcPr>
            <w:tcBorders>
              <w:right w:color="cccccc" w:space="0" w:sz="6" w:val="single"/>
            </w:tcBorders>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properties. One file for each dimension.</w:t>
            </w:r>
          </w:p>
        </w:tc>
      </w:tr>
      <w:tr>
        <w:trPr>
          <w:cantSplit w:val="0"/>
          <w:tblHeader w:val="0"/>
        </w:trPr>
        <w:tc>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DIMTREE</w:t>
            </w:r>
          </w:p>
        </w:tc>
        <w:tc>
          <w:tcPr>
            <w:tcBorders>
              <w:right w:color="cccccc" w:space="0" w:sz="6" w:val="single"/>
            </w:tcBorders>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hierarchy structure for the dimension, including the dimension members themselves. One file for each dimension.</w:t>
            </w:r>
          </w:p>
        </w:tc>
      </w:tr>
    </w:tbl>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folder is created for each cube, physical or virtual, within each database.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"Minimal information" means a subset of the available meta data stored in the repository. This is just the information the Analysis Services runtime engine needs to perform processing and respond to queries.</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y810tw" w:id="20"/>
      <w:bookmarkEnd w:id="20"/>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Cube Folder</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files created within each cube folder.</w:t>
      </w:r>
    </w:p>
    <w:tbl>
      <w:tblPr>
        <w:tblStyle w:val="Table41"/>
        <w:tblW w:w="9375.0" w:type="dxa"/>
        <w:jc w:val="left"/>
        <w:tblInd w:w="0.0" w:type="pct"/>
        <w:tblLayout w:type="fixed"/>
        <w:tblLook w:val="0400"/>
      </w:tblPr>
      <w:tblGrid>
        <w:gridCol w:w="1687"/>
        <w:gridCol w:w="2063"/>
        <w:gridCol w:w="5625"/>
        <w:tblGridChange w:id="0">
          <w:tblGrid>
            <w:gridCol w:w="1687"/>
            <w:gridCol w:w="2063"/>
            <w:gridCol w:w="5625"/>
          </w:tblGrid>
        </w:tblGridChange>
      </w:tblGrid>
      <w:tr>
        <w:trPr>
          <w:cantSplit w:val="0"/>
          <w:tblHeader w:val="0"/>
        </w:trPr>
        <w:tc>
          <w:tcPr/>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w:t>
            </w:r>
          </w:p>
        </w:tc>
        <w:tc>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AGG.FLEX.DATA</w:t>
            </w:r>
          </w:p>
        </w:tc>
        <w:tc>
          <w:tcPr>
            <w:tcBorders>
              <w:right w:color="cccccc" w:space="0" w:sz="6" w:val="single"/>
            </w:tcBorders>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for each partition. One file for each partition.</w:t>
            </w:r>
          </w:p>
        </w:tc>
      </w:tr>
      <w:tr>
        <w:trPr>
          <w:cantSplit w:val="0"/>
          <w:tblHeader w:val="0"/>
        </w:trPr>
        <w:tc>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AGG.RIGID.DATA</w:t>
            </w:r>
          </w:p>
        </w:tc>
        <w:tc>
          <w:tcPr>
            <w:tcBorders>
              <w:right w:color="cccccc" w:space="0" w:sz="6" w:val="single"/>
            </w:tcBorders>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 aggregations for each partition. One file for each partition.</w:t>
            </w:r>
          </w:p>
        </w:tc>
      </w:tr>
      <w:tr>
        <w:trPr>
          <w:cantSplit w:val="0"/>
          <w:tblHeader w:val="0"/>
        </w:trPr>
        <w:tc>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extents</w:t>
            </w:r>
          </w:p>
        </w:tc>
        <w:tc>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AGG.FLEX.MAP</w:t>
            </w:r>
          </w:p>
        </w:tc>
        <w:tc>
          <w:tcPr>
            <w:tcBorders>
              <w:right w:color="cccccc" w:space="0" w:sz="6" w:val="single"/>
            </w:tcBorders>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flexible aggregates to the fact table, one for each extent created during processing. Each extent contains 65,000 records (without duplicates). Each file is named using the following convention: </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partition name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extent#</w:t>
            </w:r>
            <w:r w:rsidDel="00000000" w:rsidR="00000000" w:rsidRPr="00000000">
              <w:rPr>
                <w:rFonts w:ascii="Times New Roman" w:cs="Times New Roman" w:eastAsia="Times New Roman" w:hAnsi="Times New Roman"/>
                <w:sz w:val="24"/>
                <w:szCs w:val="24"/>
                <w:rtl w:val="0"/>
              </w:rPr>
              <w:t xml:space="preserve">&gt; </w:t>
            </w:r>
          </w:p>
        </w:tc>
      </w:tr>
      <w:tr>
        <w:trPr>
          <w:cantSplit w:val="0"/>
          <w:tblHeader w:val="0"/>
        </w:trPr>
        <w:tc>
          <w:tcPr/>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nbsp;</w:t>
            </w:r>
          </w:p>
        </w:tc>
        <w:tc>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AGG.RIGID.MAP</w:t>
            </w:r>
          </w:p>
        </w:tc>
        <w:tc>
          <w:tcPr>
            <w:tcBorders>
              <w:right w:color="cccccc" w:space="0" w:sz="6" w:val="single"/>
            </w:tcBorders>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rigid aggregates to the fact table.</w:t>
            </w:r>
          </w:p>
        </w:tc>
      </w:tr>
      <w:tr>
        <w:trPr>
          <w:cantSplit w:val="0"/>
          <w:tblHeader w:val="0"/>
        </w:trPr>
        <w:tc>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FACT.MAP</w:t>
            </w:r>
          </w:p>
        </w:tc>
        <w:tc>
          <w:tcPr>
            <w:tcBorders>
              <w:right w:color="cccccc" w:space="0" w:sz="6" w:val="single"/>
            </w:tcBorders>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dimension members to the fact table.</w:t>
            </w:r>
          </w:p>
        </w:tc>
      </w:tr>
      <w:tr>
        <w:trPr>
          <w:cantSplit w:val="0"/>
          <w:tblHeader w:val="0"/>
        </w:trPr>
        <w:tc>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w:t>
            </w:r>
          </w:p>
        </w:tc>
        <w:tc>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FACT.DATA</w:t>
            </w:r>
          </w:p>
        </w:tc>
        <w:tc>
          <w:tcPr>
            <w:tcBorders>
              <w:right w:color="cccccc" w:space="0" w:sz="6" w:val="single"/>
            </w:tcBorders>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 table, which may not map one-for-one with the relational database image of the fact table if the two are at different grains.</w:t>
            </w:r>
          </w:p>
        </w:tc>
      </w:tr>
      <w:tr>
        <w:trPr>
          <w:cantSplit w:val="0"/>
          <w:tblHeader w:val="0"/>
        </w:trPr>
        <w:tc>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PRT</w:t>
            </w:r>
          </w:p>
        </w:tc>
        <w:tc>
          <w:tcPr>
            <w:tcBorders>
              <w:right w:color="cccccc" w:space="0" w:sz="6" w:val="single"/>
            </w:tcBorders>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a partition, one file for each partition.</w:t>
            </w:r>
          </w:p>
        </w:tc>
      </w:tr>
      <w:tr>
        <w:trPr>
          <w:cantSplit w:val="0"/>
          <w:tblHeader w:val="0"/>
        </w:trPr>
        <w:tc>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PDR</w:t>
            </w:r>
          </w:p>
        </w:tc>
        <w:tc>
          <w:tcPr>
            <w:tcBorders>
              <w:right w:color="cccccc" w:space="0" w:sz="6" w:val="single"/>
            </w:tcBorders>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 directory for a partition, one file for each partition.</w:t>
            </w:r>
          </w:p>
        </w:tc>
      </w:tr>
      <w:tr>
        <w:trPr>
          <w:cantSplit w:val="0"/>
          <w:tblHeader w:val="0"/>
        </w:trPr>
        <w:tc>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role</w:t>
            </w:r>
          </w:p>
        </w:tc>
        <w:tc>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w:t>
            </w:r>
          </w:p>
        </w:tc>
        <w:tc>
          <w:tcPr>
            <w:tcBorders>
              <w:right w:color="cccccc" w:space="0" w:sz="6" w:val="single"/>
            </w:tcBorders>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level security settings, one file for each cube role. The Analysis Services runtime engine reads security information from this file.</w:t>
            </w:r>
          </w:p>
        </w:tc>
      </w:tr>
    </w:tbl>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 TargetMode="External"/><Relationship Id="rId42" Type="http://schemas.openxmlformats.org/officeDocument/2006/relationships/hyperlink" Target="http://www.microsoft.com/technet/prodtechnol/sql/2000/maintain/anservog.mspx#top" TargetMode="External"/><Relationship Id="rId41" Type="http://schemas.openxmlformats.org/officeDocument/2006/relationships/hyperlink" Target="http://www.microsoft.com/technet/" TargetMode="External"/><Relationship Id="rId44" Type="http://schemas.openxmlformats.org/officeDocument/2006/relationships/hyperlink" Target="http://www.microsoft.com/technet/prodtechnol/sql/2000/maintain/anservog.mspx#top" TargetMode="External"/><Relationship Id="rId43" Type="http://schemas.openxmlformats.org/officeDocument/2006/relationships/hyperlink" Target="http://www.microsoft.com/downloads/details.aspx?FamilyID=8d9e7a70-eef4-44c3-a0c5-deece0f8b4b4&amp;displaylang=en" TargetMode="External"/><Relationship Id="rId46" Type="http://schemas.openxmlformats.org/officeDocument/2006/relationships/hyperlink" Target="http://www.panoramasoftware.com/" TargetMode="External"/><Relationship Id="rId45" Type="http://schemas.openxmlformats.org/officeDocument/2006/relationships/hyperlink" Target="http://www.microsoft.com/technet/prodtechnol/sql/2000/maintain/anservog.mspx#top" TargetMode="External"/><Relationship Id="rId107" Type="http://schemas.openxmlformats.org/officeDocument/2006/relationships/hyperlink" Target="http://www.microsoft.com/technet/prodtechnol/sql/2000/maintain/anservog.mspx#top" TargetMode="External"/><Relationship Id="rId106" Type="http://schemas.openxmlformats.org/officeDocument/2006/relationships/hyperlink" Target="http://www.microsoft.com/technet/prodtechnol/sql/2000/maintain/anservog.mspx#top"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hyperlink" Target="http://www.microsoft.com/technet/prodtechnol/sql/2000/maintain/anservog.mspx#top" TargetMode="External"/><Relationship Id="rId48" Type="http://schemas.openxmlformats.org/officeDocument/2006/relationships/hyperlink" Target="http://www.netiq.com/" TargetMode="External"/><Relationship Id="rId47" Type="http://schemas.openxmlformats.org/officeDocument/2006/relationships/hyperlink" Target="http://www.microsoft.com/technet/prodtechnol/sql/2000/maintain/anservog.mspx#top" TargetMode="External"/><Relationship Id="rId49" Type="http://schemas.openxmlformats.org/officeDocument/2006/relationships/hyperlink" Target="http://www.tntsoftware.com/"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prodtechnol/sql/2000/maintain/anservog.mspx#top" TargetMode="External"/><Relationship Id="rId101" Type="http://schemas.openxmlformats.org/officeDocument/2006/relationships/hyperlink" Target="http://www.microsoft.com/technet/prodtechnol/sql/2000/maintain/anservog.mspx#top" TargetMode="External"/><Relationship Id="rId100" Type="http://schemas.openxmlformats.org/officeDocument/2006/relationships/hyperlink" Target="http://www.microsoft.com/technet/prodtechnol/sql/2000/maintain/anservog.mspx#top" TargetMode="External"/><Relationship Id="rId31" Type="http://schemas.openxmlformats.org/officeDocument/2006/relationships/hyperlink" Target="http://www.microsoft.com/technet/prodtechnol/sql/2000/maintain/anservog.mspx#ECAA" TargetMode="External"/><Relationship Id="rId30" Type="http://schemas.openxmlformats.org/officeDocument/2006/relationships/hyperlink" Target="http://www.microsoft.com/technet/prodtechnol/sql/2000/maintain/anservog.mspx#EDAA" TargetMode="External"/><Relationship Id="rId3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 TargetMode="External"/><Relationship Id="rId35" Type="http://schemas.openxmlformats.org/officeDocument/2006/relationships/hyperlink" Target="http://go.microsoft.com/fwlink/?LinkId=22012" TargetMode="External"/><Relationship Id="rId34" Type="http://schemas.openxmlformats.org/officeDocument/2006/relationships/hyperlink" Target="http://www.microsoft.com/technet/" TargetMode="External"/><Relationship Id="rId37" Type="http://schemas.openxmlformats.org/officeDocument/2006/relationships/hyperlink" Target="http://www.microsoft.com/windows2000/" TargetMode="External"/><Relationship Id="rId36" Type="http://schemas.openxmlformats.org/officeDocument/2006/relationships/hyperlink" Target="http://www.microsoft.com/windowsserver2003/techinfo/overview/wsrmfastfacts.mspx" TargetMode="External"/><Relationship Id="rId39" Type="http://schemas.openxmlformats.org/officeDocument/2006/relationships/hyperlink" Target="http://www.sysinternals.com/" TargetMode="External"/><Relationship Id="rId38" Type="http://schemas.openxmlformats.org/officeDocument/2006/relationships/hyperlink" Target="http://www.microsoft.com/technet/" TargetMode="External"/><Relationship Id="rId20" Type="http://schemas.openxmlformats.org/officeDocument/2006/relationships/hyperlink" Target="http://www.microsoft.com/technet/prodtechnol/sql/2000/maintain/anservog.mspx#ENAA" TargetMode="External"/><Relationship Id="rId22" Type="http://schemas.openxmlformats.org/officeDocument/2006/relationships/hyperlink" Target="http://www.microsoft.com/technet/prodtechnol/sql/2000/maintain/anservog.mspx#ELAA" TargetMode="External"/><Relationship Id="rId21" Type="http://schemas.openxmlformats.org/officeDocument/2006/relationships/hyperlink" Target="http://www.microsoft.com/technet/prodtechnol/sql/2000/maintain/anservog.mspx#EMAA" TargetMode="External"/><Relationship Id="rId24" Type="http://schemas.openxmlformats.org/officeDocument/2006/relationships/hyperlink" Target="http://www.microsoft.com/technet/prodtechnol/sql/2000/maintain/anservog.mspx#EJAA" TargetMode="External"/><Relationship Id="rId23" Type="http://schemas.openxmlformats.org/officeDocument/2006/relationships/hyperlink" Target="http://www.microsoft.com/technet/prodtechnol/sql/2000/maintain/anservog.mspx#EKAA" TargetMode="External"/><Relationship Id="rId26" Type="http://schemas.openxmlformats.org/officeDocument/2006/relationships/hyperlink" Target="http://www.microsoft.com/technet/prodtechnol/sql/2000/maintain/anservog.mspx#EHAA" TargetMode="External"/><Relationship Id="rId25" Type="http://schemas.openxmlformats.org/officeDocument/2006/relationships/hyperlink" Target="http://www.microsoft.com/technet/prodtechnol/sql/2000/maintain/anservog.mspx#EIAA" TargetMode="External"/><Relationship Id="rId28" Type="http://schemas.openxmlformats.org/officeDocument/2006/relationships/hyperlink" Target="http://www.microsoft.com/technet/prodtechnol/sql/2000/maintain/anservog.mspx#EFAA" TargetMode="External"/><Relationship Id="rId27" Type="http://schemas.openxmlformats.org/officeDocument/2006/relationships/hyperlink" Target="http://www.microsoft.com/technet/prodtechnol/sql/2000/maintain/anservog.mspx#EGAA" TargetMode="External"/><Relationship Id="rId29" Type="http://schemas.openxmlformats.org/officeDocument/2006/relationships/hyperlink" Target="http://www.microsoft.com/technet/prodtechnol/sql/2000/maintain/anservog.mspx#EEAA" TargetMode="External"/><Relationship Id="rId95" Type="http://schemas.openxmlformats.org/officeDocument/2006/relationships/hyperlink" Target="http://www.microsoft.com/traincert/syllabi/2093AFinal.asp" TargetMode="External"/><Relationship Id="rId94" Type="http://schemas.openxmlformats.org/officeDocument/2006/relationships/hyperlink" Target="http://www.sqlservercentral.com/" TargetMode="External"/><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microsoft.com/traincert/syllabi/2074AFinal.asp"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hyperlink" Target="http://www.microsoft.com/technet/prodtechnol/sql/2000/maintain/anservog.mspx#top" TargetMode="External"/><Relationship Id="rId13" Type="http://schemas.openxmlformats.org/officeDocument/2006/relationships/hyperlink" Target="http://www.microsoft.com/technet/prodtechnol/sql/2000/maintain/anservog.mspx#EUAA" TargetMode="External"/><Relationship Id="rId12" Type="http://schemas.openxmlformats.org/officeDocument/2006/relationships/hyperlink" Target="http://www.microsoft.com/technet/prodtechnol/sql/2000/maintain/anservog.mspx#EVAA" TargetMode="External"/><Relationship Id="rId91" Type="http://schemas.openxmlformats.org/officeDocument/2006/relationships/hyperlink" Target="http://www.sqlmag.com/" TargetMode="External"/><Relationship Id="rId90" Type="http://schemas.openxmlformats.org/officeDocument/2006/relationships/hyperlink" Target="http://www.mosha.com/msolap/index.htm" TargetMode="External"/><Relationship Id="rId93" Type="http://schemas.openxmlformats.org/officeDocument/2006/relationships/hyperlink" Target="http://www.informit.com/" TargetMode="External"/><Relationship Id="rId92" Type="http://schemas.openxmlformats.org/officeDocument/2006/relationships/hyperlink" Target="http://www.sqlteam.com/" TargetMode="External"/><Relationship Id="rId15" Type="http://schemas.openxmlformats.org/officeDocument/2006/relationships/hyperlink" Target="http://www.microsoft.com/technet/prodtechnol/sql/2000/maintain/anservog.mspx#ESAA" TargetMode="External"/><Relationship Id="rId14" Type="http://schemas.openxmlformats.org/officeDocument/2006/relationships/hyperlink" Target="http://www.microsoft.com/technet/prodtechnol/sql/2000/maintain/anservog.mspx#ETAA" TargetMode="External"/><Relationship Id="rId17" Type="http://schemas.openxmlformats.org/officeDocument/2006/relationships/hyperlink" Target="http://www.microsoft.com/technet/prodtechnol/sql/2000/maintain/anservog.mspx#EQAA" TargetMode="External"/><Relationship Id="rId16" Type="http://schemas.openxmlformats.org/officeDocument/2006/relationships/hyperlink" Target="http://www.microsoft.com/technet/prodtechnol/sql/2000/maintain/anservog.mspx#ERAA" TargetMode="External"/><Relationship Id="rId19" Type="http://schemas.openxmlformats.org/officeDocument/2006/relationships/hyperlink" Target="http://www.microsoft.com/technet/prodtechnol/sql/2000/maintain/anservog.mspx#EOAA" TargetMode="External"/><Relationship Id="rId18" Type="http://schemas.openxmlformats.org/officeDocument/2006/relationships/hyperlink" Target="http://www.microsoft.com/technet/prodtechnol/sql/2000/maintain/anservog.mspx#EPAA" TargetMode="External"/><Relationship Id="rId84" Type="http://schemas.openxmlformats.org/officeDocument/2006/relationships/hyperlink" Target="http://support.microsoft.com/default.aspx?scid=kb;en-us;218592" TargetMode="External"/><Relationship Id="rId83" Type="http://schemas.openxmlformats.org/officeDocument/2006/relationships/hyperlink" Target="http://support.microsoft.com/default.aspx?scid=kb;en-us;814414" TargetMode="External"/><Relationship Id="rId86" Type="http://schemas.openxmlformats.org/officeDocument/2006/relationships/hyperlink" Target="http://www.microsoft.com/sql/evaluation/bi/" TargetMode="External"/><Relationship Id="rId85" Type="http://schemas.openxmlformats.org/officeDocument/2006/relationships/hyperlink" Target="http://support.microsoft.com/default.aspx?scid=kb;en-us;324040" TargetMode="External"/><Relationship Id="rId88" Type="http://schemas.openxmlformats.org/officeDocument/2006/relationships/hyperlink" Target="http://www.microsoft.com/sql/ssabi/default.asp" TargetMode="External"/><Relationship Id="rId87" Type="http://schemas.openxmlformats.org/officeDocument/2006/relationships/hyperlink" Target="http://msdn.microsoft.com/" TargetMode="External"/><Relationship Id="rId89" Type="http://schemas.openxmlformats.org/officeDocument/2006/relationships/hyperlink" Target="http://www.ralphkimball.com/html/articles.html" TargetMode="External"/><Relationship Id="rId80" Type="http://schemas.openxmlformats.org/officeDocument/2006/relationships/hyperlink" Target="http://msdn.microsoft.com/library/default.asp?url=/library/en-us/dnsql2k/html/sql2k_anservregsettings.asp" TargetMode="External"/><Relationship Id="rId82" Type="http://schemas.openxmlformats.org/officeDocument/2006/relationships/hyperlink" Target="http://msdn.microsoft.com/library/default.asp?url=/library/en-us/dnsql2k/html/sql2k_connpooling.asp" TargetMode="External"/><Relationship Id="rId81" Type="http://schemas.openxmlformats.org/officeDocument/2006/relationships/hyperlink" Target="http://support.microsoft.com/default.aspx?scid=kb;en-us;2954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technet/prodtechnol/sql/2000/default.mspx" TargetMode="External"/><Relationship Id="rId5" Type="http://schemas.openxmlformats.org/officeDocument/2006/relationships/styles" Target="styles.xml"/><Relationship Id="rId6" Type="http://schemas.openxmlformats.org/officeDocument/2006/relationships/hyperlink" Target="http://www.microsoft.com/technet/default.mspx" TargetMode="External"/><Relationship Id="rId7" Type="http://schemas.openxmlformats.org/officeDocument/2006/relationships/hyperlink" Target="http://www.microsoft.com/technet/prodtechnol/default.mspx" TargetMode="External"/><Relationship Id="rId8" Type="http://schemas.openxmlformats.org/officeDocument/2006/relationships/hyperlink" Target="http://www.microsoft.com/technet/prodtechnol/sql/default.mspx" TargetMode="External"/><Relationship Id="rId73" Type="http://schemas.openxmlformats.org/officeDocument/2006/relationships/hyperlink" Target="http://support.microsoft.com/?id=231951" TargetMode="External"/><Relationship Id="rId72" Type="http://schemas.openxmlformats.org/officeDocument/2006/relationships/hyperlink" Target="http://www.microsoft.com/downloads/details.aspx?FamilyID=8d9e7a70-eef4-44c3-a0c5-deece0f8b4b4&amp;displaylang=en" TargetMode="External"/><Relationship Id="rId75" Type="http://schemas.openxmlformats.org/officeDocument/2006/relationships/hyperlink" Target="http://support.microsoft.com/default.aspx?scid=kb;en-us;812601" TargetMode="External"/><Relationship Id="rId74" Type="http://schemas.openxmlformats.org/officeDocument/2006/relationships/hyperlink" Target="http://support.microsoft.com/default.aspx?scid=kb;en-us;273836" TargetMode="External"/><Relationship Id="rId77" Type="http://schemas.openxmlformats.org/officeDocument/2006/relationships/hyperlink" Target="http://www.netiq.com/products/am/modules/database/analysisServices.asp" TargetMode="External"/><Relationship Id="rId76" Type="http://schemas.openxmlformats.org/officeDocument/2006/relationships/hyperlink" Target="http://msdn.microsoft.com/library/en-us/dnsql2k/html/sql_datapump.asp" TargetMode="External"/><Relationship Id="rId79" Type="http://schemas.openxmlformats.org/officeDocument/2006/relationships/hyperlink" Target="http://support.microsoft.com/?id=308023" TargetMode="External"/><Relationship Id="rId78" Type="http://schemas.openxmlformats.org/officeDocument/2006/relationships/hyperlink" Target="http://www.tntsoftware.com/sql" TargetMode="External"/><Relationship Id="rId71" Type="http://schemas.openxmlformats.org/officeDocument/2006/relationships/hyperlink" Target="http://support.microsoft.com/default.aspx?scid=kb;en-us;817384" TargetMode="External"/><Relationship Id="rId70" Type="http://schemas.openxmlformats.org/officeDocument/2006/relationships/hyperlink" Target="http://www.microsoft.com/technet/prodtechnol/sql/2000/evaluate/ansvcs64.mspx" TargetMode="External"/><Relationship Id="rId62" Type="http://schemas.openxmlformats.org/officeDocument/2006/relationships/hyperlink" Target="http://www.microsoft.com/technet/prodtechnol/sql/2000/deploy/sqlhalp.mspx" TargetMode="External"/><Relationship Id="rId61" Type="http://schemas.openxmlformats.org/officeDocument/2006/relationships/hyperlink" Target="http://support.microsoft.com/default.aspx?scid=kb;en-us;312876" TargetMode="External"/><Relationship Id="rId64" Type="http://schemas.openxmlformats.org/officeDocument/2006/relationships/hyperlink" Target="http://support.microsoft.com/default.aspx?scid=kb;en-us;295443" TargetMode="External"/><Relationship Id="rId63" Type="http://schemas.openxmlformats.org/officeDocument/2006/relationships/hyperlink" Target="http://www.microsoft.com/sql/evaluation/bi/" TargetMode="External"/><Relationship Id="rId66" Type="http://schemas.openxmlformats.org/officeDocument/2006/relationships/hyperlink" Target="http://www.microsoft.com/windowsserver2003/techinfo/overview/wsrmfastfacts.mspx" TargetMode="External"/><Relationship Id="rId65" Type="http://schemas.openxmlformats.org/officeDocument/2006/relationships/hyperlink" Target="http://go.microsoft.com/fwlink/?LinkId=22012" TargetMode="External"/><Relationship Id="rId68" Type="http://schemas.openxmlformats.org/officeDocument/2006/relationships/hyperlink" Target="http://www.sysinternals.com/ntw2k/source/regmon.shtml" TargetMode="External"/><Relationship Id="rId67" Type="http://schemas.openxmlformats.org/officeDocument/2006/relationships/hyperlink" Target="http://www.microsoft.com/windows2000/techinfo/howitworks/management/w2kservices.asp" TargetMode="External"/><Relationship Id="rId60" Type="http://schemas.openxmlformats.org/officeDocument/2006/relationships/hyperlink" Target="http://www.microsoft.com/downloads/details.aspx?FamilyID=9989a445-142b-4872-ac68-2b50f05228e2&amp;displaylang=en" TargetMode="External"/><Relationship Id="rId69" Type="http://schemas.openxmlformats.org/officeDocument/2006/relationships/hyperlink" Target="http://www.sysinternals.com/ntw2k/source/tcpview.shtml" TargetMode="External"/><Relationship Id="rId51" Type="http://schemas.openxmlformats.org/officeDocument/2006/relationships/hyperlink" Target="http://www.microsoft.com/technet/prodtechnol/sql/2000/maintain/anservog.mspx#top" TargetMode="External"/><Relationship Id="rId50" Type="http://schemas.openxmlformats.org/officeDocument/2006/relationships/hyperlink" Target="http://www.microsoft.com/technet/" TargetMode="External"/><Relationship Id="rId53" Type="http://schemas.openxmlformats.org/officeDocument/2006/relationships/hyperlink" Target="http://www.microsoft.com/technet/" TargetMode="External"/><Relationship Id="rId52" Type="http://schemas.openxmlformats.org/officeDocument/2006/relationships/hyperlink" Target="http://www.microsoft.com/technet/" TargetMode="External"/><Relationship Id="rId55" Type="http://schemas.openxmlformats.org/officeDocument/2006/relationships/hyperlink" Target="http://www.microsoft.com/technet/" TargetMode="External"/><Relationship Id="rId54" Type="http://schemas.openxmlformats.org/officeDocument/2006/relationships/hyperlink" Target="http://www.microsoft.com/technet/prodtechnol/sql/2000/maintain/anservog.mspx#top" TargetMode="External"/><Relationship Id="rId57" Type="http://schemas.openxmlformats.org/officeDocument/2006/relationships/hyperlink" Target="http://www.microsoft.com/technet/prodtechnol/sql/2000/maintain/anservog.mspx#top" TargetMode="External"/><Relationship Id="rId56" Type="http://schemas.openxmlformats.org/officeDocument/2006/relationships/hyperlink" Target="http://www.sysinternals.com/" TargetMode="External"/><Relationship Id="rId59" Type="http://schemas.openxmlformats.org/officeDocument/2006/relationships/hyperlink" Target="http://www.microsoft.com/technet/prodtechnol/sql/2000/maintain/ansvcspg.mspx" TargetMode="External"/><Relationship Id="rId58" Type="http://schemas.openxmlformats.org/officeDocument/2006/relationships/hyperlink" Target="http://www.microsoft.com/technet/prodtechnol/sql/2000/maintain/anservog.mspx#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