
<file path=[Content_Types].xml><?xml version="1.0" encoding="utf-8"?>
<Types xmlns="http://schemas.openxmlformats.org/package/2006/content-types">
  <Default ContentType="image/gif" Extension="gif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10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1364c4"/>
          <w:sz w:val="19"/>
          <w:szCs w:val="19"/>
        </w:rPr>
        <w:drawing>
          <wp:inline distB="0" distT="0" distL="0" distR="0">
            <wp:extent cx="3049905" cy="855980"/>
            <wp:effectExtent b="0" l="0" r="0" t="0"/>
            <wp:docPr descr="patterns &amp; practices Developer Center" id="51" name="image2.png"/>
            <a:graphic>
              <a:graphicData uri="http://schemas.openxmlformats.org/drawingml/2006/picture">
                <pic:pic>
                  <pic:nvPicPr>
                    <pic:cNvPr descr="patterns &amp; practices Developer Center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49905" cy="8559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Improving .NET Application Performance and Scalability</w:t>
      </w: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J.D. Meier, Srinath Vasireddy, Ashish Babbar, and Alex Mackman</w:t>
        <w:br w:type="textWrapping"/>
        <w:t xml:space="preserve">Microsoft Corporation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May 2004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000000"/>
          <w:sz w:val="19"/>
          <w:szCs w:val="19"/>
          <w:rtl w:val="0"/>
        </w:rPr>
        <w:t xml:space="preserve">Related Links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Home Page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for Improving .NET Application Performance and Scalability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Send feedback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to Scale@microsoft.com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patterns &amp; practices Library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How to Use This Checklist</w:t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color w:val="000000"/>
          <w:sz w:val="19"/>
          <w:szCs w:val="19"/>
        </w:rPr>
      </w:pPr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This checklist is a companion to Chapter 14, "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364c4"/>
            <w:sz w:val="19"/>
            <w:szCs w:val="19"/>
            <w:rtl w:val="0"/>
          </w:rPr>
          <w:t xml:space="preserve">Improving SQL Server Performance</w:t>
        </w:r>
      </w:hyperlink>
      <w:r w:rsidDel="00000000" w:rsidR="00000000" w:rsidRPr="00000000">
        <w:rPr>
          <w:rFonts w:ascii="Quattrocento Sans" w:cs="Quattrocento Sans" w:eastAsia="Quattrocento Sans" w:hAnsi="Quattrocento Sans"/>
          <w:color w:val="000000"/>
          <w:sz w:val="19"/>
          <w:szCs w:val="19"/>
          <w:rtl w:val="0"/>
        </w:rPr>
        <w:t xml:space="preserve">"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SQL: Scale Up vs. Scale Out</w:t>
      </w:r>
    </w:p>
    <w:tbl>
      <w:tblPr>
        <w:tblStyle w:val="Table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71"/>
        <w:gridCol w:w="8455"/>
        <w:tblGridChange w:id="0">
          <w:tblGrid>
            <w:gridCol w:w="971"/>
            <w:gridCol w:w="8455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Optimize the application before scaling up or scaling out.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Address historical and reporting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Scale up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Scale out when scaling up does not suffice or is cost-prohibitive.</w:t>
            </w:r>
          </w:p>
        </w:tc>
      </w:tr>
    </w:tbl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Schema</w:t>
      </w:r>
    </w:p>
    <w:tbl>
      <w:tblPr>
        <w:tblStyle w:val="Table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67"/>
        <w:gridCol w:w="8759"/>
        <w:tblGridChange w:id="0">
          <w:tblGrid>
            <w:gridCol w:w="667"/>
            <w:gridCol w:w="875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Devote the appropriate resources to schema design.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Separate online analytical processing (OLAP) and online transaction processing (OLTP) workloads.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Normalize first, denormalize later for performance.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Define all primary keys and foreign key relationships.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Define all unique constraints and check constraints.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Choose the most appropriate data type.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indexed views for denormalization.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Partition tables vertically and horizontally.</w:t>
            </w:r>
          </w:p>
        </w:tc>
      </w:tr>
    </w:tbl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Queries</w:t>
      </w:r>
    </w:p>
    <w:tbl>
      <w:tblPr>
        <w:tblStyle w:val="Table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983"/>
        <w:gridCol w:w="8443"/>
        <w:tblGridChange w:id="0">
          <w:tblGrid>
            <w:gridCol w:w="983"/>
            <w:gridCol w:w="84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Know the performance and scalability characteristics of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Write correctly formed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Return only the rows and columns needed.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expensive operators such as NOT LIKE.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explicit or implicit functions in WHERE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locking and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Minimize cursor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long actions in triggers.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temporary tables and table variables appropriately.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Limit query and index hint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Fully qualify database objects.</w:t>
            </w:r>
          </w:p>
        </w:tc>
      </w:tr>
    </w:tbl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Indexes</w:t>
      </w:r>
    </w:p>
    <w:tbl>
      <w:tblPr>
        <w:tblStyle w:val="Table4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05"/>
        <w:gridCol w:w="8721"/>
        <w:tblGridChange w:id="0">
          <w:tblGrid>
            <w:gridCol w:w="705"/>
            <w:gridCol w:w="8721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indexes based on use.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clustered index keys as small as possible.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Consider range data for clustered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an index on all foreign keys.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highly selective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a covering index for often-used, high-impact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multiple narrow indexes rather than a few wide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Create composite indexes with the most restrictive column first.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Consider indexes on columns used in WHERE, ORDER BY, GROUP BY, and DISTINCT clauses.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Remove unused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the Index Tuning Wizard.</w:t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Transactions</w:t>
      </w:r>
    </w:p>
    <w:tbl>
      <w:tblPr>
        <w:tblStyle w:val="Table5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26"/>
        <w:gridCol w:w="8300"/>
        <w:tblGridChange w:id="0">
          <w:tblGrid>
            <w:gridCol w:w="1126"/>
            <w:gridCol w:w="830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long-running transactions.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transactions that require user input to commit.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Access heavily used data at the end of the transaction.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Try to access resources in the same order.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isolation level hints to minimize 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Ensure that explicit transactions commit or roll back.</w:t>
            </w:r>
          </w:p>
        </w:tc>
      </w:tr>
    </w:tbl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Stored Procedures</w:t>
      </w:r>
    </w:p>
    <w:tbl>
      <w:tblPr>
        <w:tblStyle w:val="Table6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97"/>
        <w:gridCol w:w="8329"/>
        <w:tblGridChange w:id="0">
          <w:tblGrid>
            <w:gridCol w:w="1097"/>
            <w:gridCol w:w="832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Set NOCOUNT ON in stored procedures.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Do not use the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sp_prefix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for custom stored procedures.</w:t>
            </w:r>
          </w:p>
        </w:tc>
      </w:tr>
    </w:tbl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Execution Plans</w:t>
      </w:r>
    </w:p>
    <w:tbl>
      <w:tblPr>
        <w:tblStyle w:val="Table7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119"/>
        <w:gridCol w:w="8307"/>
        <w:tblGridChange w:id="0">
          <w:tblGrid>
            <w:gridCol w:w="1119"/>
            <w:gridCol w:w="8307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the query execution plan.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hash joins.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bookmarks.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sorts and filters.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Compare actual versus estimated rows and executions.</w:t>
            </w:r>
          </w:p>
        </w:tc>
      </w:tr>
    </w:tbl>
    <w:p w:rsidR="00000000" w:rsidDel="00000000" w:rsidP="00000000" w:rsidRDefault="00000000" w:rsidRPr="00000000" w14:paraId="0000008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Execution Plan Recompiles</w:t>
      </w:r>
    </w:p>
    <w:tbl>
      <w:tblPr>
        <w:tblStyle w:val="Table8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27"/>
        <w:gridCol w:w="8799"/>
        <w:tblGridChange w:id="0">
          <w:tblGrid>
            <w:gridCol w:w="627"/>
            <w:gridCol w:w="8799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stored procedures or parameterized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sp_executesql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for dynamic code.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interleaving data definition language (DDL) and data manipulation language (DML) in stored procedures, including the tempdb database DDL.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cursors over temporary tables.</w:t>
            </w:r>
          </w:p>
        </w:tc>
      </w:tr>
    </w:tbl>
    <w:p w:rsidR="00000000" w:rsidDel="00000000" w:rsidP="00000000" w:rsidRDefault="00000000" w:rsidRPr="00000000" w14:paraId="0000008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SQL XML</w:t>
      </w:r>
    </w:p>
    <w:tbl>
      <w:tblPr>
        <w:tblStyle w:val="Table9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800"/>
        <w:gridCol w:w="8626"/>
        <w:tblGridChange w:id="0">
          <w:tblGrid>
            <w:gridCol w:w="800"/>
            <w:gridCol w:w="862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OPENXML over large XML documents.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6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Avoid large numbers of concurrent OPENXML statements over XML documents.</w:t>
            </w:r>
          </w:p>
        </w:tc>
      </w:tr>
    </w:tbl>
    <w:p w:rsidR="00000000" w:rsidDel="00000000" w:rsidP="00000000" w:rsidRDefault="00000000" w:rsidRPr="00000000" w14:paraId="0000009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Tuning</w:t>
      </w:r>
    </w:p>
    <w:tbl>
      <w:tblPr>
        <w:tblStyle w:val="Table10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32"/>
        <w:gridCol w:w="8394"/>
        <w:tblGridChange w:id="0">
          <w:tblGrid>
            <w:gridCol w:w="1032"/>
            <w:gridCol w:w="8394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identify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Take note of small queries called often.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sp_lock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sp_who2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to evaluate locking and blocking.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7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Evaluate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waittype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and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waittime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 in 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b w:val="1"/>
                <w:color w:val="000000"/>
                <w:sz w:val="19"/>
                <w:szCs w:val="19"/>
                <w:rtl w:val="0"/>
              </w:rPr>
              <w:t xml:space="preserve">master..sysprocesses</w:t>
            </w: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5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DBCC OPENTRAN to locate long-running transactions.</w:t>
            </w:r>
          </w:p>
        </w:tc>
      </w:tr>
    </w:tbl>
    <w:p w:rsidR="00000000" w:rsidDel="00000000" w:rsidP="00000000" w:rsidRDefault="00000000" w:rsidRPr="00000000" w14:paraId="000000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Testing</w:t>
      </w:r>
    </w:p>
    <w:tbl>
      <w:tblPr>
        <w:tblStyle w:val="Table11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783"/>
        <w:gridCol w:w="8643"/>
        <w:tblGridChange w:id="0">
          <w:tblGrid>
            <w:gridCol w:w="783"/>
            <w:gridCol w:w="8643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Ensure that your transactions logs do not fill up.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Budget your database growth.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tools to populate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existing production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8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common user scenarios, with appropriate balances between reads and writes.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testing tools to perform stress and load tests on the system.</w:t>
            </w:r>
          </w:p>
        </w:tc>
      </w:tr>
    </w:tbl>
    <w:p w:rsidR="00000000" w:rsidDel="00000000" w:rsidP="00000000" w:rsidRDefault="00000000" w:rsidRPr="00000000" w14:paraId="000000B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Monitoring</w:t>
      </w:r>
    </w:p>
    <w:tbl>
      <w:tblPr>
        <w:tblStyle w:val="Table12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1056"/>
        <w:gridCol w:w="8370"/>
        <w:tblGridChange w:id="0">
          <w:tblGrid>
            <w:gridCol w:w="1056"/>
            <w:gridCol w:w="837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statistics up to date.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4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tune long-running queries.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46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SQL Profiler to monitor table and index scans.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0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Performance Monitor to monitor high resource usage.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3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Set up an operations and development feedback loop.</w:t>
            </w:r>
          </w:p>
        </w:tc>
      </w:tr>
    </w:tbl>
    <w:p w:rsidR="00000000" w:rsidDel="00000000" w:rsidP="00000000" w:rsidRDefault="00000000" w:rsidRPr="00000000" w14:paraId="000000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="240" w:lineRule="auto"/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</w:rPr>
      </w:pPr>
      <w:r w:rsidDel="00000000" w:rsidR="00000000" w:rsidRPr="00000000">
        <w:rPr>
          <w:rFonts w:ascii="Quattrocento Sans" w:cs="Quattrocento Sans" w:eastAsia="Quattrocento Sans" w:hAnsi="Quattrocento Sans"/>
          <w:b w:val="1"/>
          <w:color w:val="3f529c"/>
          <w:sz w:val="21"/>
          <w:szCs w:val="21"/>
          <w:rtl w:val="0"/>
        </w:rPr>
        <w:t xml:space="preserve">Deployment Considerations</w:t>
      </w:r>
    </w:p>
    <w:tbl>
      <w:tblPr>
        <w:tblStyle w:val="Table13"/>
        <w:tblW w:w="9426.0" w:type="dxa"/>
        <w:jc w:val="left"/>
        <w:tblInd w:w="0.0" w:type="dxa"/>
        <w:tblBorders>
          <w:top w:color="bbbbbb" w:space="0" w:sz="4" w:val="single"/>
          <w:left w:color="bbbbbb" w:space="0" w:sz="4" w:val="single"/>
          <w:bottom w:color="bbbbbb" w:space="0" w:sz="4" w:val="single"/>
          <w:right w:color="bbbbbb" w:space="0" w:sz="4" w:val="single"/>
        </w:tblBorders>
        <w:tblLayout w:type="fixed"/>
        <w:tblLook w:val="0400"/>
      </w:tblPr>
      <w:tblGrid>
        <w:gridCol w:w="670"/>
        <w:gridCol w:w="8756"/>
        <w:tblGridChange w:id="0">
          <w:tblGrid>
            <w:gridCol w:w="670"/>
            <w:gridCol w:w="8756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Check</w:t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e5e5e5" w:val="clear"/>
            <w:tcMar>
              <w:top w:w="33.0" w:type="dxa"/>
              <w:left w:w="33.0" w:type="dxa"/>
              <w:bottom w:w="33.0" w:type="dxa"/>
              <w:right w:w="33.0" w:type="dxa"/>
            </w:tcMar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Rule="auto"/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21"/>
                <w:szCs w:val="21"/>
                <w:rtl w:val="0"/>
              </w:rPr>
              <w:t xml:space="preserve">Description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2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default server configuration settings for most applications.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Locate logs and the tempdb database on separate devices from the data.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Provide separate devices for heavily accessed tables and indexes.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7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the correct RAID configuration.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9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Use multiple disk controllers.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Pre-grow databases and logs to avoid automatic growth and fragmentation performance impact.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3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Maximize available memory.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25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Manage index fragmentation.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  <w:drawing>
                <wp:inline distB="0" distT="0" distL="0" distR="0">
                  <wp:extent cx="121285" cy="105410"/>
                  <wp:effectExtent b="0" l="0" r="0" t="0"/>
                  <wp:docPr descr="Ff647681.checkbox(en-us,PandP.10).gif" id="11" name="image1.gif"/>
                  <a:graphic>
                    <a:graphicData uri="http://schemas.openxmlformats.org/drawingml/2006/picture">
                      <pic:pic>
                        <pic:nvPicPr>
                          <pic:cNvPr descr="Ff647681.checkbox(en-us,PandP.10).gif" id="0" name="image1.gif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285" cy="10541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bbbbb" w:space="0" w:sz="4" w:val="single"/>
              <w:left w:color="bbbbbb" w:space="0" w:sz="4" w:val="single"/>
              <w:bottom w:color="bbbbbb" w:space="0" w:sz="4" w:val="single"/>
              <w:right w:color="bbbbbb" w:space="0" w:sz="4" w:val="single"/>
            </w:tcBorders>
            <w:shd w:fill="ffffff" w:val="clear"/>
            <w:tcMar>
              <w:top w:w="75.0" w:type="dxa"/>
              <w:left w:w="33.0" w:type="dxa"/>
              <w:bottom w:w="75.0" w:type="dxa"/>
              <w:right w:w="33.0" w:type="dxa"/>
            </w:tcMar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8" w:before="8" w:line="336" w:lineRule="auto"/>
              <w:ind w:left="8" w:right="8" w:firstLine="0"/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</w:rPr>
            </w:pPr>
            <w:r w:rsidDel="00000000" w:rsidR="00000000" w:rsidRPr="00000000">
              <w:rPr>
                <w:rFonts w:ascii="Quattrocento Sans" w:cs="Quattrocento Sans" w:eastAsia="Quattrocento Sans" w:hAnsi="Quattrocento Sans"/>
                <w:color w:val="000000"/>
                <w:sz w:val="19"/>
                <w:szCs w:val="19"/>
                <w:rtl w:val="0"/>
              </w:rPr>
              <w:t xml:space="preserve">Keep database administrator tasks in mind.</w:t>
            </w:r>
          </w:p>
        </w:tc>
      </w:tr>
    </w:tbl>
    <w:p w:rsidR="00000000" w:rsidDel="00000000" w:rsidP="00000000" w:rsidRDefault="00000000" w:rsidRPr="00000000" w14:paraId="000000D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480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</w:tblBorders>
        <w:tblLayout w:type="fixed"/>
        <w:tblLook w:val="0400"/>
      </w:tblPr>
      <w:tblGrid>
        <w:gridCol w:w="7808"/>
        <w:gridCol w:w="1672"/>
        <w:tblGridChange w:id="0">
          <w:tblGrid>
            <w:gridCol w:w="7808"/>
            <w:gridCol w:w="1672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Transact-SQL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Your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Transact-SQL code return more data than needed?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cursors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UNION and UNION SELECT properly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SELECT DISTINCT being used properly?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WHERE clause sargable?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temp tables being used when they don’t need to be?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hints being properly used in queries?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views unnecessarily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stored procedures being used whenever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Inside stored procedures, is SET NOCOUNT ON being used?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 any of your stored procedures start with sp_?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all stored procedures owned by DBO, and referred to in the form of databaseowner.objectname?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you using constraints or triggers for referential integrity?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Are transactions being kept as short as possible?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20"/>
                <w:szCs w:val="20"/>
                <w:rtl w:val="0"/>
              </w:rPr>
              <w:t xml:space="preserve">Application Checklist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stored procedures, strings of Transact-SQL code, or using an object model, like ADO, to communicate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 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What method is the application using to communicate with SQL Server: DB-LIB, DAO, RDO, ADO, .NET?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using ODBC or OLE DB to communication with SQL Server?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taking advantage of connection pooling?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application properly opening, reusing, and closing connections?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 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Is the Transact-SQL code being sent to SQL Server optimized for SQL Server, or is it generic SQL?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return more data from SQL Server than it needs?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Does the application keep transactions open when the user is modifying data?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  </w:t>
            </w:r>
          </w:p>
        </w:tc>
      </w:tr>
    </w:tbl>
    <w:p w:rsidR="00000000" w:rsidDel="00000000" w:rsidP="00000000" w:rsidRDefault="00000000" w:rsidRPr="00000000" w14:paraId="000001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i w:val="1"/>
          <w:sz w:val="20"/>
          <w:szCs w:val="20"/>
          <w:rtl w:val="0"/>
        </w:rPr>
        <w:t xml:space="preserve">Enter your results in the table above.</w:t>
      </w:r>
    </w:p>
    <w:p w:rsidR="00000000" w:rsidDel="00000000" w:rsidP="00000000" w:rsidRDefault="00000000" w:rsidRPr="00000000" w14:paraId="000001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Verdana" w:cs="Verdana" w:eastAsia="Verdana" w:hAnsi="Verdana"/>
          <w:i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Verdana"/>
  <w:font w:name="Quattrocen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00" w:before="100" w:line="240" w:lineRule="auto"/>
    </w:pPr>
    <w:rPr>
      <w:rFonts w:ascii="Quattrocento Sans" w:cs="Quattrocento Sans" w:eastAsia="Quattrocento Sans" w:hAnsi="Quattrocento Sans"/>
      <w:b w:val="1"/>
      <w:color w:val="3f529c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45.0" w:type="dxa"/>
        <w:left w:w="45.0" w:type="dxa"/>
        <w:bottom w:w="45.0" w:type="dxa"/>
        <w:right w:w="4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gif"/><Relationship Id="rId10" Type="http://schemas.openxmlformats.org/officeDocument/2006/relationships/hyperlink" Target="http://msdn.microsoft.com/en-us/library/ff647793.aspx" TargetMode="External"/><Relationship Id="rId9" Type="http://schemas.openxmlformats.org/officeDocument/2006/relationships/hyperlink" Target="http://www.microsoft.com/practices" TargetMode="Externa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://msdn.microsoft.com/en-us/library/ff649152.aspx" TargetMode="External"/><Relationship Id="rId8" Type="http://schemas.openxmlformats.org/officeDocument/2006/relationships/hyperlink" Target="mailto:Scale@microsof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QuattrocentoSans-regular.ttf"/><Relationship Id="rId2" Type="http://schemas.openxmlformats.org/officeDocument/2006/relationships/font" Target="fonts/QuattrocentoSans-bold.ttf"/><Relationship Id="rId3" Type="http://schemas.openxmlformats.org/officeDocument/2006/relationships/font" Target="fonts/QuattrocentoSans-italic.ttf"/><Relationship Id="rId4" Type="http://schemas.openxmlformats.org/officeDocument/2006/relationships/font" Target="fonts/Quattrocento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