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082ce"/>
          <w:sz w:val="32"/>
          <w:szCs w:val="32"/>
        </w:rPr>
      </w:pPr>
      <w:bookmarkStart w:colFirst="0" w:colLast="0" w:name="_gjdgxs" w:id="0"/>
      <w:bookmarkEnd w:id="0"/>
      <w:hyperlink r:id="rId6">
        <w:r w:rsidDel="00000000" w:rsidR="00000000" w:rsidRPr="00000000">
          <w:rPr>
            <w:rFonts w:ascii="Arial" w:cs="Arial" w:eastAsia="Arial" w:hAnsi="Arial"/>
            <w:b w:val="1"/>
            <w:color w:val="0000ff"/>
            <w:sz w:val="32"/>
            <w:szCs w:val="32"/>
            <w:u w:val="singl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082ce"/>
          <w:sz w:val="32"/>
          <w:szCs w:val="32"/>
        </w:rPr>
      </w:pPr>
      <w:r w:rsidDel="00000000" w:rsidR="00000000" w:rsidRPr="00000000">
        <w:fldChar w:fldCharType="end"/>
      </w:r>
      <w:r w:rsidDel="00000000" w:rsidR="00000000" w:rsidRPr="00000000">
        <w:rPr>
          <w:rFonts w:ascii="Arial" w:cs="Arial" w:eastAsia="Arial" w:hAnsi="Arial"/>
          <w:b w:val="1"/>
          <w:color w:val="0082ce"/>
          <w:sz w:val="32"/>
          <w:szCs w:val="32"/>
          <w:rtl w:val="0"/>
        </w:rPr>
        <w:t xml:space="preserve">Creating a permanent New Mail Desktop Alert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 thought it was one of the most excessive</w:t>
      </w:r>
      <w:hyperlink r:id="rId7">
        <w:r w:rsidDel="00000000" w:rsidR="00000000" w:rsidRPr="00000000">
          <w:rPr>
            <w:rFonts w:ascii="Arial" w:cs="Arial" w:eastAsia="Arial" w:hAnsi="Arial"/>
            <w:b w:val="1"/>
            <w:color w:val="0082ce"/>
            <w:sz w:val="20"/>
            <w:szCs w:val="20"/>
            <w:rtl w:val="0"/>
          </w:rPr>
          <w:t xml:space="preserve">*</w:t>
        </w:r>
      </w:hyperlink>
      <w:r w:rsidDel="00000000" w:rsidR="00000000" w:rsidRPr="00000000">
        <w:rPr>
          <w:rFonts w:ascii="Arial" w:cs="Arial" w:eastAsia="Arial" w:hAnsi="Arial"/>
          <w:color w:val="031634"/>
          <w:sz w:val="20"/>
          <w:szCs w:val="20"/>
          <w:rtl w:val="0"/>
        </w:rPr>
        <w:t xml:space="preserve"> options in previous versions of Outlook and I was happy to see it got a huge functional and cosmetic overhaul in Outlook 2003. Strangely enough it soon became one of the most criticized options as well; the New Mail Desktop Alert.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077845" cy="1200785"/>
            <wp:effectExtent b="0" l="0" r="0" t="0"/>
            <wp:docPr descr="New Mail Alert 2002 and previous" id="2" name="image1.jpg"/>
            <a:graphic>
              <a:graphicData uri="http://schemas.openxmlformats.org/drawingml/2006/picture">
                <pic:pic>
                  <pic:nvPicPr>
                    <pic:cNvPr descr="New Mail Alert 2002 and previous" id="0" name="image1.jpg"/>
                    <pic:cNvPicPr preferRelativeResize="0"/>
                  </pic:nvPicPr>
                  <pic:blipFill>
                    <a:blip r:embed="rId8"/>
                    <a:srcRect b="0" l="0" r="0" t="0"/>
                    <a:stretch>
                      <a:fillRect/>
                    </a:stretch>
                  </pic:blipFill>
                  <pic:spPr>
                    <a:xfrm>
                      <a:off x="0" y="0"/>
                      <a:ext cx="3077845" cy="120078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Old New Mail Alert Outlook 2002 and previous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132455" cy="702945"/>
            <wp:effectExtent b="0" l="0" r="0" t="0"/>
            <wp:docPr descr="New mail Alert Outlook 2003" id="4" name="image6.jpg"/>
            <a:graphic>
              <a:graphicData uri="http://schemas.openxmlformats.org/drawingml/2006/picture">
                <pic:pic>
                  <pic:nvPicPr>
                    <pic:cNvPr descr="New mail Alert Outlook 2003" id="0" name="image6.jpg"/>
                    <pic:cNvPicPr preferRelativeResize="0"/>
                  </pic:nvPicPr>
                  <pic:blipFill>
                    <a:blip r:embed="rId9"/>
                    <a:srcRect b="0" l="0" r="0" t="0"/>
                    <a:stretch>
                      <a:fillRect/>
                    </a:stretch>
                  </pic:blipFill>
                  <pic:spPr>
                    <a:xfrm>
                      <a:off x="0" y="0"/>
                      <a:ext cx="3132455" cy="70294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New Mail Desktop Alert for Outlook 2003, Outlook 2007 and Outlook 2010.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Fortunately the criticism is mainly based on only 2 things;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0">
        <w:r w:rsidDel="00000000" w:rsidR="00000000" w:rsidRPr="00000000">
          <w:rPr>
            <w:rFonts w:ascii="Arial" w:cs="Arial" w:eastAsia="Arial" w:hAnsi="Arial"/>
            <w:b w:val="1"/>
            <w:color w:val="0082ce"/>
            <w:sz w:val="20"/>
            <w:szCs w:val="20"/>
            <w:rtl w:val="0"/>
          </w:rPr>
          <w:t xml:space="preserve">"It only works on the Inbox folder"</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1">
        <w:r w:rsidDel="00000000" w:rsidR="00000000" w:rsidRPr="00000000">
          <w:rPr>
            <w:rFonts w:ascii="Arial" w:cs="Arial" w:eastAsia="Arial" w:hAnsi="Arial"/>
            <w:b w:val="1"/>
            <w:color w:val="0082ce"/>
            <w:sz w:val="20"/>
            <w:szCs w:val="20"/>
            <w:rtl w:val="0"/>
          </w:rPr>
          <w:t xml:space="preserve">"It cannot be configured to stay longer than 30 seconds; I WANT IT TO STAY PERMANENT!"</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Yes, I said "fortunately" as both issues can be solved. On top of that; there is another way to notify yourself of newly received e-mails while you were not attending Outlook;</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2">
        <w:r w:rsidDel="00000000" w:rsidR="00000000" w:rsidRPr="00000000">
          <w:rPr>
            <w:rFonts w:ascii="Arial" w:cs="Arial" w:eastAsia="Arial" w:hAnsi="Arial"/>
            <w:b w:val="1"/>
            <w:color w:val="0082ce"/>
            <w:sz w:val="20"/>
            <w:szCs w:val="20"/>
            <w:rtl w:val="0"/>
          </w:rPr>
          <w:t xml:space="preserve">View a list of newly received e-mails</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"It only works on the Inbox folder"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By default the new New Mail Desktop Alert will only show when the mail is delivered to the Inbox. This means that when you have a rule configured to move your mail to a different folder the Notification won't show.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To workaround this you can add the action "display a Desktop Alert" to each and every rule. Besides the fact that it is very tiresome, the real downside of this is that when you are in an Exchange organization the rule will become a local rule so that it will only execute when Outlook is running. This means that when you have added extra actions to the rule, like forwarding it to another address, those actions won't be executed either.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better solution is to create a generic rule with no conditions and just the action to display the Desktop Alert.</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Open the Rules and Alerts dialog;</w:t>
      </w:r>
    </w:p>
    <w:p w:rsidR="00000000" w:rsidDel="00000000" w:rsidP="00000000" w:rsidRDefault="00000000" w:rsidRPr="00000000" w14:paraId="00000010">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color w:val="031634"/>
        </w:rPr>
      </w:pPr>
      <w:r w:rsidDel="00000000" w:rsidR="00000000" w:rsidRPr="00000000">
        <w:rPr>
          <w:rFonts w:ascii="Arial" w:cs="Arial" w:eastAsia="Arial" w:hAnsi="Arial"/>
          <w:color w:val="031634"/>
          <w:sz w:val="20"/>
          <w:szCs w:val="20"/>
          <w:rtl w:val="0"/>
        </w:rPr>
        <w:t xml:space="preserve">Outlook 2003 an Outlook 2007</w:t>
        <w:br w:type="textWrapping"/>
        <w:t xml:space="preserve">Tools-&gt; Rules and Alerts… (press OK if you get an HTTP warning)</w:t>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color w:val="031634"/>
        </w:rPr>
      </w:pPr>
      <w:r w:rsidDel="00000000" w:rsidR="00000000" w:rsidRPr="00000000">
        <w:rPr>
          <w:rFonts w:ascii="Arial" w:cs="Arial" w:eastAsia="Arial" w:hAnsi="Arial"/>
          <w:color w:val="031634"/>
          <w:sz w:val="20"/>
          <w:szCs w:val="20"/>
          <w:rtl w:val="0"/>
        </w:rPr>
        <w:t xml:space="preserve">Outlook 2010</w:t>
        <w:br w:type="textWrapping"/>
        <w:t xml:space="preserve">tab Home-&gt; group Move-&gt; button Rules-&gt; Manage Rules &amp; Alerts…</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Button New Rule… </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"Start from a blank rule" and verify that "Check messages when they arrive" is selected.</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Next to go to the Conditions screen.</w:t>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Verify that no condition is selected and press Next.</w:t>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warning will pop-up stating that this rule will apply to all messages. Press "Yes" to indicate that that is correct.</w:t>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the action "display a Desktop Alert".</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Finish to complete the rule.</w:t>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needed move the "display a Desktop Alert" rule all the way to the top.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5629910" cy="4435475"/>
            <wp:effectExtent b="0" l="0" r="0" t="0"/>
            <wp:docPr descr="New Mail Desktop Alert rule (click on image to enlarge)" id="3" name="image5.png"/>
            <a:graphic>
              <a:graphicData uri="http://schemas.openxmlformats.org/drawingml/2006/picture">
                <pic:pic>
                  <pic:nvPicPr>
                    <pic:cNvPr descr="New Mail Desktop Alert rule (click on image to enlarge)" id="0" name="image5.png"/>
                    <pic:cNvPicPr preferRelativeResize="0"/>
                  </pic:nvPicPr>
                  <pic:blipFill>
                    <a:blip r:embed="rId13"/>
                    <a:srcRect b="0" l="0" r="0" t="0"/>
                    <a:stretch>
                      <a:fillRect/>
                    </a:stretch>
                  </pic:blipFill>
                  <pic:spPr>
                    <a:xfrm>
                      <a:off x="0" y="0"/>
                      <a:ext cx="5629910" cy="443547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You can create a rule to show the New Mail Desktop Alert for each message that you receive. (click on image to enlarge)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"It cannot be configured to stay longer than 30 seconds; I WANT IT TO STAY PERMANENT!"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Unicode MS" w:cs="Arial Unicode MS" w:eastAsia="Arial Unicode MS" w:hAnsi="Arial Unicode MS"/>
          <w:color w:val="031634"/>
          <w:sz w:val="20"/>
          <w:szCs w:val="20"/>
          <w:rtl w:val="0"/>
        </w:rPr>
        <w:t xml:space="preserve">Well permanent isn't possible but how does 50 days sound? Through the registry you can set the New Mail Desktop Alert as long as 4,294,967,295 milliseconds ≈ 50 days. </w:t>
        <w:br w:type="textWrapping"/>
        <w:t xml:space="preserve">Just a little math first to clarify the working of the registry key;</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The value is defined in milliseconds.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When the registry key is set to 0 the New Mail Alert still shows for 3 seconds so this is hard coded in the program thus 3,000 milliseconds.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4,294,967,295 is the maximum value you can give to a DWORD value in the registry, which is 32 bit.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As the object that controls the time of the New Mail Desktop Alert is also defined as a DWORD and is 3000 already we cannot give the TimeOn registry key a higher value than; </w:t>
        <w:br w:type="textWrapping"/>
        <w:t xml:space="preserve">4,294,967,295 – 3000 = 4,294,964,295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Unicode MS" w:cs="Arial Unicode MS" w:eastAsia="Arial Unicode MS" w:hAnsi="Arial Unicode MS"/>
          <w:color w:val="031634"/>
          <w:sz w:val="20"/>
          <w:szCs w:val="20"/>
          <w:rtl w:val="0"/>
        </w:rPr>
        <w:t xml:space="preserve">To convert from milliseconds to days, we must divide the milliseconds through; 1000 to convert to seconds, then 60 to convert to minutes, then 60 to convert to hours, then 24 to convert to days </w:t>
        <w:br w:type="textWrapping"/>
        <w:t xml:space="preserve">(4,294,967,295 – 3,000) / (1000 * 60 * 60 *24) ≈ 50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After all this math it's time to tell the registry key (to open the registry go to Start-&gt; Run and type "regedit");</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2003</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HKEY_CURRENT_USER\Software\Microsoft\Office\11.0\Common\DesktopAlerts\TimeOn</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2007</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HKEY_CURRENT_USER\Software\Microsoft\Office\12.0\Common\DesktopAlerts\TimeOn</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2010</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HKEY_CURRENT_USER\Software\Microsoft\Office\14.0\Common\DesktopAlerts\TimeOn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this key isn't available choose Edit-&gt; New-&gt; DWORD Value and name it </w:t>
      </w:r>
      <w:r w:rsidDel="00000000" w:rsidR="00000000" w:rsidRPr="00000000">
        <w:rPr>
          <w:rFonts w:ascii="Consolas" w:cs="Consolas" w:eastAsia="Consolas" w:hAnsi="Consolas"/>
          <w:color w:val="031634"/>
          <w:sz w:val="18"/>
          <w:szCs w:val="18"/>
          <w:shd w:fill="eeeeee" w:val="clear"/>
          <w:rtl w:val="0"/>
        </w:rPr>
        <w:t xml:space="preserve">TimeOn</w:t>
      </w:r>
      <w:r w:rsidDel="00000000" w:rsidR="00000000" w:rsidRPr="00000000">
        <w:rPr>
          <w:rFonts w:ascii="Arial" w:cs="Arial" w:eastAsia="Arial" w:hAnsi="Arial"/>
          <w:color w:val="031634"/>
          <w:sz w:val="20"/>
          <w:szCs w:val="20"/>
          <w:rtl w:val="0"/>
        </w:rPr>
        <w:t xml:space="preserve">(case sensitive!).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Double click the key to give it a decimal value between 0 and 4294964295 (in Hexadecimal value this will be fffff448).</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084195" cy="1896745"/>
            <wp:effectExtent b="0" l="0" r="0" t="0"/>
            <wp:docPr descr="TimeOn registry" id="6" name="image4.jpg"/>
            <a:graphic>
              <a:graphicData uri="http://schemas.openxmlformats.org/drawingml/2006/picture">
                <pic:pic>
                  <pic:nvPicPr>
                    <pic:cNvPr descr="TimeOn registry" id="0" name="image4.jpg"/>
                    <pic:cNvPicPr preferRelativeResize="0"/>
                  </pic:nvPicPr>
                  <pic:blipFill>
                    <a:blip r:embed="rId14"/>
                    <a:srcRect b="0" l="0" r="0" t="0"/>
                    <a:stretch>
                      <a:fillRect/>
                    </a:stretch>
                  </pic:blipFill>
                  <pic:spPr>
                    <a:xfrm>
                      <a:off x="0" y="0"/>
                      <a:ext cx="3084195" cy="189674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Setting the maximum decimal value in the registry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i w:val="1"/>
          <w:color w:val="031634"/>
          <w:sz w:val="20"/>
          <w:szCs w:val="20"/>
          <w:rtl w:val="0"/>
        </w:rPr>
        <w:t xml:space="preserve">Enjoy your permanent New Mail Desktop Alert that shows for each mail that you receive! </w:t>
      </w:r>
      <w:r w:rsidDel="00000000" w:rsidR="00000000" w:rsidRPr="00000000">
        <w:rPr>
          <w:rFonts w:ascii="Arial" w:cs="Arial" w:eastAsia="Arial" w:hAnsi="Arial"/>
          <w:i w:val="1"/>
          <w:color w:val="031634"/>
          <w:sz w:val="20"/>
          <w:szCs w:val="20"/>
        </w:rPr>
        <w:drawing>
          <wp:inline distB="0" distT="0" distL="0" distR="0">
            <wp:extent cx="143510" cy="143510"/>
            <wp:effectExtent b="0" l="0" r="0" t="0"/>
            <wp:docPr descr=":-)" id="5" name="image2.gif"/>
            <a:graphic>
              <a:graphicData uri="http://schemas.openxmlformats.org/drawingml/2006/picture">
                <pic:pic>
                  <pic:nvPicPr>
                    <pic:cNvPr descr=":-)" id="0" name="image2.gif"/>
                    <pic:cNvPicPr preferRelativeResize="0"/>
                  </pic:nvPicPr>
                  <pic:blipFill>
                    <a:blip r:embed="rId15"/>
                    <a:srcRect b="0" l="0" r="0" t="0"/>
                    <a:stretch>
                      <a:fillRect/>
                    </a:stretch>
                  </pic:blipFill>
                  <pic:spPr>
                    <a:xfrm>
                      <a:off x="0" y="0"/>
                      <a:ext cx="143510" cy="1435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color w:val="031634"/>
          <w:sz w:val="20"/>
          <w:szCs w:val="20"/>
          <w:shd w:fill="f2f2f2" w:val="clear"/>
        </w:rPr>
      </w:pPr>
      <w:bookmarkStart w:colFirst="0" w:colLast="0" w:name="_30j0zll" w:id="1"/>
      <w:bookmarkEnd w:id="1"/>
      <w:r w:rsidDel="00000000" w:rsidR="00000000" w:rsidRPr="00000000">
        <w:rPr>
          <w:rFonts w:ascii="Arial" w:cs="Arial" w:eastAsia="Arial" w:hAnsi="Arial"/>
          <w:b w:val="1"/>
          <w:color w:val="031634"/>
          <w:sz w:val="20"/>
          <w:szCs w:val="20"/>
          <w:shd w:fill="f2f2f2" w:val="clear"/>
          <w:rtl w:val="0"/>
        </w:rPr>
        <w:t xml:space="preserve">Tip!</w:t>
      </w:r>
      <w:r w:rsidDel="00000000" w:rsidR="00000000" w:rsidRPr="00000000">
        <w:rPr>
          <w:rFonts w:ascii="Arial" w:cs="Arial" w:eastAsia="Arial" w:hAnsi="Arial"/>
          <w:color w:val="031634"/>
          <w:sz w:val="20"/>
          <w:szCs w:val="20"/>
          <w:shd w:fill="f2f2f2" w:val="clear"/>
          <w:rtl w:val="0"/>
        </w:rPr>
        <w:br w:type="textWrapping"/>
        <w:t xml:space="preserve">To easily set the New Mail Alert without going into the registry you can use </w:t>
      </w:r>
      <w:hyperlink r:id="rId16">
        <w:r w:rsidDel="00000000" w:rsidR="00000000" w:rsidRPr="00000000">
          <w:rPr>
            <w:rFonts w:ascii="Arial" w:cs="Arial" w:eastAsia="Arial" w:hAnsi="Arial"/>
            <w:b w:val="1"/>
            <w:color w:val="0082ce"/>
            <w:sz w:val="20"/>
            <w:szCs w:val="20"/>
            <w:shd w:fill="f2f2f2" w:val="clear"/>
            <w:rtl w:val="0"/>
          </w:rPr>
          <w:t xml:space="preserve">OutlookTools</w:t>
        </w:r>
      </w:hyperlink>
      <w:r w:rsidDel="00000000" w:rsidR="00000000" w:rsidRPr="00000000">
        <w:rPr>
          <w:rFonts w:ascii="Arial" w:cs="Arial" w:eastAsia="Arial" w:hAnsi="Arial"/>
          <w:color w:val="031634"/>
          <w:sz w:val="20"/>
          <w:szCs w:val="20"/>
          <w:shd w:fill="f2f2f2" w:val="clear"/>
          <w:rtl w:val="0"/>
        </w:rPr>
        <w:t xml:space="preserve"> (free!)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View a list of newly received e-mails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The New Mail Desktop Alert only shows for the last e-mail received so when you've received multiple new e-mails across folders it still might be a bit hard to immediately locate them. This has actually always been the case with any version of Outlook. Outlook 2003 has a new action rule for this; display a specific message in the New Item Alert window.</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As an example we are again going to create a generic rule with no conditions and just the action to display the New Item Alert window. You can of course set conditions and exceptions as desired and note that, since Outlook 2003 SP1, rules get executed after Junk E-mail filtering so the New Item Alert window won't get polluted with Junk E-mail.</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Tools-&gt; Wizards and Alerts… (press OK if you get an HTTP warning) </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Button New Rule…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"Start from a blank rule" and verify that "Check messages when they arrive" is selected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Next to go to the Conditions screen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Verify that no condition is selected and press Next </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warning will pop-up stating that this rule will apply to all messages. Press "Yes" to indicate that that is correct </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the action "display a specific message in the New Item Alert window" </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Type your specific message (this is handy if you create more than one rule that displays the New Item Alert window so that you can easily distinguish between them) </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Finish to complete the rule </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needed move the "display a Desktop Alert" rule all the way to the top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971290" cy="1657985"/>
            <wp:effectExtent b="0" l="0" r="0" t="0"/>
            <wp:docPr descr="New Item Alert window" id="1" name="image3.jpg"/>
            <a:graphic>
              <a:graphicData uri="http://schemas.openxmlformats.org/drawingml/2006/picture">
                <pic:pic>
                  <pic:nvPicPr>
                    <pic:cNvPr descr="New Item Alert window" id="0" name="image3.jpg"/>
                    <pic:cNvPicPr preferRelativeResize="0"/>
                  </pic:nvPicPr>
                  <pic:blipFill>
                    <a:blip r:embed="rId17"/>
                    <a:srcRect b="0" l="0" r="0" t="0"/>
                    <a:stretch>
                      <a:fillRect/>
                    </a:stretch>
                  </pic:blipFill>
                  <pic:spPr>
                    <a:xfrm>
                      <a:off x="0" y="0"/>
                      <a:ext cx="3971290" cy="165798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Get your newly received e-mails in a handy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i w:val="1"/>
          <w:color w:val="031634"/>
          <w:sz w:val="20"/>
          <w:szCs w:val="20"/>
          <w:rtl w:val="0"/>
        </w:rPr>
        <w:t xml:space="preserve">*In case you were wondering why I found it an excessive option in previous versions of Outlook; it didn't add anything to the other permanent notification; the envelope in the Notification Area</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ff"/>
            <w:u w:val="singl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0082ce"/>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wto-outlook.com/howto/newmailalert.htm#permanent_alert" TargetMode="External"/><Relationship Id="rId10" Type="http://schemas.openxmlformats.org/officeDocument/2006/relationships/hyperlink" Target="http://www.howto-outlook.com/howto/newmailalert.htm#always_alert" TargetMode="External"/><Relationship Id="rId13" Type="http://schemas.openxmlformats.org/officeDocument/2006/relationships/image" Target="media/image5.png"/><Relationship Id="rId12" Type="http://schemas.openxmlformats.org/officeDocument/2006/relationships/hyperlink" Target="http://www.howto-outlook.com/howto/newmailalert.htm#view_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gif"/><Relationship Id="rId14" Type="http://schemas.openxmlformats.org/officeDocument/2006/relationships/image" Target="media/image4.jpg"/><Relationship Id="rId17" Type="http://schemas.openxmlformats.org/officeDocument/2006/relationships/image" Target="media/image3.jpg"/><Relationship Id="rId16" Type="http://schemas.openxmlformats.org/officeDocument/2006/relationships/hyperlink" Target="http://www.howto-outlook.com/products/outlooktools.htm" TargetMode="External"/><Relationship Id="rId5" Type="http://schemas.openxmlformats.org/officeDocument/2006/relationships/styles" Target="styles.xml"/><Relationship Id="rId6" Type="http://schemas.openxmlformats.org/officeDocument/2006/relationships/hyperlink" Target="http://www.howto-outlook.com/howto/newmailalert.htm#view_list" TargetMode="External"/><Relationship Id="rId18" Type="http://schemas.openxmlformats.org/officeDocument/2006/relationships/hyperlink" Target="http://www.howto-outlook.com/howto/newmailalert.htm#view_list" TargetMode="External"/><Relationship Id="rId7" Type="http://schemas.openxmlformats.org/officeDocument/2006/relationships/hyperlink" Target="http://www.howto-outlook.com/howto/newmailalert.htm#note1"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