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Group Member Names: Alex Maxey, Gabriel Simao,Dominik Swanson, Jason Stout, Rachel Groth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role does the level play?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level acts to help establish the antagonists in the game, as well as give a better idea of the Icidious being a surrounding and cold force in the world.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player doing in the level?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Exploring a church to try and find incriminating evidence against the church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part of game time/space does level take up?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should be early on, as the player tries to pinpoint source of the main confluct of the game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Start/End points?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at entrance to the church.  Finish in the lower level, where the head priest keeps the evidence you are looking for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does level support the core experience?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Technology, gameplay, narrative, aesthetics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 -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Gameplay - This builds into the idea of trying to determine what’s real in the world.  Going into this level, the player is unsure if the church is a bad guy, or even if they’ll be able to find anything to confirm or deny that.  The collection of new information in the level will assist in that.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Narrative -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What are more detailed intentions for the level?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Level flow diagram - connections with level?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B -&gt; C -&gt;B -&gt; D  or   A-&gt;B-&gt;D-&gt;B-&gt;C-&gt;B-&gt;D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Choices?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connections/references to rest of world?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Ice God, CSM, KAOS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constraints are there for the level?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Pre-conditions?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Knowledge that WASD is move and click is interact.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Knowledge that KAOS and the Church of Icidious, both positive groups on the surface, may have darker undersides that you need to confirm or disprove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Post-Conditions?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 that the Church and KAOS both have malicious motives, with the Church assisting KAOS to further the will of the Ice God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Timing?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Essential Mechanics?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WASD movement, mouse to move camera, click to interact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