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56"/>
          <w:szCs w:val="56"/>
        </w:rPr>
        <w:t xml:space="preserve">AgentGate</w:t>
      </w:r>
    </w:p>
    <w:p>
      <w:pPr>
        <w:spacing w:after="40"/>
        <w:jc w:val="center"/>
      </w:pPr>
      <w:r>
        <w:rPr>
          <w:rFonts w:ascii="Arial" w:cs="Arial" w:eastAsia="Arial" w:hAnsi="Arial"/>
          <w:color w:val="2E75B6"/>
          <w:sz w:val="32"/>
          <w:szCs w:val="32"/>
        </w:rPr>
        <w:t xml:space="preserve">Agent Authorization Gateway</w:t>
      </w:r>
    </w:p>
    <w:p>
      <w:pPr>
        <w:pBdr>
          <w:bottom w:val="single" w:color="2E75B6" w:sz="8" w:space="1"/>
        </w:pBdr>
        <w:spacing w:after="400"/>
        <w:jc w:val="center"/>
      </w:pPr>
    </w:p>
    <w:p>
      <w:pPr>
        <w:spacing w:after="120"/>
        <w:jc w:val="center"/>
      </w:pPr>
      <w:r>
        <w:rPr>
          <w:rFonts w:ascii="Arial" w:cs="Arial" w:eastAsia="Arial" w:hAnsi="Arial"/>
          <w:color w:val="555555"/>
          <w:sz w:val="28"/>
          <w:szCs w:val="28"/>
        </w:rPr>
        <w:t xml:space="preserve">Business Projections, Revenue Models &amp;</w:t>
      </w:r>
    </w:p>
    <w:p>
      <w:pPr>
        <w:spacing w:after="400"/>
        <w:jc w:val="center"/>
      </w:pPr>
      <w:r>
        <w:rPr>
          <w:rFonts w:ascii="Arial" w:cs="Arial" w:eastAsia="Arial" w:hAnsi="Arial"/>
          <w:color w:val="555555"/>
          <w:sz w:val="28"/>
          <w:szCs w:val="28"/>
        </w:rPr>
        <w:t xml:space="preserve">Competitive Landscape Analysis</w:t>
      </w:r>
    </w:p>
    <w:p>
      <w:pPr>
        <w:spacing w:after="80"/>
        <w:jc w:val="center"/>
      </w:pPr>
      <w:r>
        <w:rPr>
          <w:rFonts w:ascii="Arial" w:cs="Arial" w:eastAsia="Arial" w:hAnsi="Arial"/>
          <w:color w:val="888888"/>
          <w:sz w:val="22"/>
          <w:szCs w:val="22"/>
        </w:rPr>
        <w:t xml:space="preserve">Prepared: March 2026</w:t>
      </w:r>
    </w:p>
    <w:p>
      <w:pPr>
        <w:jc w:val="center"/>
      </w:pPr>
      <w:r>
        <w:rPr>
          <w:rFonts w:ascii="Arial" w:cs="Arial" w:eastAsia="Arial" w:hAnsi="Arial"/>
          <w:color w:val="888888"/>
          <w:sz w:val="22"/>
          <w:szCs w:val="22"/>
        </w:rPr>
        <w:t xml:space="preserve">Gary Stack</w:t>
      </w:r>
    </w:p>
    <w:p>
      <w:r>
        <w:br w:type="page"/>
      </w:r>
    </w:p>
    <w:p>
      <w:pPr>
        <w:pStyle w:val="Heading1"/>
      </w:pPr>
      <w:r>
        <w:t xml:space="preserve">1. Market Opportunity</w:t>
      </w:r>
    </w:p>
    <w:p>
      <w:pPr>
        <w:spacing w:after="160"/>
      </w:pPr>
      <w:r>
        <w:rPr>
          <w:rFonts w:ascii="Arial" w:cs="Arial" w:eastAsia="Arial" w:hAnsi="Arial"/>
          <w:color w:val="333333"/>
          <w:sz w:val="22"/>
          <w:szCs w:val="22"/>
        </w:rPr>
        <w:t xml:space="preserve">The agentic commerce market is experiencing explosive growth. AI agents are transitioning from research assistants to autonomous economic actors capable of discovering, negotiating, and completing purchases on behalf of consumers and businesses.</w:t>
      </w:r>
    </w:p>
    <w:p>
      <w:pPr>
        <w:pStyle w:val="Heading2"/>
      </w:pPr>
      <w:r>
        <w:t xml:space="preserve">Key Market Projections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Projection</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McKinsey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$3T-$5T global agentic commerce revenue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By 2030</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Morgan Stanley</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$190B-$385B U.S. e-commerce via agents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By 2030 (10-20% share)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Bain &amp; Company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15-25% of e-commerce through agents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By 2030</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Edgar Dunn &amp; Co.</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$1.7T AI-driven commerce value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By 2030 (from $136B in 2025)</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Gartner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 of B2B purchases via AI agents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By 2028</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Skyfire (TAM est.)</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$46B agent-to-agent commerce alone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 3 years</w:t>
            </w:r>
          </w:p>
        </w:tc>
      </w:tr>
    </w:tbl>
    <w:p>
      <w:pPr>
        <w:spacing w:after="80"/>
      </w:pPr>
    </w:p>
    <w:p>
      <w:pPr>
        <w:spacing w:after="160"/>
      </w:pPr>
      <w:r>
        <w:rPr>
          <w:rFonts w:ascii="Arial" w:cs="Arial" w:eastAsia="Arial" w:hAnsi="Arial"/>
          <w:color w:val="333333"/>
          <w:sz w:val="22"/>
          <w:szCs w:val="22"/>
        </w:rPr>
        <w:t xml:space="preserve">The critical inflection point is 2026-2027, during which agentic commerce infrastructure becomes mature enough for mainstream adoption. The CAGR for the agentic commerce segment is estimated at 45-65% through 2030, far exceeding historical e-commerce growth of 7-12%.</w:t>
      </w:r>
    </w:p>
    <w:p>
      <w:pPr>
        <w:spacing w:after="160"/>
      </w:pPr>
      <w:r>
        <w:rPr>
          <w:rFonts w:ascii="Arial" w:cs="Arial" w:eastAsia="Arial" w:hAnsi="Arial"/>
          <w:color w:val="333333"/>
          <w:sz w:val="22"/>
          <w:szCs w:val="22"/>
        </w:rPr>
        <w:t xml:space="preserve">AgentGate targets the authorization and trust layer of this ecosystem. Every agentic transaction requires some form of human oversight, policy enforcement, or approval routing. That chokepoint is the opportunity.</w:t>
      </w:r>
    </w:p>
    <w:p>
      <w:r>
        <w:br w:type="page"/>
      </w:r>
    </w:p>
    <w:p>
      <w:pPr>
        <w:pStyle w:val="Heading1"/>
      </w:pPr>
      <w:r>
        <w:t xml:space="preserve">2. Revenue Model A: Transaction Fees</w:t>
      </w:r>
    </w:p>
    <w:p>
      <w:pPr>
        <w:spacing w:after="160"/>
      </w:pPr>
      <w:r>
        <w:rPr>
          <w:rFonts w:ascii="Arial" w:cs="Arial" w:eastAsia="Arial" w:hAnsi="Arial"/>
          <w:color w:val="333333"/>
          <w:sz w:val="22"/>
          <w:szCs w:val="22"/>
        </w:rPr>
        <w:t xml:space="preserve">The transaction fee model mirrors Stripe, Square, and traditional payment processors. AgentGate takes a small percentage of every agent transaction that flows through the authorization gateway. This model scales linearly with adoption and market growth.</w:t>
      </w:r>
    </w:p>
    <w:p>
      <w:pPr>
        <w:pStyle w:val="Heading2"/>
      </w:pPr>
      <w:r>
        <w:t xml:space="preserve">Fee Benchmarking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 Structure</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 Type</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Comparable to AgentGate?</w:t>
            </w:r>
          </w:p>
        </w:tc>
      </w:tr>
      <w:tr>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Stripe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 + $0.30/txn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payment processing</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Higher (handles actual payment)</w:t>
            </w:r>
          </w:p>
        </w:tc>
      </w:tr>
      <w:tr>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Plaid</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$0.10-$1.50/API call</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Verification/data layer</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Similar (middleware layer)</w:t>
            </w:r>
          </w:p>
        </w:tc>
      </w:tr>
      <w:tr>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Twilio Verify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$0.05/verification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verification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Close (auth gating)</w:t>
            </w:r>
          </w:p>
        </w:tc>
      </w:tr>
      <w:tr>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Auth0/Okta</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$0.003-$0.008/auth</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Identity verification</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Close (identity layer)</w:t>
            </w:r>
          </w:p>
        </w:tc>
      </w:tr>
      <w:tr>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Skyfire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per txn (undisclosed)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Agent payment network</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Direct competitor</w:t>
            </w:r>
          </w:p>
        </w:tc>
      </w:tr>
    </w:tbl>
    <w:p>
      <w:pPr>
        <w:spacing w:after="80"/>
      </w:pPr>
    </w:p>
    <w:p>
      <w:pPr>
        <w:pStyle w:val="Heading2"/>
      </w:pPr>
      <w:r>
        <w:t xml:space="preserve">Recommended Fee: 0.5% per transaction</w:t>
      </w:r>
    </w:p>
    <w:p>
      <w:pPr>
        <w:spacing w:after="160"/>
      </w:pPr>
      <w:r>
        <w:rPr>
          <w:rFonts w:ascii="Arial" w:cs="Arial" w:eastAsia="Arial" w:hAnsi="Arial"/>
          <w:color w:val="333333"/>
          <w:sz w:val="22"/>
          <w:szCs w:val="22"/>
        </w:rPr>
        <w:t xml:space="preserve">A 0.5% authorization fee positions AgentGate below full payment processors (2.9%) but above commodity verification services. The rationale: AgentGate does not process the payment itself (that stays with Stripe, the card network, etc.), but it provides the critical trust and approval layer. This is analogous to Plaid sitting between banks and fintech apps without moving money directly.</w:t>
      </w:r>
    </w:p>
    <w:p>
      <w:pPr>
        <w:spacing w:after="160"/>
      </w:pPr>
      <w:r>
        <w:rPr>
          <w:rFonts w:ascii="Arial" w:cs="Arial" w:eastAsia="Arial" w:hAnsi="Arial"/>
          <w:color w:val="333333"/>
          <w:sz w:val="22"/>
          <w:szCs w:val="22"/>
        </w:rPr>
        <w:t xml:space="preserve">At 0.5%, a $100 agent purchase generates $0.50 for AgentGate. A $50 purchase generates $0.25. Small enough that developers and businesses barely notice, large enough to compound at volume.</w:t>
      </w:r>
    </w:p>
    <w:p>
      <w:pPr>
        <w:pStyle w:val="Heading2"/>
      </w:pPr>
      <w:r>
        <w:t xml:space="preserve">Transaction Fee Revenue Projections</w:t>
      </w:r>
    </w:p>
    <w:p>
      <w:pPr>
        <w:spacing w:after="160"/>
      </w:pPr>
      <w:r>
        <w:rPr>
          <w:rFonts w:ascii="Arial" w:cs="Arial" w:eastAsia="Arial" w:hAnsi="Arial"/>
          <w:color w:val="333333"/>
          <w:sz w:val="22"/>
          <w:szCs w:val="22"/>
        </w:rPr>
        <w:t xml:space="preserve">Assumptions: AgentGate captures a small slice of the authorization layer for agent-initiated transactions. Penetration rates are modeled conservatively against total U.S. agentic commerce volume (Morgan Stanley base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 Agent Commerce (est.)</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AgentGate Penetration</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 Through AG</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 (0.5%)</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Revenue</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$10B</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2028</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$40B</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$20M</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$100B</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$500,000</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2030</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$190B</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$475M</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$2.375M</w:t>
            </w:r>
          </w:p>
        </w:tc>
      </w:tr>
      <w:tr>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2030 (Bull)</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$385B</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$1.925B</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$9.625M</w:t>
            </w:r>
          </w:p>
        </w:tc>
      </w:tr>
    </w:tbl>
    <w:p>
      <w:pPr>
        <w:spacing w:after="80"/>
      </w:pPr>
    </w:p>
    <w:p>
      <w:pPr>
        <w:spacing w:after="160"/>
      </w:pPr>
      <w:r>
        <w:rPr>
          <w:rFonts w:ascii="Arial" w:cs="Arial" w:eastAsia="Arial" w:hAnsi="Arial"/>
          <w:color w:val="333333"/>
          <w:sz w:val="22"/>
          <w:szCs w:val="22"/>
        </w:rPr>
        <w:t xml:space="preserve">Key insight: The transaction fee model alone is unlikely to generate meaningful revenue before 2029 unless AgentGate achieves unusually high penetration. Transaction fees are the long game and the ultimate revenue engine at scale, but the SaaS model is what pays the bills in years 1-3.</w:t>
      </w:r>
    </w:p>
    <w:p>
      <w:r>
        <w:br w:type="page"/>
      </w:r>
    </w:p>
    <w:p>
      <w:pPr>
        <w:pStyle w:val="Heading1"/>
      </w:pPr>
      <w:r>
        <w:t xml:space="preserve">3. Revenue Model B: SaaS Subscription Tiers</w:t>
      </w:r>
    </w:p>
    <w:p>
      <w:pPr>
        <w:spacing w:after="160"/>
      </w:pPr>
      <w:r>
        <w:rPr>
          <w:rFonts w:ascii="Arial" w:cs="Arial" w:eastAsia="Arial" w:hAnsi="Arial"/>
          <w:color w:val="333333"/>
          <w:sz w:val="22"/>
          <w:szCs w:val="22"/>
        </w:rPr>
        <w:t xml:space="preserve">The SaaS model provides predictable recurring revenue starting from day one. This is the primary revenue engine for 2026-2029 while the market matures. Pricing is benchmarked against comparable developer-tools SaaS products (LaunchDarkly, Twilio, Auth0, PostHog).</w:t>
      </w:r>
    </w:p>
    <w:p>
      <w:pPr>
        <w:pStyle w:val="Heading2"/>
      </w:pPr>
      <w:r>
        <w:t xml:space="preserve">Recommended Tier Structure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Starter ($29/mo)</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 ($99/mo)</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($299/mo)</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 (Custom)</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 Requests/mo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Registered Agents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Approval Rules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basic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templates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 + custom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 + logic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 + API</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Notifications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only</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 SMS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 SMS + Push</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 Slack/Teams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 Webhook</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Audit Log Retention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days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days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 days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year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Unlimited</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Dashboard Analytics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Basic</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Advanced + Export</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 API Access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 BI Connect</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Support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Community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Priority Email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 SLA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24/7 + CSM</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Compliance Reports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Basic</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SOC2 + Custom</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Audit Suite</w:t>
            </w:r>
          </w:p>
        </w:tc>
      </w:tr>
    </w:tbl>
    <w:p>
      <w:pPr>
        <w:spacing w:after="80"/>
      </w:pPr>
    </w:p>
    <w:p>
      <w:pPr>
        <w:pStyle w:val="Heading2"/>
      </w:pPr>
      <w:r>
        <w:t xml:space="preserve">SaaS Revenue Projections</w:t>
      </w:r>
    </w:p>
    <w:p>
      <w:pPr>
        <w:spacing w:after="160"/>
      </w:pPr>
      <w:r>
        <w:rPr>
          <w:rFonts w:ascii="Arial" w:cs="Arial" w:eastAsia="Arial" w:hAnsi="Arial"/>
          <w:color w:val="333333"/>
          <w:sz w:val="22"/>
          <w:szCs w:val="22"/>
        </w:rPr>
        <w:t xml:space="preserve">Assumptions: Freemium conversion rate of 5-8% (industry standard for dev tools). Growth driven by agent framework integrations and open protocol adoption. Organic growth accelerates as agentic commerce moves mainstream in 2027-2028.</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15"/>
        <w:gridCol w:w="1215"/>
        <w:gridCol w:w="1215"/>
        <w:gridCol w:w="1215"/>
        <w:gridCol w:w="1215"/>
        <w:gridCol w:w="1215"/>
        <w:gridCol w:w="1215"/>
        <w:gridCol w:w="1215"/>
      </w:tblGrid>
      <w:tr>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w:t>
            </w:r>
          </w:p>
        </w:tc>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Users</w:t>
            </w:r>
          </w:p>
        </w:tc>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Starter</w:t>
            </w:r>
          </w:p>
        </w:tc>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w:t>
            </w:r>
          </w:p>
        </w:tc>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w:t>
            </w:r>
          </w:p>
        </w:tc>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MRR</w:t>
            </w:r>
          </w:p>
        </w:tc>
        <w:tc>
          <w:tcPr>
            <w:tcW w:type="dxa" w:w="12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ARR</w:t>
            </w:r>
          </w:p>
        </w:tc>
      </w:tr>
      <w:tr>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2026 Q4</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$587</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$7K</w:t>
            </w:r>
          </w:p>
        </w:tc>
      </w:tr>
      <w:tr>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2027 Q4</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$6.3K</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$76K</w:t>
            </w:r>
          </w:p>
        </w:tc>
      </w:tr>
      <w:tr>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2028 Q4</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$37K</w:t>
            </w:r>
          </w:p>
        </w:tc>
        <w:tc>
          <w:tcPr>
            <w:tcW w:type="dxa" w:w="1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$443K</w:t>
            </w:r>
          </w:p>
        </w:tc>
      </w:tr>
      <w:tr>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2029 Q4</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$143K</w:t>
            </w:r>
          </w:p>
        </w:tc>
        <w:tc>
          <w:tcPr>
            <w:tcW w:type="dxa" w:w="12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$1.7M</w:t>
            </w:r>
          </w:p>
        </w:tc>
      </w:tr>
      <w:tr>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2030 Q4</w:t>
            </w:r>
          </w:p>
        </w:tc>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100,000</w:t>
            </w:r>
          </w:p>
        </w:tc>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w:t>
            </w:r>
          </w:p>
        </w:tc>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w:t>
            </w:r>
          </w:p>
        </w:tc>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w:t>
            </w:r>
          </w:p>
        </w:tc>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w:t>
            </w:r>
          </w:p>
        </w:tc>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$454K</w:t>
            </w:r>
          </w:p>
        </w:tc>
        <w:tc>
          <w:tcPr>
            <w:tcW w:type="dxa" w:w="1215"/>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$5.4M</w:t>
            </w:r>
          </w:p>
        </w:tc>
      </w:tr>
    </w:tbl>
    <w:p>
      <w:pPr>
        <w:spacing w:after="80"/>
      </w:pPr>
    </w:p>
    <w:p>
      <w:pPr>
        <w:pStyle w:val="Heading2"/>
      </w:pPr>
      <w:r>
        <w:t xml:space="preserve">Combined Revenue (SaaS + Transaction Fees)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SaaS ARR</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Txn Fee Revenue</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Combined</w:t>
            </w:r>
          </w:p>
        </w:tc>
      </w:tr>
      <w:tr>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2027</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$76K</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$5K</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$81K</w:t>
            </w:r>
          </w:p>
        </w:tc>
      </w:tr>
      <w:tr>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2028</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$443K</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$100K</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$543K</w:t>
            </w:r>
          </w:p>
        </w:tc>
      </w:tr>
      <w:tr>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2029</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$1.7M</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$500K</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$2.2M</w:t>
            </w:r>
          </w:p>
        </w:tc>
      </w:tr>
      <w:tr>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2030 (Base)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$5.4M</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$2.4M</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$7.8M</w:t>
            </w:r>
          </w:p>
        </w:tc>
      </w:tr>
      <w:tr>
        <w:tc>
          <w:tcPr>
            <w:tcW w:type="dxa" w:w="2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2030 (Bull)</w:t>
            </w:r>
          </w:p>
        </w:tc>
        <w:tc>
          <w:tcPr>
            <w:tcW w:type="dxa" w:w="2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$5.4M</w:t>
            </w:r>
          </w:p>
        </w:tc>
        <w:tc>
          <w:tcPr>
            <w:tcW w:type="dxa" w:w="2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$9.6M</w:t>
            </w:r>
          </w:p>
        </w:tc>
        <w:tc>
          <w:tcPr>
            <w:tcW w:type="dxa" w:w="243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$15M</w:t>
            </w:r>
          </w:p>
        </w:tc>
      </w:tr>
    </w:tbl>
    <w:p>
      <w:pPr>
        <w:spacing w:after="80"/>
      </w:pPr>
    </w:p>
    <w:p>
      <w:pPr>
        <w:spacing w:after="160"/>
      </w:pPr>
      <w:r>
        <w:rPr>
          <w:rFonts w:ascii="Arial" w:cs="Arial" w:eastAsia="Arial" w:hAnsi="Arial"/>
          <w:color w:val="333333"/>
          <w:sz w:val="22"/>
          <w:szCs w:val="22"/>
        </w:rPr>
        <w:t xml:space="preserve">In the bull case, transaction fees overtake SaaS revenue by 2030 as agentic commerce reaches scale. The SaaS component provides stability and cash flow, while transaction fees provide the exponential upside tied to market growth.</w:t>
      </w:r>
    </w:p>
    <w:p>
      <w:r>
        <w:br w:type="page"/>
      </w:r>
    </w:p>
    <w:p>
      <w:pPr>
        <w:pStyle w:val="Heading1"/>
      </w:pPr>
      <w:r>
        <w:t xml:space="preserve">4. Competitive Landscape</w:t>
      </w:r>
    </w:p>
    <w:p>
      <w:pPr>
        <w:spacing w:after="160"/>
      </w:pPr>
      <w:r>
        <w:rPr>
          <w:rFonts w:ascii="Arial" w:cs="Arial" w:eastAsia="Arial" w:hAnsi="Arial"/>
          <w:color w:val="333333"/>
          <w:sz w:val="22"/>
          <w:szCs w:val="22"/>
        </w:rPr>
        <w:t xml:space="preserve">The agent payment and authorization space has moved fast since mid-2024. Here is who is building what, and where AgentGate fits relative to each.</w:t>
      </w:r>
    </w:p>
    <w:p>
      <w:pPr>
        <w:pStyle w:val="Heading2"/>
      </w:pPr>
      <w:r>
        <w:t xml:space="preserve">4.1 Tier 1: Payment Network Giants</w:t>
      </w:r>
    </w:p>
    <w:p>
      <w:pPr>
        <w:pStyle w:val="Heading3"/>
      </w:pPr>
      <w:r>
        <w:t xml:space="preserve">Visa — Intelligent Commerce + Trusted Agent Protocol</w:t>
      </w:r>
    </w:p>
    <w:p>
      <w:pPr>
        <w:spacing w:after="160"/>
      </w:pPr>
      <w:r>
        <w:rPr>
          <w:rFonts w:ascii="Arial" w:cs="Arial" w:eastAsia="Arial" w:hAnsi="Arial"/>
          <w:color w:val="333333"/>
          <w:sz w:val="22"/>
          <w:szCs w:val="22"/>
        </w:rPr>
        <w:t xml:space="preserve">Visa launched its Intelligent Commerce program in April 2025, providing developers with APIs for identity checks, spending controls, and tokenized card credentials for AI agents. Their approach relies on agentic tokens that scope an agent to specific merchants, devices, or transaction amounts. Visa has already completed hundreds of AI-powered transactions in pilot programs and plans payment signals to help banks authenticate agent-initiated transactions. Commercial rollouts are targeted for 2026.</w:t>
      </w:r>
    </w:p>
    <w:p>
      <w:pPr>
        <w:spacing w:after="160"/>
      </w:pPr>
      <w:r>
        <w:rPr>
          <w:rFonts w:ascii="Arial" w:cs="Arial" w:eastAsia="Arial" w:hAnsi="Arial"/>
          <w:b/>
          <w:bCs/>
          <w:color w:val="333333"/>
          <w:sz w:val="22"/>
          <w:szCs w:val="22"/>
        </w:rPr>
        <w:t xml:space="preserve">Threat level: </w:t>
      </w:r>
      <w:r>
        <w:rPr>
          <w:rFonts w:ascii="Arial" w:cs="Arial" w:eastAsia="Arial" w:hAnsi="Arial"/>
          <w:color w:val="333333"/>
          <w:sz w:val="22"/>
          <w:szCs w:val="22"/>
        </w:rPr>
        <w:t xml:space="preserve">High long-term, but they are building for enterprise at enterprise speed. Their solution ties into existing Visa rails, which means merchants already on Visa benefit, but it does not solve the cross-network, framework-agnostic authorization problem.</w:t>
      </w:r>
    </w:p>
    <w:p>
      <w:pPr>
        <w:pStyle w:val="Heading3"/>
      </w:pPr>
      <w:r>
        <w:t xml:space="preserve">Mastercard — Agent Pay</w:t>
      </w:r>
    </w:p>
    <w:p>
      <w:pPr>
        <w:spacing w:after="160"/>
      </w:pPr>
      <w:r>
        <w:rPr>
          <w:rFonts w:ascii="Arial" w:cs="Arial" w:eastAsia="Arial" w:hAnsi="Arial"/>
          <w:color w:val="333333"/>
          <w:sz w:val="22"/>
          <w:szCs w:val="22"/>
        </w:rPr>
        <w:t xml:space="preserve">Mastercard unveiled Agent Pay with agentic tokens and a requirement that AI agents register and verify before initiating payments. Their focus is on consumer control (what agents are allowed to buy), fraud protection leveraging on-device biometrics, and a process for clarifying unrecognized agentic transactions.</w:t>
      </w:r>
    </w:p>
    <w:p>
      <w:pPr>
        <w:spacing w:after="160"/>
      </w:pPr>
      <w:r>
        <w:rPr>
          <w:rFonts w:ascii="Arial" w:cs="Arial" w:eastAsia="Arial" w:hAnsi="Arial"/>
          <w:b/>
          <w:bCs/>
          <w:color w:val="333333"/>
          <w:sz w:val="22"/>
          <w:szCs w:val="22"/>
        </w:rPr>
        <w:t xml:space="preserve">Threat level: </w:t>
      </w:r>
      <w:r>
        <w:rPr>
          <w:rFonts w:ascii="Arial" w:cs="Arial" w:eastAsia="Arial" w:hAnsi="Arial"/>
          <w:color w:val="333333"/>
          <w:sz w:val="22"/>
          <w:szCs w:val="22"/>
        </w:rPr>
        <w:t xml:space="preserve">High long-term. Same dynamic as Visa: enterprise-grade infrastructure, but locked into the Mastercard ecosystem. Does not address the developer/startup agent builder market.</w:t>
      </w:r>
    </w:p>
    <w:p>
      <w:pPr>
        <w:pStyle w:val="Heading3"/>
      </w:pPr>
      <w:r>
        <w:t xml:space="preserve">Stripe + OpenAI — Agentic Commerce Protocol (ACP)</w:t>
      </w:r>
    </w:p>
    <w:p>
      <w:pPr>
        <w:spacing w:after="160"/>
      </w:pPr>
      <w:r>
        <w:rPr>
          <w:rFonts w:ascii="Arial" w:cs="Arial" w:eastAsia="Arial" w:hAnsi="Arial"/>
          <w:color w:val="333333"/>
          <w:sz w:val="22"/>
          <w:szCs w:val="22"/>
        </w:rPr>
        <w:t xml:space="preserve">The most significant competitive development. Stripe and OpenAI co-launched the Agentic Commerce Protocol in September 2025, powering Instant Checkout in ChatGPT. ACP is open-source (Apache 2.0), covers the full commerce flow from product discovery to payment, and uses Shared Payment Tokens for secure credential handling. Merchants can enable agentic payments with as little as one line of code. Salesforce and Shopify have already committed to integration. ACP is focused on the merchant-to-agent checkout flow, not on the human-to-agent approval and oversight flow.</w:t>
      </w:r>
    </w:p>
    <w:p>
      <w:pPr>
        <w:spacing w:after="160"/>
      </w:pPr>
      <w:r>
        <w:rPr>
          <w:rFonts w:ascii="Arial" w:cs="Arial" w:eastAsia="Arial" w:hAnsi="Arial"/>
          <w:b/>
          <w:bCs/>
          <w:color w:val="333333"/>
          <w:sz w:val="22"/>
          <w:szCs w:val="22"/>
        </w:rPr>
        <w:t xml:space="preserve">Threat level: </w:t>
      </w:r>
      <w:r>
        <w:rPr>
          <w:rFonts w:ascii="Arial" w:cs="Arial" w:eastAsia="Arial" w:hAnsi="Arial"/>
          <w:color w:val="333333"/>
          <w:sz w:val="22"/>
          <w:szCs w:val="22"/>
        </w:rPr>
        <w:t xml:space="preserve">Very high for the commerce checkout layer. However, ACP solves a different problem. ACP answers the question of how agents pay merchants. AgentGate answers the question of whether the agent should be allowed to pay at all. These are complementary, not competing. AgentGate could sit upstream of ACP as the approval layer before the agent initiates an ACP checkout.</w:t>
      </w:r>
    </w:p>
    <w:p>
      <w:pPr>
        <w:pStyle w:val="Heading3"/>
      </w:pPr>
      <w:r>
        <w:t xml:space="preserve">Google — Agent Payments Protocol (AP2)</w:t>
      </w:r>
    </w:p>
    <w:p>
      <w:pPr>
        <w:spacing w:after="160"/>
      </w:pPr>
      <w:r>
        <w:rPr>
          <w:rFonts w:ascii="Arial" w:cs="Arial" w:eastAsia="Arial" w:hAnsi="Arial"/>
          <w:color w:val="333333"/>
          <w:sz w:val="22"/>
          <w:szCs w:val="22"/>
        </w:rPr>
        <w:t xml:space="preserve">Google launched AP2 in September 2025, focused on three areas: authorization, authenticity, and accountability. AP2 uses cryptographically-signed mandates as tamper-proof digital contracts proving user instructions. It supports both real-time (human present) and delegated (human absent) purchase flows using intent mandates and cart mandates. Over 60 payment companies and tech organizations have backed AP2, including Amex, Etsy, Mastercard, PayPal, and Revolut. AP2 extends Google’s Agent2Agent (A2A) and MCP protocols.</w:t>
      </w:r>
    </w:p>
    <w:p>
      <w:pPr>
        <w:spacing w:after="160"/>
      </w:pPr>
      <w:r>
        <w:rPr>
          <w:rFonts w:ascii="Arial" w:cs="Arial" w:eastAsia="Arial" w:hAnsi="Arial"/>
          <w:b/>
          <w:bCs/>
          <w:color w:val="333333"/>
          <w:sz w:val="22"/>
          <w:szCs w:val="22"/>
        </w:rPr>
        <w:t xml:space="preserve">Threat level: </w:t>
      </w:r>
      <w:r>
        <w:rPr>
          <w:rFonts w:ascii="Arial" w:cs="Arial" w:eastAsia="Arial" w:hAnsi="Arial"/>
          <w:color w:val="333333"/>
          <w:sz w:val="22"/>
          <w:szCs w:val="22"/>
        </w:rPr>
        <w:t xml:space="preserve">High as a standard. AP2’s mandate concept is the closest thing to what AgentGate does. However, AP2 is a protocol specification, not a hosted service. Someone still needs to build the implementation layer, the dashboard, the notification system, the SDK that makes it three lines of code. AgentGate could implement AP2-compatible mandates, riding Google’s adoption wave while providing the hosted service that developers actually use.</w:t>
      </w:r>
    </w:p>
    <w:p>
      <w:r>
        <w:br w:type="page"/>
      </w:r>
    </w:p>
    <w:p>
      <w:pPr>
        <w:pStyle w:val="Heading2"/>
      </w:pPr>
      <w:r>
        <w:t xml:space="preserve">4.2 Tier 2: Funded Startups</w:t>
      </w:r>
    </w:p>
    <w:p>
      <w:pPr>
        <w:pStyle w:val="Heading3"/>
      </w:pPr>
      <w:r>
        <w:t xml:space="preserve">Skyfire — The Direct Competitor</w:t>
      </w:r>
    </w:p>
    <w:p>
      <w:pPr>
        <w:spacing w:after="160"/>
      </w:pPr>
      <w:r>
        <w:rPr>
          <w:rFonts w:ascii="Arial" w:cs="Arial" w:eastAsia="Arial" w:hAnsi="Arial"/>
          <w:color w:val="333333"/>
          <w:sz w:val="22"/>
          <w:szCs w:val="22"/>
        </w:rPr>
        <w:t xml:space="preserve">Skyfire is the closest direct competitor. Founded in 2023 by former Ripple and Google executives, Skyfire has raised $9.5M in seed funding from Coinbase Ventures, a16z CSX, Ripple, and others. Their product provides AI agents with digital wallets, unique identifiers (Know Your Agent / KYAPay protocol), budget controls, and an open payment protocol. They use blockchain rails (Base/Ethereum L2) and USDC stablecoin for instant settlement. Skyfire positions itself as the financial stack for the AI economy with both transaction fees and SaaS revenue.</w:t>
      </w:r>
    </w:p>
    <w:p>
      <w:pPr>
        <w:spacing w:after="160"/>
      </w:pPr>
      <w:r>
        <w:rPr>
          <w:rFonts w:ascii="Arial" w:cs="Arial" w:eastAsia="Arial" w:hAnsi="Arial"/>
          <w:b/>
          <w:bCs/>
          <w:color w:val="333333"/>
          <w:sz w:val="22"/>
          <w:szCs w:val="22"/>
        </w:rPr>
        <w:t xml:space="preserve">How far ahead: </w:t>
      </w:r>
      <w:r>
        <w:rPr>
          <w:rFonts w:ascii="Arial" w:cs="Arial" w:eastAsia="Arial" w:hAnsi="Arial"/>
          <w:color w:val="333333"/>
          <w:sz w:val="22"/>
          <w:szCs w:val="22"/>
        </w:rPr>
        <w:t xml:space="preserve">18-24 months. They launched in August 2024, have enterprise customers, integrations with Coinbase and Visa, and a functioning payment network. However, Skyfire is focused on fully autonomous agent payments (removing the human from the loop), while AgentGate is focused on keeping the human in the loop. These target different market segments and different risk tolerances. Most enterprises and consumers will want human oversight for the foreseeable future, which is AgentGate’s core bet.</w:t>
      </w:r>
    </w:p>
    <w:p>
      <w:pPr>
        <w:pStyle w:val="Heading2"/>
      </w:pPr>
      <w:r>
        <w:t xml:space="preserve">4.3 Tier 3: Adjacent Infrastructure</w:t>
      </w:r>
    </w:p>
    <w:p>
      <w:pPr>
        <w:spacing w:after="160"/>
      </w:pPr>
      <w:r>
        <w:rPr>
          <w:rFonts w:ascii="Arial" w:cs="Arial" w:eastAsia="Arial" w:hAnsi="Arial"/>
          <w:b/>
          <w:bCs/>
          <w:color w:val="333333"/>
          <w:sz w:val="22"/>
          <w:szCs w:val="22"/>
        </w:rPr>
        <w:t xml:space="preserve">FIS (Worldpay): </w:t>
      </w:r>
      <w:r>
        <w:rPr>
          <w:rFonts w:ascii="Arial" w:cs="Arial" w:eastAsia="Arial" w:hAnsi="Arial"/>
          <w:color w:val="333333"/>
          <w:sz w:val="22"/>
          <w:szCs w:val="22"/>
        </w:rPr>
        <w:t xml:space="preserve">Head of product publicly stated they are building agent eCommerce channels and targeting 10% of projected agentic volume by end of 2026. They have the payment processing scale but are adapting existing rails rather than building agent-native infrastructure.</w:t>
      </w:r>
    </w:p>
    <w:p>
      <w:pPr>
        <w:spacing w:after="160"/>
      </w:pPr>
      <w:r>
        <w:rPr>
          <w:rFonts w:ascii="Arial" w:cs="Arial" w:eastAsia="Arial" w:hAnsi="Arial"/>
          <w:b/>
          <w:bCs/>
          <w:color w:val="333333"/>
          <w:sz w:val="22"/>
          <w:szCs w:val="22"/>
        </w:rPr>
        <w:t xml:space="preserve">Worldpay + Trulioo: </w:t>
      </w:r>
      <w:r>
        <w:rPr>
          <w:rFonts w:ascii="Arial" w:cs="Arial" w:eastAsia="Arial" w:hAnsi="Arial"/>
          <w:color w:val="333333"/>
          <w:sz w:val="22"/>
          <w:szCs w:val="22"/>
        </w:rPr>
        <w:t xml:space="preserve">Partnership focused on KYC for agents, validating consumer identity, intent, and agent authority at the point of interaction. Focuses on identity verification rather than spending authorization.</w:t>
      </w:r>
    </w:p>
    <w:p>
      <w:pPr>
        <w:spacing w:after="160"/>
      </w:pPr>
      <w:r>
        <w:rPr>
          <w:rFonts w:ascii="Arial" w:cs="Arial" w:eastAsia="Arial" w:hAnsi="Arial"/>
          <w:b/>
          <w:bCs/>
          <w:color w:val="333333"/>
          <w:sz w:val="22"/>
          <w:szCs w:val="22"/>
        </w:rPr>
        <w:t xml:space="preserve">VGS (Very Good Security): </w:t>
      </w:r>
      <w:r>
        <w:rPr>
          <w:rFonts w:ascii="Arial" w:cs="Arial" w:eastAsia="Arial" w:hAnsi="Arial"/>
          <w:color w:val="333333"/>
          <w:sz w:val="22"/>
          <w:szCs w:val="22"/>
        </w:rPr>
        <w:t xml:space="preserve">Positioning as the data security layer for agentic commerce, enabling secure credential sharing between consumers, agents, merchants, and payment providers. Infrastructure play, not a competitor but a potential partner.</w:t>
      </w:r>
    </w:p>
    <w:p>
      <w:r>
        <w:br w:type="page"/>
      </w:r>
    </w:p>
    <w:p>
      <w:pPr>
        <w:pStyle w:val="Heading1"/>
      </w:pPr>
      <w:r>
        <w:t xml:space="preserve">5. Competitive Position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Human-in-Loop?</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Dev-First SDK?</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Funding</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Visa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Tokenized card auth</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Partial (via bank)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(enterprise API)</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 (public co)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Pilots live</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Mastercard</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Agent registration</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Partial (biometric)</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(enterprise)</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 (public co)</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Announced 2025</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Stripe/OpenAI ACP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Agent checkout flow</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Per-txn confirm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(1 line)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 (Stripe backed)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Live (ChatGPT)</w:t>
            </w:r>
          </w:p>
        </w:tc>
      </w:tr>
      <w:tr>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 AP2</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Mandate protocol</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(mandates)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Spec only</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 (Google backed)</w:t>
            </w:r>
          </w:p>
        </w:tc>
        <w:tc>
          <w:tcPr>
            <w:tcW w:type="dxa" w:w="1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Protocol released</w:t>
            </w:r>
          </w:p>
        </w:tc>
      </w:tr>
      <w:tr>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Skyfire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Autonomous agent $</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(by design)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(SDK)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$9.5M seed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Live + customers</w:t>
            </w:r>
          </w:p>
        </w:tc>
      </w:tr>
      <w:tr>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AgentGate</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Human approval layer</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(core feature)</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(3 lines)</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Bootstrapped</w:t>
            </w:r>
          </w:p>
        </w:tc>
        <w:tc>
          <w:tcPr>
            <w:tcW w:type="dxa" w:w="16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Building</w:t>
            </w:r>
          </w:p>
        </w:tc>
      </w:tr>
    </w:tbl>
    <w:p>
      <w:pPr>
        <w:spacing w:after="80"/>
      </w:pPr>
    </w:p>
    <w:p>
      <w:pPr>
        <w:pStyle w:val="Heading2"/>
      </w:pPr>
      <w:r>
        <w:t xml:space="preserve">AgentGate’s Differentiation</w:t>
      </w:r>
    </w:p>
    <w:p>
      <w:pPr>
        <w:spacing w:after="160"/>
      </w:pPr>
      <w:r>
        <w:rPr>
          <w:rFonts w:ascii="Arial" w:cs="Arial" w:eastAsia="Arial" w:hAnsi="Arial"/>
          <w:b/>
          <w:bCs/>
          <w:color w:val="333333"/>
          <w:sz w:val="22"/>
          <w:szCs w:val="22"/>
        </w:rPr>
        <w:t xml:space="preserve">1. Human-in-the-loop as the product, not an afterthought. </w:t>
      </w:r>
      <w:r>
        <w:rPr>
          <w:rFonts w:ascii="Arial" w:cs="Arial" w:eastAsia="Arial" w:hAnsi="Arial"/>
          <w:color w:val="333333"/>
          <w:sz w:val="22"/>
          <w:szCs w:val="22"/>
        </w:rPr>
        <w:t xml:space="preserve">Every competitor is racing toward full autonomy. AgentGate bets that most humans (and especially most enterprises) are not ready to hand over their wallets to AI. The trust gap is the opportunity. As PayPal’s CEO said, 25% of online sales may come from AI agents by 2030, but that still means 75% involve a human somewhere in the decision chain.</w:t>
      </w:r>
    </w:p>
    <w:p>
      <w:pPr>
        <w:spacing w:after="160"/>
      </w:pPr>
      <w:r>
        <w:rPr>
          <w:rFonts w:ascii="Arial" w:cs="Arial" w:eastAsia="Arial" w:hAnsi="Arial"/>
          <w:b/>
          <w:bCs/>
          <w:color w:val="333333"/>
          <w:sz w:val="22"/>
          <w:szCs w:val="22"/>
        </w:rPr>
        <w:t xml:space="preserve">2. Framework-agnostic and payment-agnostic. </w:t>
      </w:r>
      <w:r>
        <w:rPr>
          <w:rFonts w:ascii="Arial" w:cs="Arial" w:eastAsia="Arial" w:hAnsi="Arial"/>
          <w:color w:val="333333"/>
          <w:sz w:val="22"/>
          <w:szCs w:val="22"/>
        </w:rPr>
        <w:t xml:space="preserve">AgentGate does not care if the agent uses LangChain, CrewAI, AutoGen, or a custom framework. It does not care if the payment goes through Stripe, Visa, Mastercard, or crypto. It sits above all of those as the policy and approval layer.</w:t>
      </w:r>
    </w:p>
    <w:p>
      <w:pPr>
        <w:spacing w:after="160"/>
      </w:pPr>
      <w:r>
        <w:rPr>
          <w:rFonts w:ascii="Arial" w:cs="Arial" w:eastAsia="Arial" w:hAnsi="Arial"/>
          <w:b/>
          <w:bCs/>
          <w:color w:val="333333"/>
          <w:sz w:val="22"/>
          <w:szCs w:val="22"/>
        </w:rPr>
        <w:t xml:space="preserve">3. Three-line SDK for developers. </w:t>
      </w:r>
      <w:r>
        <w:rPr>
          <w:rFonts w:ascii="Arial" w:cs="Arial" w:eastAsia="Arial" w:hAnsi="Arial"/>
          <w:color w:val="333333"/>
          <w:sz w:val="22"/>
          <w:szCs w:val="22"/>
        </w:rPr>
        <w:t xml:space="preserve">Google AP2 is a spec. Visa and Mastercard require enterprise partnerships. Stripe ACP requires merchant integration. AgentGate is a pip install and three lines of Python. The fastest path to adding human oversight to any agent.</w:t>
      </w:r>
    </w:p>
    <w:p>
      <w:pPr>
        <w:spacing w:after="160"/>
      </w:pPr>
      <w:r>
        <w:rPr>
          <w:rFonts w:ascii="Arial" w:cs="Arial" w:eastAsia="Arial" w:hAnsi="Arial"/>
          <w:b/>
          <w:bCs/>
          <w:color w:val="333333"/>
          <w:sz w:val="22"/>
          <w:szCs w:val="22"/>
        </w:rPr>
        <w:t xml:space="preserve">4. Complementary positioning. </w:t>
      </w:r>
      <w:r>
        <w:rPr>
          <w:rFonts w:ascii="Arial" w:cs="Arial" w:eastAsia="Arial" w:hAnsi="Arial"/>
          <w:color w:val="333333"/>
          <w:sz w:val="22"/>
          <w:szCs w:val="22"/>
        </w:rPr>
        <w:t xml:space="preserve">AgentGate is not competing with Stripe ACP or Google AP2. It is upstream of them. Agent calls AgentGate first to get approval, then proceeds to whatever commerce protocol the merchant supports. This makes AgentGate a partner, not a competitor, to the biggest players in the space.</w:t>
      </w:r>
    </w:p>
    <w:p>
      <w:r>
        <w:br w:type="page"/>
      </w:r>
    </w:p>
    <w:p>
      <w:pPr>
        <w:pStyle w:val="Heading1"/>
      </w:pPr>
      <w:r>
        <w:t xml:space="preserve">6. Honest Assessment: How Far Behind Am I?</w:t>
      </w:r>
    </w:p>
    <w:p>
      <w:pPr>
        <w:pStyle w:val="Heading2"/>
      </w:pPr>
      <w:r>
        <w:t xml:space="preserve">What is already built by others</w:t>
      </w:r>
    </w:p>
    <w:p>
      <w:pPr>
        <w:spacing w:after="160"/>
      </w:pPr>
      <w:r>
        <w:rPr>
          <w:rFonts w:ascii="Arial" w:cs="Arial" w:eastAsia="Arial" w:hAnsi="Arial"/>
          <w:color w:val="333333"/>
          <w:sz w:val="22"/>
          <w:szCs w:val="22"/>
        </w:rPr>
        <w:t xml:space="preserve">The infrastructure for agent payments is moving fast. Stripe/OpenAI ACP is live in ChatGPT with real transactions. Skyfire has been processing payments for over a year. Visa and Mastercard have pilot programs running. Google AP2 has 60+ companies backing its protocol. The agentic commerce standards war is well underway, and the window for establishing a new protocol from scratch is narrowing.</w:t>
      </w:r>
    </w:p>
    <w:p>
      <w:pPr>
        <w:pStyle w:val="Heading2"/>
      </w:pPr>
      <w:r>
        <w:t xml:space="preserve">What is NOT built yet</w:t>
      </w:r>
    </w:p>
    <w:p>
      <w:pPr>
        <w:spacing w:after="160"/>
      </w:pPr>
      <w:r>
        <w:rPr>
          <w:rFonts w:ascii="Arial" w:cs="Arial" w:eastAsia="Arial" w:hAnsi="Arial"/>
          <w:color w:val="333333"/>
          <w:sz w:val="22"/>
          <w:szCs w:val="22"/>
        </w:rPr>
        <w:t xml:space="preserve">The human approval and oversight layer is still wide open. Every player listed above is focused on enabling agents to transact. Almost none of them are focused on giving humans granular, real-time control over what their agents do. Stripe ACP has per-transaction confirmation, but it is a checkbox, not a policy engine. Google AP2 has mandates, but it is a spec without a hosted product. Skyfire has budget limits, but their ethos is removing humans from the loop entirely.</w:t>
      </w:r>
    </w:p>
    <w:p>
      <w:pPr>
        <w:spacing w:after="160"/>
      </w:pPr>
      <w:r>
        <w:rPr>
          <w:rFonts w:ascii="Arial" w:cs="Arial" w:eastAsia="Arial" w:hAnsi="Arial"/>
          <w:color w:val="333333"/>
          <w:sz w:val="22"/>
          <w:szCs w:val="22"/>
        </w:rPr>
        <w:t xml:space="preserve">The compliance and regulatory pressure is coming. The EU AI Act takes effect in August 2026 with fines up to 7% of global revenue for non-compliance around AI-completed transactions. Enterprises will need auditable proof that their agents operated within authorized parameters. That is exactly what AgentGate provides.</w:t>
      </w:r>
    </w:p>
    <w:p>
      <w:pPr>
        <w:pStyle w:val="Heading2"/>
      </w:pPr>
      <w:r>
        <w:t xml:space="preserve">Realistic Timeline Assessment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Behind By</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 You Catch Up?</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Full payment processing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years (Skyfire, Stripe)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Don’t try. Not the play.</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Protocol standard</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12-18 months (ACP, AP2)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Implement theirs, don’t compete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Human oversight layer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0-6 months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Nobody owns this yet.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Dev-first authorization SDK</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0-6 months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Build fast, ship to PyPI.</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Compliance/audit tooling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mover opportunity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 EU AI Act is your tailwind.</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Enterprise adoption</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12-24 months (Visa, MC)</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 with indie devs, grow up.</w:t>
            </w:r>
          </w:p>
        </w:tc>
      </w:tr>
    </w:tbl>
    <w:p>
      <w:pPr>
        <w:spacing w:after="80"/>
      </w:pPr>
    </w:p>
    <w:p>
      <w:pPr>
        <w:pStyle w:val="Heading2"/>
      </w:pPr>
      <w:r>
        <w:t xml:space="preserve">Bottom Line</w:t>
      </w:r>
    </w:p>
    <w:p>
      <w:pPr>
        <w:spacing w:after="160"/>
      </w:pPr>
      <w:r>
        <w:rPr>
          <w:rFonts w:ascii="Arial" w:cs="Arial" w:eastAsia="Arial" w:hAnsi="Arial"/>
          <w:color w:val="333333"/>
          <w:sz w:val="22"/>
          <w:szCs w:val="22"/>
        </w:rPr>
        <w:t xml:space="preserve">You are not behind on the thing that matters. The payment rails and checkout protocols are being built by companies with billions in resources. You cannot and should not compete there. But the human oversight, policy enforcement, and audit layer is genuinely unoccupied. Nobody has shipped a simple, developer-first product that gives humans control over their agents’ spending. That is a 6-month window, maybe 12. The EU AI Act compliance requirement in August 2026 creates a forcing function. Build the MVP, get it on PyPI, integrate with LangChain and CrewAI, and establish AgentGate as the default answer to the question every enterprise will ask by late 2026: how do we prove our agents operated within authorized parameters?</w:t>
      </w:r>
    </w:p>
    <w:p>
      <w:r>
        <w:br w:type="page"/>
      </w:r>
    </w:p>
    <w:p>
      <w:pPr>
        <w:pStyle w:val="Heading1"/>
      </w:pPr>
      <w:r>
        <w:t xml:space="preserve">7. Strategic Recommendations</w:t>
      </w:r>
    </w:p>
    <w:p>
      <w:pPr>
        <w:spacing w:after="160"/>
      </w:pPr>
      <w:r>
        <w:rPr>
          <w:rFonts w:ascii="Arial" w:cs="Arial" w:eastAsia="Arial" w:hAnsi="Arial"/>
          <w:b/>
          <w:bCs/>
          <w:color w:val="333333"/>
          <w:sz w:val="22"/>
          <w:szCs w:val="22"/>
        </w:rPr>
        <w:t xml:space="preserve">1. Do not build a payment processor. </w:t>
      </w:r>
      <w:r>
        <w:rPr>
          <w:rFonts w:ascii="Arial" w:cs="Arial" w:eastAsia="Arial" w:hAnsi="Arial"/>
          <w:color w:val="333333"/>
          <w:sz w:val="22"/>
          <w:szCs w:val="22"/>
        </w:rPr>
        <w:t xml:space="preserve">Build an authorization gateway. Let Stripe, Visa, and Mastercard handle the money movement. AgentGate is the approval layer that sits above all of them.</w:t>
      </w:r>
    </w:p>
    <w:p>
      <w:pPr>
        <w:spacing w:after="160"/>
      </w:pPr>
      <w:r>
        <w:rPr>
          <w:rFonts w:ascii="Arial" w:cs="Arial" w:eastAsia="Arial" w:hAnsi="Arial"/>
          <w:b/>
          <w:bCs/>
          <w:color w:val="333333"/>
          <w:sz w:val="22"/>
          <w:szCs w:val="22"/>
        </w:rPr>
        <w:t xml:space="preserve">2. Implement AP2 mandates, not a competing spec. </w:t>
      </w:r>
      <w:r>
        <w:rPr>
          <w:rFonts w:ascii="Arial" w:cs="Arial" w:eastAsia="Arial" w:hAnsi="Arial"/>
          <w:color w:val="333333"/>
          <w:sz w:val="22"/>
          <w:szCs w:val="22"/>
        </w:rPr>
        <w:t xml:space="preserve">Google’s AP2 mandate concept maps directly to AgentGate’s approval model. Make AgentGate AP2-compatible from day one. Ride their adoption instead of fighting it.</w:t>
      </w:r>
    </w:p>
    <w:p>
      <w:pPr>
        <w:spacing w:after="160"/>
      </w:pPr>
      <w:r>
        <w:rPr>
          <w:rFonts w:ascii="Arial" w:cs="Arial" w:eastAsia="Arial" w:hAnsi="Arial"/>
          <w:b/>
          <w:bCs/>
          <w:color w:val="333333"/>
          <w:sz w:val="22"/>
          <w:szCs w:val="22"/>
        </w:rPr>
        <w:t xml:space="preserve">3. Integrate with ACP as a pre-checkout step. </w:t>
      </w:r>
      <w:r>
        <w:rPr>
          <w:rFonts w:ascii="Arial" w:cs="Arial" w:eastAsia="Arial" w:hAnsi="Arial"/>
          <w:color w:val="333333"/>
          <w:sz w:val="22"/>
          <w:szCs w:val="22"/>
        </w:rPr>
        <w:t xml:space="preserve">Position AgentGate as the layer that runs before the agent initiates a Stripe ACP checkout. Agent asks AgentGate for permission, gets approved, then proceeds through ACP. This makes you complementary to the two biggest players.</w:t>
      </w:r>
    </w:p>
    <w:p>
      <w:pPr>
        <w:spacing w:after="160"/>
      </w:pPr>
      <w:r>
        <w:rPr>
          <w:rFonts w:ascii="Arial" w:cs="Arial" w:eastAsia="Arial" w:hAnsi="Arial"/>
          <w:b/>
          <w:bCs/>
          <w:color w:val="333333"/>
          <w:sz w:val="22"/>
          <w:szCs w:val="22"/>
        </w:rPr>
        <w:t xml:space="preserve">4. Target LangChain and CrewAI first. </w:t>
      </w:r>
      <w:r>
        <w:rPr>
          <w:rFonts w:ascii="Arial" w:cs="Arial" w:eastAsia="Arial" w:hAnsi="Arial"/>
          <w:color w:val="333333"/>
          <w:sz w:val="22"/>
          <w:szCs w:val="22"/>
        </w:rPr>
        <w:t xml:space="preserve">These are the two largest agent frameworks. Build first-party integrations (a LangChain tool wrapper, a CrewAI plugin) so that adding human oversight is literally one import statement.</w:t>
      </w:r>
    </w:p>
    <w:p>
      <w:pPr>
        <w:spacing w:after="160"/>
      </w:pPr>
      <w:r>
        <w:rPr>
          <w:rFonts w:ascii="Arial" w:cs="Arial" w:eastAsia="Arial" w:hAnsi="Arial"/>
          <w:b/>
          <w:bCs/>
          <w:color w:val="333333"/>
          <w:sz w:val="22"/>
          <w:szCs w:val="22"/>
        </w:rPr>
        <w:t xml:space="preserve">5. Lead with compliance. </w:t>
      </w:r>
      <w:r>
        <w:rPr>
          <w:rFonts w:ascii="Arial" w:cs="Arial" w:eastAsia="Arial" w:hAnsi="Arial"/>
          <w:color w:val="333333"/>
          <w:sz w:val="22"/>
          <w:szCs w:val="22"/>
        </w:rPr>
        <w:t xml:space="preserve">The EU AI Act is your marketing department. Every enterprise blog post, every LinkedIn article, every conference talk should connect AgentGate to the regulatory requirement for auditable agent authorization. Compliance sells itself.</w:t>
      </w:r>
    </w:p>
    <w:p>
      <w:pPr>
        <w:spacing w:after="160"/>
      </w:pPr>
      <w:r>
        <w:rPr>
          <w:rFonts w:ascii="Arial" w:cs="Arial" w:eastAsia="Arial" w:hAnsi="Arial"/>
          <w:b/>
          <w:bCs/>
          <w:color w:val="333333"/>
          <w:sz w:val="22"/>
          <w:szCs w:val="22"/>
        </w:rPr>
        <w:t xml:space="preserve">6. Price to capture market share. </w:t>
      </w:r>
      <w:r>
        <w:rPr>
          <w:rFonts w:ascii="Arial" w:cs="Arial" w:eastAsia="Arial" w:hAnsi="Arial"/>
          <w:color w:val="333333"/>
          <w:sz w:val="22"/>
          <w:szCs w:val="22"/>
        </w:rPr>
        <w:t xml:space="preserve">Free tier should be genuinely useful (100 requests/month is enough for anyone prototyping). The goal for 2026-2027 is adoption, not revenue. Revenue follows adoption in developer tools.</w:t>
      </w:r>
    </w:p>
    <w:p>
      <w:pPr>
        <w:spacing w:after="160"/>
      </w:pPr>
      <w:r>
        <w:rPr>
          <w:rFonts w:ascii="Arial" w:cs="Arial" w:eastAsia="Arial" w:hAnsi="Arial"/>
          <w:b/>
          <w:bCs/>
          <w:color w:val="333333"/>
          <w:sz w:val="22"/>
          <w:szCs w:val="22"/>
        </w:rPr>
        <w:t xml:space="preserve">7. Open-source the SDK, not the service. </w:t>
      </w:r>
      <w:r>
        <w:rPr>
          <w:rFonts w:ascii="Arial" w:cs="Arial" w:eastAsia="Arial" w:hAnsi="Arial"/>
          <w:color w:val="333333"/>
          <w:sz w:val="22"/>
          <w:szCs w:val="22"/>
        </w:rPr>
        <w:t xml:space="preserve">The Python SDK, the protocol adapter, the LangChain integration: all open source. The hosted API, dashboard, notification system, audit engine: all proprietary SaaS.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B2A4A"/>
        <w:sz w:val="18"/>
        <w:szCs w:val="18"/>
      </w:rPr>
      <w:t xml:space="preserve">AgentGate</w:t>
    </w:r>
    <w:r>
      <w:rPr>
        <w:rFonts w:ascii="Arial" w:cs="Arial" w:eastAsia="Arial" w:hAnsi="Arial"/>
        <w:color w:val="888888"/>
        <w:sz w:val="18"/>
        <w:szCs w:val="18"/>
      </w:rPr>
      <w:t xml:space="preserve">	Business Projections &amp;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2026-03-10T06:39:45.020Z</dcterms:created>
  <dcterms:modified xsi:type="dcterms:W3CDTF">2026-03-10T06:39:45.021Z</dcterms:modified>
</cp:coreProperties>
</file>

<file path=docProps/custom.xml><?xml version="1.0" encoding="utf-8"?>
<Properties xmlns="http://schemas.openxmlformats.org/officeDocument/2006/custom-properties" xmlns:vt="http://schemas.openxmlformats.org/officeDocument/2006/docPropsVTypes"/>
</file>