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Aula Prática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Prazo de entrega: 1 semana (conferir no Moodle)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estatístico lhe procurou pois precisa de uma implementação em C de funções de densidade de probabilidade de três distribuições: Cauchy padrão, Gumbel e distribuição de Laplace.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Crie uma função que retorna a função de densidade de probabilidade </w:t>
      </w:r>
      <w:hyperlink r:id="rId6">
        <w:r w:rsidDel="00000000" w:rsidR="00000000" w:rsidRPr="00000000">
          <w:rPr/>
          <w:drawing>
            <wp:inline distB="19050" distT="19050" distL="19050" distR="19050">
              <wp:extent cx="345281" cy="190500"/>
              <wp:effectExtent b="0" l="0" r="0" t="0"/>
              <wp:docPr id="1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5281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para cada uma dessas distribuições, de acordo com as fórmulas abaixo.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Cauchy padrão: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1909763" cy="598451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9763" cy="59845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b) Gumbel: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/>
          <w:drawing>
            <wp:inline distB="19050" distT="19050" distL="19050" distR="19050">
              <wp:extent cx="2476500" cy="557213"/>
              <wp:effectExtent b="0" l="0" r="0" t="0"/>
              <wp:docPr id="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0" cy="557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em que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</w:r>
      <w:hyperlink r:id="rId12">
        <w:r w:rsidDel="00000000" w:rsidR="00000000" w:rsidRPr="00000000">
          <w:rPr/>
          <w:drawing>
            <wp:inline distB="19050" distT="19050" distL="19050" distR="19050">
              <wp:extent cx="1233488" cy="568686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3488" cy="56868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Laplace: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hyperlink r:id="rId14">
        <w:r w:rsidDel="00000000" w:rsidR="00000000" w:rsidRPr="00000000">
          <w:rPr/>
          <w:drawing>
            <wp:inline distB="19050" distT="19050" distL="19050" distR="19050">
              <wp:extent cx="2287339" cy="519113"/>
              <wp:effectExtent b="0" l="0" r="0" t="0"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7339" cy="5191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Considere usar as funções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exp(x)</w:t>
      </w:r>
      <w:r w:rsidDel="00000000" w:rsidR="00000000" w:rsidRPr="00000000">
        <w:rPr>
          <w:rtl w:val="0"/>
        </w:rPr>
        <w:t xml:space="preserve"> para calcular </w:t>
      </w:r>
      <w:hyperlink r:id="rId16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1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fabs(x)</w:t>
      </w:r>
      <w:r w:rsidDel="00000000" w:rsidR="00000000" w:rsidRPr="00000000">
        <w:rPr>
          <w:rtl w:val="0"/>
        </w:rPr>
        <w:t xml:space="preserve"> para calcular </w:t>
      </w:r>
      <w:hyperlink r:id="rId18">
        <w:r w:rsidDel="00000000" w:rsidR="00000000" w:rsidRPr="00000000">
          <w:rPr/>
          <w:drawing>
            <wp:inline distB="19050" distT="19050" distL="19050" distR="19050">
              <wp:extent cx="127000" cy="1524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ambas funções encontradas na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fabs(-5.3)</w:t>
      </w:r>
      <w:r w:rsidDel="00000000" w:rsidR="00000000" w:rsidRPr="00000000">
        <w:rPr>
          <w:rtl w:val="0"/>
        </w:rPr>
        <w:t xml:space="preserve"> retorna 5.3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exp(3)</w:t>
      </w:r>
      <w:r w:rsidDel="00000000" w:rsidR="00000000" w:rsidRPr="00000000">
        <w:rPr>
          <w:rtl w:val="0"/>
        </w:rPr>
        <w:t xml:space="preserve"> retorna a </w:t>
      </w:r>
      <w:hyperlink r:id="rId20">
        <w:r w:rsidDel="00000000" w:rsidR="00000000" w:rsidRPr="00000000">
          <w:rPr/>
          <w:drawing>
            <wp:inline distB="19050" distT="19050" distL="19050" distR="19050">
              <wp:extent cx="190500" cy="208643"/>
              <wp:effectExtent b="0" l="0" r="0" t="0"/>
              <wp:docPr id="1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20864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Além disso, considere que </w:t>
      </w:r>
      <w:hyperlink r:id="rId22">
        <w:r w:rsidDel="00000000" w:rsidR="00000000" w:rsidRPr="00000000">
          <w:rPr/>
          <w:drawing>
            <wp:inline distB="19050" distT="19050" distL="19050" distR="19050">
              <wp:extent cx="825500" cy="101600"/>
              <wp:effectExtent b="0" l="0" r="0" t="0"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ou então use a constante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M_PI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math.h</w:t>
      </w:r>
      <w:r w:rsidDel="00000000" w:rsidR="00000000" w:rsidRPr="00000000">
        <w:rPr>
          <w:rtl w:val="0"/>
        </w:rPr>
        <w:t xml:space="preserve">. Por fim, note que além de </w:t>
      </w:r>
      <w:hyperlink r:id="rId24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as funções podem ter outros parâmetros de entrada. A função densidade de probabilidade da distribuição de Laplace, por exemplo, tem como parâmetros de entrada </w:t>
      </w:r>
      <w:hyperlink r:id="rId26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/>
          <w:drawing>
            <wp:inline distB="19050" distT="19050" distL="19050" distR="19050">
              <wp:extent cx="76200" cy="101600"/>
              <wp:effectExtent b="0" l="0" r="0" t="0"/>
              <wp:docPr id="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29">
        <w:r w:rsidDel="00000000" w:rsidR="00000000" w:rsidRPr="00000000">
          <w:rPr/>
          <w:drawing>
            <wp:inline distB="19050" distT="19050" distL="19050" distR="19050">
              <wp:extent cx="50800" cy="101600"/>
              <wp:effectExtent b="0" l="0" r="0" t="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Crie e compile um módulo que contenha as funções estatísticas implementadas no exercício anterior.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Implemente um programa que use o módulo criado do exercício anterior para calcular e exibir a função densidade de probabilidade nos seguintes pontos: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cauchy(x=-2)</w:t>
      </w:r>
      <w:r w:rsidDel="00000000" w:rsidR="00000000" w:rsidRPr="00000000">
        <w:rPr>
          <w:rtl w:val="0"/>
        </w:rPr>
        <w:t xml:space="preserve"> [resultado para conferência: 0.063662]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gumbel(x=0, $\mu$=0.5, $\beta$=2) </w:t>
      </w:r>
      <w:r w:rsidDel="00000000" w:rsidR="00000000" w:rsidRPr="00000000">
        <w:rPr>
          <w:rtl w:val="0"/>
        </w:rPr>
        <w:t xml:space="preserve">[resultado para conferência: 0.177786]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laplace(x=-6, $\mu$=-5, $b$=4)</w:t>
      </w:r>
      <w:r w:rsidDel="00000000" w:rsidR="00000000" w:rsidRPr="00000000">
        <w:rPr>
          <w:rtl w:val="0"/>
        </w:rPr>
        <w:t xml:space="preserve"> [resultado para conferência: 0.097350]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obra: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Nesta prática você deve entregar três arquivos: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estatistica.h</w:t>
      </w:r>
      <w:r w:rsidDel="00000000" w:rsidR="00000000" w:rsidRPr="00000000">
        <w:rPr>
          <w:rtl w:val="0"/>
        </w:rPr>
        <w:t xml:space="preserve">, que contém os cabeçalhos das funções cauchy, gumbel e laplace;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estatistica.c</w:t>
      </w:r>
      <w:r w:rsidDel="00000000" w:rsidR="00000000" w:rsidRPr="00000000">
        <w:rPr>
          <w:rtl w:val="0"/>
        </w:rPr>
        <w:t xml:space="preserve">, que contém a implementação das funções cauchy, gumbel e laplace;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pratica2.c</w:t>
      </w:r>
      <w:r w:rsidDel="00000000" w:rsidR="00000000" w:rsidRPr="00000000">
        <w:rPr>
          <w:rtl w:val="0"/>
        </w:rPr>
        <w:t xml:space="preserve">, que contém a função main e as chamadas das funções cauchy, gumbel e laplace.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ogs.com/eqnedit.php?latex=e%5E3%0" TargetMode="External"/><Relationship Id="rId22" Type="http://schemas.openxmlformats.org/officeDocument/2006/relationships/hyperlink" Target="https://www.codecogs.com/eqnedit.php?latex=%5Cpi%20%3D%203.141592%0" TargetMode="External"/><Relationship Id="rId21" Type="http://schemas.openxmlformats.org/officeDocument/2006/relationships/image" Target="media/image9.png"/><Relationship Id="rId24" Type="http://schemas.openxmlformats.org/officeDocument/2006/relationships/hyperlink" Target="https://www.codecogs.com/eqnedit.php?latex=x%0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www.codecogs.com/eqnedit.php?latex=x%0" TargetMode="External"/><Relationship Id="rId25" Type="http://schemas.openxmlformats.org/officeDocument/2006/relationships/image" Target="media/image5.png"/><Relationship Id="rId28" Type="http://schemas.openxmlformats.org/officeDocument/2006/relationships/image" Target="media/image12.png"/><Relationship Id="rId27" Type="http://schemas.openxmlformats.org/officeDocument/2006/relationships/hyperlink" Target="https://www.codecogs.com/eqnedit.php?latex=%5Cmu%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f(x)%0" TargetMode="External"/><Relationship Id="rId29" Type="http://schemas.openxmlformats.org/officeDocument/2006/relationships/hyperlink" Target="https://www.codecogs.com/eqnedit.php?latex=b%0" TargetMode="External"/><Relationship Id="rId7" Type="http://schemas.openxmlformats.org/officeDocument/2006/relationships/image" Target="media/image13.png"/><Relationship Id="rId8" Type="http://schemas.openxmlformats.org/officeDocument/2006/relationships/hyperlink" Target="https://www.codecogs.com/eqnedit.php?latex=f(x)%20%3D%20%5Cfrac%7B1%7D%7B%5Cpi(1%2Bx%5E2)%7D%0" TargetMode="External"/><Relationship Id="rId30" Type="http://schemas.openxmlformats.org/officeDocument/2006/relationships/image" Target="media/image6.png"/><Relationship Id="rId11" Type="http://schemas.openxmlformats.org/officeDocument/2006/relationships/image" Target="media/image7.png"/><Relationship Id="rId10" Type="http://schemas.openxmlformats.org/officeDocument/2006/relationships/hyperlink" Target="https://www.codecogs.com/eqnedit.php?latex=f(x%3B%20%5Cmu%2C%20%5Cbeta%20)%20%3D%20%5Cfrac%7B1%7D%7B%5Cbeta%7De%5E%7B-(z%20%2B%20e%5E%7B-z%7D)%7D%0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codecogs.com/eqnedit.php?latex=z%20%3D%20%5Cfrac%7Bx%20-%20%5Cmu%7D%7B%5Cbeta%7D%0" TargetMode="External"/><Relationship Id="rId15" Type="http://schemas.openxmlformats.org/officeDocument/2006/relationships/image" Target="media/image10.png"/><Relationship Id="rId14" Type="http://schemas.openxmlformats.org/officeDocument/2006/relationships/hyperlink" Target="https://www.codecogs.com/eqnedit.php?latex=f(x%3B%20%5Cmu%2C%20b%20)%20%3D%20%5Cfrac%7B1%7D%7B2b%7De%5E%5Cfrac%7B-%7Cx%20-%20%5Cmu%7C%7D%7Bb%7D%0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www.codecogs.com/eqnedit.php?latex=e%5Ex%0" TargetMode="External"/><Relationship Id="rId19" Type="http://schemas.openxmlformats.org/officeDocument/2006/relationships/image" Target="media/image4.png"/><Relationship Id="rId18" Type="http://schemas.openxmlformats.org/officeDocument/2006/relationships/hyperlink" Target="https://www.codecogs.com/eqnedit.php?latex=%7Cx%7C%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