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pPr>
    </w:p>
    <w:p>
      <w:pPr>
        <w:pBdr>
          <w:bottom w:val="single" w:color="e2e8f0" w:sz="4"/>
        </w:pBdr>
        <w:spacing w:after="100" w:before="240"/>
      </w:pPr>
      <w:r>
        <w:rPr>
          <w:b/>
          <w:bCs/>
          <w:i w:val="false"/>
          <w:iCs w:val="false"/>
          <w:caps/>
          <w:color w:val="002B5B"/>
          <w:sz w:val="21"/>
          <w:szCs w:val="21"/>
        </w:rPr>
        <w:t xml:space="preserve">1. Informations Générales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Objet:</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Réunion test</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Type de séance: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Assemblée Générale Extraordinaire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Date: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mercredi 13 mai 2026</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Heure: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11:00</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Durée: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1 heure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Mode:</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 (visioconférence)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Lieu:</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En ligne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Syndic / Société:</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Axia Agile</w:t>
            </w:r>
          </w:p>
        </w:tc>
      </w:tr>
      <w:tr>
        <w:tc>
          <w:tcPr>
            <w:tcW w:type="pct" w:w="28%"/>
            <w:tcBorders>
              <w:top w:val="none" w:color="FFFFFF" w:sz="0"/>
              <w:left w:val="none" w:color="FFFFFF" w:sz="0"/>
              <w:bottom w:val="none" w:color="FFFFFF" w:sz="0"/>
              <w:right w:val="none" w:color="FFFFFF" w:sz="0"/>
            </w:tcBorders>
          </w:tcPr>
          <w:p>
            <w:r>
              <w:rPr>
                <w:b/>
                <w:bCs/>
                <w:i w:val="false"/>
                <w:iCs w:val="false"/>
                <w:caps/>
                <w:color w:val="94a3b8"/>
                <w:sz w:val="18"/>
                <w:szCs w:val="18"/>
              </w:rPr>
              <w:t xml:space="preserve">Site web:</w:t>
            </w:r>
          </w:p>
        </w:tc>
        <w:tc>
          <w:tcPr>
            <w:tcW w:type="pct" w:w="72%"/>
            <w:tcBorders>
              <w:top w:val="none" w:color="FFFFFF" w:sz="0"/>
              <w:left w:val="none" w:color="FFFFFF" w:sz="0"/>
              <w:bottom w:val="none" w:color="FFFFFF" w:sz="0"/>
              <w:right w:val="none" w:color="FFFFFF" w:sz="0"/>
            </w:tcBorders>
          </w:tcPr>
          <w:p>
            <w:r>
              <w:rPr>
                <w:b/>
                <w:bCs/>
                <w:i w:val="false"/>
                <w:iCs w:val="false"/>
                <w:caps w:val="false"/>
                <w:color w:val="1e293b"/>
                <w:sz w:val="20"/>
                <w:szCs w:val="20"/>
              </w:rPr>
              <w:t xml:space="preserve">https://axia-lab.cloud</w:t>
            </w:r>
          </w:p>
        </w:tc>
      </w:tr>
    </w:tbl>
    <w:p>
      <w:pPr>
        <w:pBdr>
          <w:bottom w:val="single" w:color="e2e8f0" w:sz="4"/>
        </w:pBdr>
        <w:spacing w:after="100" w:before="240"/>
      </w:pPr>
      <w:r>
        <w:rPr>
          <w:b/>
          <w:bCs/>
          <w:i w:val="false"/>
          <w:iCs w:val="false"/>
          <w:caps/>
          <w:color w:val="002B5B"/>
          <w:sz w:val="21"/>
          <w:szCs w:val="21"/>
        </w:rPr>
        <w:t xml:space="preserve">2. Ordre du Jour &amp; Objectifs</w:t>
      </w:r>
    </w:p>
    <w:p>
      <w:pPr>
        <w:spacing w:after="80"/>
        <w:jc w:val="both"/>
      </w:pPr>
      <w:r>
        <w:rPr>
          <w:b w:val="false"/>
          <w:bCs w:val="false"/>
          <w:i w:val="false"/>
          <w:iCs w:val="false"/>
          <w:caps w:val="false"/>
          <w:color w:val="334155"/>
          <w:sz w:val="20"/>
          <w:szCs w:val="20"/>
        </w:rPr>
        <w:t xml:space="preserve">La présente réunion est une Assemblée Générale Extraordinaire (AGE) convoquée pour le 13 mai 2026, dont l'objet est de traiter divers points essentiels concernant la gouvernance et la gestion de notre copropriété. Cette réunion vise à rassembler les membres de la copropriété afin de prendre des décisions importantes et d'échanger des informations sur les questions clés qui concernent notre communauté. L'objectif principal de cette AGE est de garantir une bonne gouvernance et une gestion efficace de notre copropriété, en tenant compte des besoins et des attentes de tous les membres.
Les objectifs principaux de cette réunion sont de prendre des décisions éclairées sur les questions clés qui concernent notre copropriété, de renouveler les instances dirigeantes et de définir les orientations stratégiques pour l'année à venir. Les enjeux sont importants, car les décisions prises lors de cette réunion auront un impact direct sur la vie quotidienne des membres de la copropriété et sur la gestion de nos biens communs. Il est donc essentiel que tous les membres concernés soient présents et participent activement aux débats et aux votes.</w:t>
      </w:r>
    </w:p>
    <w:p>
      <w:pPr>
        <w:pBdr>
          <w:bottom w:val="single" w:color="e2e8f0" w:sz="4"/>
        </w:pBdr>
        <w:spacing w:after="100" w:before="240"/>
      </w:pPr>
      <w:r>
        <w:rPr>
          <w:b/>
          <w:bCs/>
          <w:i w:val="false"/>
          <w:iCs w:val="false"/>
          <w:caps/>
          <w:color w:val="002B5B"/>
          <w:sz w:val="21"/>
          <w:szCs w:val="21"/>
        </w:rPr>
        <w:t xml:space="preserve">3. Points à l'Ordre du Jour &amp; Résolutions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6%"/>
            <w:shd w:fill="002B5B" w:color="002B5B" w:val="clear"/>
          </w:tcPr>
          <w:p>
            <w:pPr>
              <w:jc w:val="center"/>
            </w:pPr>
            <w:r>
              <w:rPr>
                <w:b/>
                <w:bCs/>
                <w:i w:val="false"/>
                <w:iCs w:val="false"/>
                <w:caps w:val="false"/>
                <w:color w:val="FFFFFF"/>
                <w:sz w:val="18"/>
                <w:szCs w:val="18"/>
              </w:rPr>
              <w:t xml:space="preserve">#</w:t>
            </w:r>
          </w:p>
        </w:tc>
        <w:tc>
          <w:tcPr>
            <w:tcW w:type="pct" w:w="54%"/>
            <w:shd w:fill="002B5B" w:color="002B5B" w:val="clear"/>
          </w:tcPr>
          <w:p>
            <w:pPr>
              <w:jc w:val="center"/>
            </w:pPr>
            <w:r>
              <w:rPr>
                <w:b/>
                <w:bCs/>
                <w:i w:val="false"/>
                <w:iCs w:val="false"/>
                <w:caps w:val="false"/>
                <w:color w:val="FFFFFF"/>
                <w:sz w:val="18"/>
                <w:szCs w:val="18"/>
              </w:rPr>
              <w:t xml:space="preserve">Point / Résolution</w:t>
            </w:r>
          </w:p>
        </w:tc>
        <w:tc>
          <w:tcPr>
            <w:tcW w:type="pct" w:w="10%"/>
            <w:shd w:fill="002B5B" w:color="002B5B" w:val="clear"/>
          </w:tcPr>
          <w:p>
            <w:pPr>
              <w:jc w:val="center"/>
            </w:pPr>
            <w:r>
              <w:rPr>
                <w:b/>
                <w:bCs/>
                <w:i w:val="false"/>
                <w:iCs w:val="false"/>
                <w:caps w:val="false"/>
                <w:color w:val="FFFFFF"/>
                <w:sz w:val="18"/>
                <w:szCs w:val="18"/>
              </w:rPr>
              <w:t xml:space="preserve">Type</w:t>
            </w:r>
          </w:p>
        </w:tc>
        <w:tc>
          <w:tcPr>
            <w:tcW w:type="pct" w:w="10%"/>
            <w:shd w:fill="002B5B" w:color="002B5B" w:val="clear"/>
          </w:tcPr>
          <w:p>
            <w:pPr>
              <w:jc w:val="center"/>
            </w:pPr>
            <w:r>
              <w:rPr>
                <w:b/>
                <w:bCs/>
                <w:i w:val="false"/>
                <w:iCs w:val="false"/>
                <w:caps w:val="false"/>
                <w:color w:val="FFFFFF"/>
                <w:sz w:val="18"/>
                <w:szCs w:val="18"/>
              </w:rPr>
              <w:t xml:space="preserve">Pour</w:t>
            </w:r>
          </w:p>
        </w:tc>
        <w:tc>
          <w:tcPr>
            <w:tcW w:type="pct" w:w="10%"/>
            <w:shd w:fill="002B5B" w:color="002B5B" w:val="clear"/>
          </w:tcPr>
          <w:p>
            <w:pPr>
              <w:jc w:val="center"/>
            </w:pPr>
            <w:r>
              <w:rPr>
                <w:b/>
                <w:bCs/>
                <w:i w:val="false"/>
                <w:iCs w:val="false"/>
                <w:caps w:val="false"/>
                <w:color w:val="FFFFFF"/>
                <w:sz w:val="18"/>
                <w:szCs w:val="18"/>
              </w:rPr>
              <w:t xml:space="preserve">Contre</w:t>
            </w:r>
          </w:p>
        </w:tc>
        <w:tc>
          <w:tcPr>
            <w:tcW w:type="pct" w:w="10%"/>
            <w:shd w:fill="002B5B" w:color="002B5B" w:val="clear"/>
          </w:tcPr>
          <w:p>
            <w:pPr>
              <w:jc w:val="center"/>
            </w:pPr>
            <w:r>
              <w:rPr>
                <w:b/>
                <w:bCs/>
                <w:i w:val="false"/>
                <w:iCs w:val="false"/>
                <w:caps w:val="false"/>
                <w:color w:val="FFFFFF"/>
                <w:sz w:val="18"/>
                <w:szCs w:val="18"/>
              </w:rPr>
              <w:t xml:space="preserve">Abs.</w:t>
            </w:r>
          </w:p>
        </w:tc>
      </w:tr>
      <w:tr>
        <w:tc>
          <w:tcPr>
            <w:shd w:fill="FFFFFF" w:color="FFFFFF" w:val="clear"/>
          </w:tcPr>
          <w:p>
            <w:pPr>
              <w:jc w:val="center"/>
            </w:pPr>
            <w:r>
              <w:rPr>
                <w:b/>
                <w:bCs/>
                <w:i w:val="false"/>
                <w:iCs w:val="false"/>
                <w:caps w:val="false"/>
                <w:color w:val="002B5B"/>
                <w:sz w:val="18"/>
                <w:szCs w:val="18"/>
              </w:rPr>
              <w:t xml:space="preserve">01</w:t>
            </w:r>
          </w:p>
        </w:tc>
        <w:tc>
          <w:tcPr>
            <w:shd w:fill="FFFFFF" w:color="FFFFFF" w:val="clear"/>
          </w:tcPr>
          <w:p>
            <w:pPr>
              <w:jc w:val="left"/>
            </w:pPr>
            <w:r>
              <w:rPr>
                <w:b/>
                <w:bCs/>
                <w:i w:val="false"/>
                <w:iCs w:val="false"/>
                <w:caps w:val="false"/>
                <w:color w:val="1e293b"/>
                <w:sz w:val="18"/>
                <w:szCs w:val="18"/>
              </w:rPr>
              <w:t xml:space="preserve">Approbation de l'ordre du jour de la réunion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1</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02</w:t>
            </w:r>
          </w:p>
        </w:tc>
        <w:tc>
          <w:tcPr>
            <w:shd w:fill="f8fafc" w:color="f8fafc" w:val="clear"/>
          </w:tcPr>
          <w:p>
            <w:pPr>
              <w:jc w:val="left"/>
            </w:pPr>
            <w:r>
              <w:rPr>
                <w:b/>
                <w:bCs/>
                <w:i w:val="false"/>
                <w:iCs w:val="false"/>
                <w:caps w:val="false"/>
                <w:color w:val="1e293b"/>
                <w:sz w:val="18"/>
                <w:szCs w:val="18"/>
              </w:rPr>
              <w:t xml:space="preserve">Présentation du rapport financier annuel</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03</w:t>
            </w:r>
          </w:p>
        </w:tc>
        <w:tc>
          <w:tcPr>
            <w:shd w:fill="FFFFFF" w:color="FFFFFF" w:val="clear"/>
          </w:tcPr>
          <w:p>
            <w:pPr>
              <w:jc w:val="left"/>
            </w:pPr>
            <w:r>
              <w:rPr>
                <w:b/>
                <w:bCs/>
                <w:i w:val="false"/>
                <w:iCs w:val="false"/>
                <w:caps w:val="false"/>
                <w:color w:val="1e293b"/>
                <w:sz w:val="18"/>
                <w:szCs w:val="18"/>
              </w:rPr>
              <w:t xml:space="preserve">Élection de nouveaux membres du conseil d'administration</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04</w:t>
            </w:r>
          </w:p>
        </w:tc>
        <w:tc>
          <w:tcPr>
            <w:shd w:fill="f8fafc" w:color="f8fafc" w:val="clear"/>
          </w:tcPr>
          <w:p>
            <w:pPr>
              <w:jc w:val="left"/>
            </w:pPr>
            <w:r>
              <w:rPr>
                <w:b/>
                <w:bCs/>
                <w:i w:val="false"/>
                <w:iCs w:val="false"/>
                <w:caps w:val="false"/>
                <w:color w:val="1e293b"/>
                <w:sz w:val="18"/>
                <w:szCs w:val="18"/>
              </w:rPr>
              <w:t xml:space="preserve">Discussion sur les objectifs stratégiques pour l'année à venir</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r>
        <w:tc>
          <w:tcPr>
            <w:shd w:fill="FFFFFF" w:color="FFFFFF" w:val="clear"/>
          </w:tcPr>
          <w:p>
            <w:pPr>
              <w:jc w:val="center"/>
            </w:pPr>
            <w:r>
              <w:rPr>
                <w:b/>
                <w:bCs/>
                <w:i w:val="false"/>
                <w:iCs w:val="false"/>
                <w:caps w:val="false"/>
                <w:color w:val="002B5B"/>
                <w:sz w:val="18"/>
                <w:szCs w:val="18"/>
              </w:rPr>
              <w:t xml:space="preserve">05</w:t>
            </w:r>
          </w:p>
        </w:tc>
        <w:tc>
          <w:tcPr>
            <w:shd w:fill="FFFFFF" w:color="FFFFFF" w:val="clear"/>
          </w:tcPr>
          <w:p>
            <w:pPr>
              <w:jc w:val="left"/>
            </w:pPr>
            <w:r>
              <w:rPr>
                <w:b/>
                <w:bCs/>
                <w:i w:val="false"/>
                <w:iCs w:val="false"/>
                <w:caps w:val="false"/>
                <w:color w:val="1e293b"/>
                <w:sz w:val="18"/>
                <w:szCs w:val="18"/>
              </w:rPr>
              <w:t xml:space="preserve">Modification des statuts du syndicat</w:t>
            </w:r>
          </w:p>
        </w:tc>
        <w:tc>
          <w:tcPr>
            <w:shd w:fill="FFFFFF" w:color="FFFFFF" w:val="clear"/>
          </w:tcPr>
          <w:p>
            <w:pPr>
              <w:jc w:val="center"/>
            </w:pPr>
            <w:r>
              <w:rPr>
                <w:b/>
                <w:bCs/>
                <w:i w:val="false"/>
                <w:iCs w:val="false"/>
                <w:caps w:val="false"/>
                <w:color w:val="002B5B"/>
                <w:sz w:val="18"/>
                <w:szCs w:val="18"/>
              </w:rPr>
              <w:t xml:space="preserve">VOTE</w:t>
            </w:r>
          </w:p>
        </w:tc>
        <w:tc>
          <w:tcPr>
            <w:shd w:fill="FFFFFF" w:color="FFFFFF" w:val="clear"/>
          </w:tcPr>
          <w:p>
            <w:pPr>
              <w:jc w:val="center"/>
            </w:pPr>
            <w:r>
              <w:rPr>
                <w:b/>
                <w:bCs/>
                <w:i w:val="false"/>
                <w:iCs w:val="false"/>
                <w:caps w:val="false"/>
                <w:color w:val="15803d"/>
                <w:sz w:val="18"/>
                <w:szCs w:val="18"/>
              </w:rPr>
              <w:t xml:space="preserve">0</w:t>
            </w:r>
          </w:p>
        </w:tc>
        <w:tc>
          <w:tcPr>
            <w:shd w:fill="FFFFFF" w:color="FFFFFF" w:val="clear"/>
          </w:tcPr>
          <w:p>
            <w:pPr>
              <w:jc w:val="center"/>
            </w:pPr>
            <w:r>
              <w:rPr>
                <w:b/>
                <w:bCs/>
                <w:i w:val="false"/>
                <w:iCs w:val="false"/>
                <w:caps w:val="false"/>
                <w:color w:val="b91c1c"/>
                <w:sz w:val="18"/>
                <w:szCs w:val="18"/>
              </w:rPr>
              <w:t xml:space="preserve">0</w:t>
            </w:r>
          </w:p>
        </w:tc>
        <w:tc>
          <w:tcPr>
            <w:shd w:fill="FFFFFF" w:color="FFFFFF" w:val="clear"/>
          </w:tcPr>
          <w:p>
            <w:pPr>
              <w:jc w:val="center"/>
            </w:pPr>
            <w:r>
              <w:rPr>
                <w:b/>
                <w:bCs/>
                <w:i w:val="false"/>
                <w:iCs w:val="false"/>
                <w:caps w:val="false"/>
                <w:color w:val="94a3b8"/>
                <w:sz w:val="18"/>
                <w:szCs w:val="18"/>
              </w:rPr>
              <w:t xml:space="preserve">0</w:t>
            </w:r>
          </w:p>
        </w:tc>
      </w:tr>
      <w:tr>
        <w:tc>
          <w:tcPr>
            <w:shd w:fill="f8fafc" w:color="f8fafc" w:val="clear"/>
          </w:tcPr>
          <w:p>
            <w:pPr>
              <w:jc w:val="center"/>
            </w:pPr>
            <w:r>
              <w:rPr>
                <w:b/>
                <w:bCs/>
                <w:i w:val="false"/>
                <w:iCs w:val="false"/>
                <w:caps w:val="false"/>
                <w:color w:val="002B5B"/>
                <w:sz w:val="18"/>
                <w:szCs w:val="18"/>
              </w:rPr>
              <w:t xml:space="preserve">06</w:t>
            </w:r>
          </w:p>
        </w:tc>
        <w:tc>
          <w:tcPr>
            <w:shd w:fill="f8fafc" w:color="f8fafc" w:val="clear"/>
          </w:tcPr>
          <w:p>
            <w:pPr>
              <w:jc w:val="left"/>
            </w:pPr>
            <w:r>
              <w:rPr>
                <w:b/>
                <w:bCs/>
                <w:i w:val="false"/>
                <w:iCs w:val="false"/>
                <w:caps w:val="false"/>
                <w:color w:val="1e293b"/>
                <w:sz w:val="18"/>
                <w:szCs w:val="18"/>
              </w:rPr>
              <w:t xml:space="preserve">Information sur les prochaines réunions et événements</w:t>
            </w:r>
          </w:p>
        </w:tc>
        <w:tc>
          <w:tcPr>
            <w:shd w:fill="f8fafc" w:color="f8fafc" w:val="clear"/>
          </w:tcPr>
          <w:p>
            <w:pPr>
              <w:jc w:val="center"/>
            </w:pPr>
            <w:r>
              <w:rPr>
                <w:b/>
                <w:bCs/>
                <w:i w:val="false"/>
                <w:iCs w:val="false"/>
                <w:caps w:val="false"/>
                <w:color w:val="94a3b8"/>
                <w:sz w:val="18"/>
                <w:szCs w:val="18"/>
              </w:rPr>
              <w:t xml:space="preserve">INFO</w:t>
            </w:r>
          </w:p>
        </w:tc>
        <w:tc>
          <w:tcPr>
            <w:shd w:fill="f8fafc" w:color="f8fafc" w:val="clear"/>
          </w:tcPr>
          <w:p>
            <w:pPr>
              <w:jc w:val="center"/>
            </w:pPr>
            <w:r>
              <w:rPr>
                <w:b/>
                <w:bCs/>
                <w:i w:val="false"/>
                <w:iCs w:val="false"/>
                <w:caps w:val="false"/>
                <w:color w:val="15803d"/>
                <w:sz w:val="18"/>
                <w:szCs w:val="18"/>
              </w:rPr>
              <w:t xml:space="preserve">—</w:t>
            </w:r>
          </w:p>
        </w:tc>
        <w:tc>
          <w:tcPr>
            <w:shd w:fill="f8fafc" w:color="f8fafc" w:val="clear"/>
          </w:tcPr>
          <w:p>
            <w:pPr>
              <w:jc w:val="center"/>
            </w:pPr>
            <w:r>
              <w:rPr>
                <w:b/>
                <w:bCs/>
                <w:i w:val="false"/>
                <w:iCs w:val="false"/>
                <w:caps w:val="false"/>
                <w:color w:val="b91c1c"/>
                <w:sz w:val="18"/>
                <w:szCs w:val="18"/>
              </w:rPr>
              <w:t xml:space="preserve">—</w:t>
            </w:r>
          </w:p>
        </w:tc>
        <w:tc>
          <w:tcPr>
            <w:shd w:fill="f8fafc" w:color="f8fafc" w:val="clear"/>
          </w:tcPr>
          <w:p>
            <w:pPr>
              <w:jc w:val="center"/>
            </w:pPr>
            <w:r>
              <w:rPr>
                <w:b/>
                <w:bCs/>
                <w:i w:val="false"/>
                <w:iCs w:val="false"/>
                <w:caps w:val="false"/>
                <w:color w:val="94a3b8"/>
                <w:sz w:val="18"/>
                <w:szCs w:val="18"/>
              </w:rPr>
              <w:t xml:space="preserve">—</w:t>
            </w:r>
          </w:p>
        </w:tc>
      </w:tr>
    </w:tbl>
    <w:p>
      <w:pPr>
        <w:spacing w:before="240"/>
      </w:pPr>
    </w:p>
    <w:p>
      <w:pPr>
        <w:pBdr>
          <w:bottom w:val="single" w:color="e2e8f0" w:sz="4"/>
        </w:pBdr>
        <w:spacing w:after="100" w:before="240"/>
      </w:pPr>
      <w:r>
        <w:rPr>
          <w:b/>
          <w:bCs/>
          <w:i w:val="false"/>
          <w:iCs w:val="false"/>
          <w:caps/>
          <w:color w:val="002B5B"/>
          <w:sz w:val="21"/>
          <w:szCs w:val="21"/>
        </w:rPr>
        <w:t xml:space="preserve">4. Tableau des Présences &amp; Invitations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002B5B" w:color="002B5B" w:val="clear"/>
          </w:tcPr>
          <w:p>
            <w:pPr>
              <w:jc w:val="center"/>
            </w:pPr>
            <w:r>
              <w:rPr>
                <w:b/>
                <w:bCs/>
                <w:i w:val="false"/>
                <w:iCs w:val="false"/>
                <w:caps w:val="false"/>
                <w:color w:val="FFFFFF"/>
                <w:sz w:val="18"/>
                <w:szCs w:val="18"/>
              </w:rPr>
              <w:t xml:space="preserve">Participant</w:t>
            </w:r>
          </w:p>
        </w:tc>
        <w:tc>
          <w:tcPr>
            <w:tcW w:type="pct" w:w="30%"/>
            <w:shd w:fill="002B5B" w:color="002B5B" w:val="clear"/>
          </w:tcPr>
          <w:p>
            <w:pPr>
              <w:jc w:val="center"/>
            </w:pPr>
            <w:r>
              <w:rPr>
                <w:b/>
                <w:bCs/>
                <w:i w:val="false"/>
                <w:iCs w:val="false"/>
                <w:caps w:val="false"/>
                <w:color w:val="FFFFFF"/>
                <w:sz w:val="18"/>
                <w:szCs w:val="18"/>
              </w:rPr>
              <w:t xml:space="preserve">Invitation</w:t>
            </w:r>
          </w:p>
        </w:tc>
        <w:tc>
          <w:tcPr>
            <w:tcW w:type="pct" w:w="30%"/>
            <w:shd w:fill="002B5B" w:color="002B5B" w:val="clear"/>
          </w:tcPr>
          <w:p>
            <w:pPr>
              <w:jc w:val="center"/>
            </w:pPr>
            <w:r>
              <w:rPr>
                <w:b/>
                <w:bCs/>
                <w:i w:val="false"/>
                <w:iCs w:val="false"/>
                <w:caps w:val="false"/>
                <w:color w:val="FFFFFF"/>
                <w:sz w:val="18"/>
                <w:szCs w:val="18"/>
              </w:rPr>
              <w:t xml:space="preserve">Présence</w:t>
            </w:r>
          </w:p>
        </w:tc>
      </w:tr>
      <w:tr>
        <w:tc>
          <w:tcPr>
            <w:shd w:fill="FFFFFF" w:color="FFFFFF" w:val="clear"/>
          </w:tcPr>
          <w:p>
            <w:pPr>
              <w:jc w:val="left"/>
            </w:pPr>
            <w:r>
              <w:rPr>
                <w:b/>
                <w:bCs/>
                <w:i w:val="false"/>
                <w:iCs w:val="false"/>
                <w:caps w:val="false"/>
                <w:color w:val="1e293b"/>
                <w:sz w:val="18"/>
                <w:szCs w:val="18"/>
              </w:rPr>
              <w:t xml:space="preserve">a.boukadida@gst.com.tn</w:t>
            </w:r>
          </w:p>
        </w:tc>
        <w:tc>
          <w:tcPr>
            <w:shd w:fill="FFFFFF" w:color="FFFFFF" w:val="clear"/>
          </w:tcPr>
          <w:p>
            <w:pPr>
              <w:jc w:val="center"/>
            </w:pPr>
            <w:r>
              <w:rPr>
                <w:b/>
                <w:bCs/>
                <w:i w:val="false"/>
                <w:iCs w:val="false"/>
                <w:caps w:val="false"/>
                <w:color w:val="15803d"/>
                <w:sz w:val="18"/>
                <w:szCs w:val="18"/>
              </w:rPr>
              <w:t xml:space="preserve">Accepté</w:t>
            </w:r>
          </w:p>
        </w:tc>
        <w:tc>
          <w:tcPr>
            <w:shd w:fill="FFFFFF" w:color="FFFFFF" w:val="clear"/>
          </w:tcPr>
          <w:p>
            <w:pPr>
              <w:jc w:val="center"/>
            </w:pPr>
            <w:r>
              <w:rPr>
                <w:b/>
                <w:bCs/>
                <w:i w:val="false"/>
                <w:iCs w:val="false"/>
                <w:caps w:val="false"/>
                <w:color w:val="15803d"/>
                <w:sz w:val="18"/>
                <w:szCs w:val="18"/>
              </w:rPr>
              <w:t xml:space="preserve">Présent</w:t>
            </w:r>
          </w:p>
        </w:tc>
      </w:tr>
    </w:tbl>
    <w:p>
      <w:pPr>
        <w:spacing w:before="240"/>
      </w:pPr>
    </w:p>
    <w:p>
      <w:pPr>
        <w:pBdr>
          <w:bottom w:val="single" w:color="e2e8f0" w:sz="4"/>
        </w:pBdr>
        <w:spacing w:after="100" w:before="240"/>
      </w:pPr>
      <w:r>
        <w:rPr>
          <w:b/>
          <w:bCs/>
          <w:i w:val="false"/>
          <w:iCs w:val="false"/>
          <w:caps/>
          <w:color w:val="002B5B"/>
          <w:sz w:val="21"/>
          <w:szCs w:val="21"/>
        </w:rPr>
        <w:t xml:space="preserve">5. Validation &amp; Clôture</w:t>
      </w:r>
    </w:p>
    <w:tbl>
      <w:tblPr>
        <w:tblW w:type="pct" w:w="100%"/>
        <w:tblBorders>
          <w:top w:val="single" w:color="002B5B" w:sz="12"/>
          <w:left w:val="none" w:color="FFFFFF" w:sz="0"/>
          <w:bottom w:val="none" w:color="FFFFFF" w:sz="0"/>
          <w:right w:val="none" w:color="FFFFFF" w:sz="0"/>
          <w:insideH w:val="single" w:color="auto" w:sz="4"/>
          <w:insideV w:val="single" w:color="auto" w:sz="4"/>
        </w:tblBorders>
      </w:tblPr>
      <w:tblGrid>
        <w:gridCol w:w="100"/>
        <w:gridCol w:w="100"/>
      </w:tblGrid>
      <w:tr>
        <w:tc>
          <w:tcPr>
            <w:tcW w:type="pct" w:w="50%"/>
            <w:tcBorders>
              <w:top w:val="none" w:color="FFFFFF" w:sz="0"/>
              <w:left w:val="none" w:color="FFFFFF" w:sz="0"/>
              <w:bottom w:val="none" w:color="FFFFFF" w:sz="0"/>
              <w:right w:val="none" w:color="FFFFFF" w:sz="0"/>
            </w:tcBorders>
          </w:tcPr>
          <w:p>
            <w:pPr>
              <w:spacing w:after="60"/>
            </w:pPr>
            <w:r>
              <w:rPr>
                <w:b/>
                <w:bCs/>
                <w:i w:val="false"/>
                <w:iCs w:val="false"/>
                <w:caps/>
                <w:color w:val="002B5B"/>
                <w:sz w:val="18"/>
                <w:szCs w:val="18"/>
              </w:rPr>
              <w:t xml:space="preserve">Statistiques de présence</w:t>
            </w:r>
          </w:p>
          <w:p>
            <w:r>
              <w:rPr>
                <w:b/>
                <w:bCs/>
                <w:i w:val="false"/>
                <w:iCs w:val="false"/>
                <w:caps/>
                <w:color w:val="94a3b8"/>
                <w:sz w:val="18"/>
                <w:szCs w:val="18"/>
              </w:rPr>
              <w:t xml:space="preserve">Total invités: </w:t>
            </w:r>
            <w:r>
              <w:rPr>
                <w:b/>
                <w:bCs/>
                <w:i w:val="false"/>
                <w:iCs w:val="false"/>
                <w:caps w:val="false"/>
                <w:color w:val="1e293b"/>
                <w:sz w:val="19"/>
                <w:szCs w:val="19"/>
              </w:rPr>
              <w:t xml:space="preserve">1</w:t>
            </w:r>
          </w:p>
          <w:p>
            <w:r>
              <w:rPr>
                <w:b/>
                <w:bCs/>
                <w:i w:val="false"/>
                <w:iCs w:val="false"/>
                <w:caps/>
                <w:color w:val="94a3b8"/>
                <w:sz w:val="18"/>
                <w:szCs w:val="18"/>
              </w:rPr>
              <w:t xml:space="preserve">Présents: </w:t>
            </w:r>
            <w:r>
              <w:rPr>
                <w:b/>
                <w:bCs/>
                <w:i w:val="false"/>
                <w:iCs w:val="false"/>
                <w:caps w:val="false"/>
                <w:color w:val="15803d"/>
                <w:sz w:val="19"/>
                <w:szCs w:val="19"/>
              </w:rPr>
              <w:t xml:space="preserve">1</w:t>
            </w:r>
          </w:p>
          <w:p>
            <w:r>
              <w:rPr>
                <w:b/>
                <w:bCs/>
                <w:i w:val="false"/>
                <w:iCs w:val="false"/>
                <w:caps/>
                <w:color w:val="94a3b8"/>
                <w:sz w:val="18"/>
                <w:szCs w:val="18"/>
              </w:rPr>
              <w:t xml:space="preserve">Absents: </w:t>
            </w:r>
            <w:r>
              <w:rPr>
                <w:b/>
                <w:bCs/>
                <w:i w:val="false"/>
                <w:iCs w:val="false"/>
                <w:caps w:val="false"/>
                <w:color w:val="b91c1c"/>
                <w:sz w:val="19"/>
                <w:szCs w:val="19"/>
              </w:rPr>
              <w:t xml:space="preserve">0</w:t>
            </w:r>
          </w:p>
        </w:tc>
        <w:tc>
          <w:tcPr>
            <w:tcW w:type="pct" w:w="50%"/>
            <w:tcBorders>
              <w:top w:val="none" w:color="FFFFFF" w:sz="0"/>
              <w:left w:val="none" w:color="FFFFFF" w:sz="0"/>
              <w:bottom w:val="none" w:color="FFFFFF" w:sz="0"/>
              <w:right w:val="none" w:color="FFFFFF" w:sz="0"/>
            </w:tcBorders>
          </w:tcPr>
          <w:p>
            <w:pPr>
              <w:spacing w:after="60"/>
              <w:jc w:val="center"/>
            </w:pPr>
            <w:r>
              <w:rPr>
                <w:b/>
                <w:bCs/>
                <w:i w:val="false"/>
                <w:iCs w:val="false"/>
                <w:caps/>
                <w:color w:val="002B5B"/>
                <w:sz w:val="18"/>
                <w:szCs w:val="18"/>
              </w:rPr>
              <w:t xml:space="preserve">Signature &amp; Cachet</w:t>
            </w:r>
          </w:p>
          <w:p>
            <w:pPr>
              <w:jc w:val="center"/>
            </w:pPr>
            <w:r>
              <w:rPr>
                <w:b w:val="false"/>
                <w:bCs w:val="false"/>
                <w:i w:val="false"/>
                <w:iCs w:val="false"/>
                <w:caps w:val="false"/>
                <w:color w:val="e2e8f0"/>
                <w:sz w:val="20"/>
                <w:szCs w:val="20"/>
              </w:rPr>
              <w:t xml:space="preserve">________________________________________</w:t>
            </w:r>
          </w:p>
          <w:p>
            <w:r>
              <w:rPr>
                <w:b w:val="false"/>
                <w:bCs w:val="false"/>
                <w:i w:val="false"/>
                <w:iCs w:val="false"/>
                <w:caps w:val="false"/>
                <w:color w:val="334155"/>
                <w:sz w:val="40"/>
                <w:szCs w:val="40"/>
              </w:rPr>
              <w:t xml:space="preserve"> </w:t>
            </w:r>
          </w:p>
          <w:p>
            <w:pPr>
              <w:jc w:val="center"/>
            </w:pPr>
            <w:r>
              <w:rPr>
                <w:b/>
                <w:bCs/>
                <w:i w:val="false"/>
                <w:iCs w:val="false"/>
                <w:caps/>
                <w:color w:val="002B5B"/>
                <w:sz w:val="18"/>
                <w:szCs w:val="18"/>
              </w:rPr>
              <w:t xml:space="preserve">Direction Générale</w:t>
            </w:r>
          </w:p>
        </w:tc>
      </w:tr>
    </w:tbl>
    <w:sectPr>
      <w:headerReference w:type="default" r:id="rId7"/>
      <w:footerReference w:type="default" r:id="rId8"/>
      <w:pgSz w:w="11908" w:h="16833" w:orient="portrait"/>
      <w:pgMar w:top="863" w:right="1008" w:bottom="1152"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spacing w:before="60"/>
      <w:jc w:val="center"/>
    </w:pPr>
    <w:r>
      <w:rPr>
        <w:b w:val="false"/>
        <w:bCs w:val="false"/>
        <w:i w:val="false"/>
        <w:iCs w:val="false"/>
        <w:caps w:val="false"/>
        <w:color w:val="94a3b8"/>
        <w:sz w:val="14"/>
        <w:szCs w:val="14"/>
      </w:rPr>
      <w:t xml:space="preserve">https://axia-lab.cloud   |   </w:t>
    </w:r>
    <w:r>
      <w:rPr>
        <w:b w:val="false"/>
        <w:bCs w:val="false"/>
        <w:i w:val="false"/>
        <w:iCs w:val="false"/>
        <w:caps w:val="false"/>
        <w:color w:val="94a3b8"/>
        <w:sz w:val="14"/>
        <w:szCs w:val="14"/>
      </w:rPr>
      <w:t xml:space="preserve">Réf. PV-14/2026</w:t>
    </w:r>
    <w:r>
      <w:rPr>
        <w:b w:val="false"/>
        <w:bCs w:val="false"/>
        <w:i w:val="false"/>
        <w:iCs w:val="false"/>
        <w:caps w:val="false"/>
        <w:color w:val="94a3b8"/>
        <w:sz w:val="14"/>
        <w:szCs w:val="14"/>
      </w:rPr>
      <w:t xml:space="preserve">   |   Document généré par Axia Meetings IA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002B5B" w:sz="12"/>
        <w:right w:val="none" w:color="FFFFFF" w:sz="0"/>
        <w:insideH w:val="single" w:color="auto" w:sz="4"/>
        <w:insideV w:val="single" w:color="auto" w:sz="4"/>
      </w:tblBorders>
    </w:tblPr>
    <w:tblGrid>
      <w:gridCol w:w="100"/>
      <w:gridCol w:w="100"/>
      <w:gridCol w:w="100"/>
    </w:tblGrid>
    <w:tr>
      <w:tc>
        <w:tcPr>
          <w:tcW w:type="pct" w:w="20%"/>
          <w:tcBorders>
            <w:top w:val="none" w:color="FFFFFF" w:sz="0"/>
            <w:left w:val="none" w:color="FFFFFF" w:sz="0"/>
            <w:bottom w:val="none" w:color="FFFFFF" w:sz="0"/>
            <w:right w:val="none" w:color="FFFFFF" w:sz="0"/>
          </w:tcBorders>
        </w:tcPr>
        <w:p>
          <w:pPr>
            <w:spacing w:after="80"/>
          </w:pPr>
          <w:r>
            <w:drawing>
              <wp:inline distT="0" distB="0" distL="0" distR="0">
                <wp:extent cx="762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381000"/>
                        </a:xfrm>
                        <a:prstGeom prst="rect">
                          <a:avLst/>
                        </a:prstGeom>
                      </pic:spPr>
                    </pic:pic>
                  </a:graphicData>
                </a:graphic>
              </wp:inline>
            </w:drawing>
          </w:r>
        </w:p>
      </w:tc>
      <w:tc>
        <w:tcPr>
          <w:tcW w:type="pct" w:w="50%"/>
          <w:tcBorders>
            <w:top w:val="none" w:color="FFFFFF" w:sz="0"/>
            <w:left w:val="none" w:color="FFFFFF" w:sz="0"/>
            <w:bottom w:val="none" w:color="FFFFFF" w:sz="0"/>
            <w:right w:val="none" w:color="FFFFFF" w:sz="0"/>
          </w:tcBorders>
        </w:tcPr>
        <w:p>
          <w:pPr>
            <w:jc w:val="center"/>
          </w:pPr>
          <w:r>
            <w:rPr>
              <w:b/>
              <w:bCs/>
              <w:i w:val="false"/>
              <w:iCs w:val="false"/>
              <w:caps/>
              <w:color w:val="002B5B"/>
              <w:sz w:val="28"/>
              <w:szCs w:val="28"/>
            </w:rPr>
            <w:t xml:space="preserve">PROCÈS-VERBAL</w:t>
          </w:r>
        </w:p>
        <w:p>
          <w:pPr>
            <w:jc w:val="center"/>
          </w:pPr>
          <w:r>
            <w:rPr>
              <w:b/>
              <w:bCs/>
              <w:i w:val="false"/>
              <w:iCs w:val="false"/>
              <w:caps/>
              <w:color w:val="94a3b8"/>
              <w:sz w:val="17"/>
              <w:szCs w:val="17"/>
            </w:rPr>
            <w:t xml:space="preserve">Assemblée Générale Extraordinaire</w:t>
          </w:r>
        </w:p>
      </w:tc>
      <w:tc>
        <w:tcPr>
          <w:tcW w:type="pct" w:w="30%"/>
          <w:tcBorders>
            <w:top w:val="none" w:color="FFFFFF" w:sz="0"/>
            <w:left w:val="none" w:color="FFFFFF" w:sz="0"/>
            <w:bottom w:val="none" w:color="FFFFFF" w:sz="0"/>
            <w:right w:val="none" w:color="FFFFFF" w:sz="0"/>
          </w:tcBorders>
        </w:tcPr>
        <w:p>
          <w:pPr>
            <w:jc w:val="right"/>
          </w:pPr>
          <w:r>
            <w:rPr>
              <w:b/>
              <w:bCs/>
              <w:i w:val="false"/>
              <w:iCs w:val="false"/>
              <w:caps w:val="false"/>
              <w:color w:val="1e293b"/>
              <w:sz w:val="19"/>
              <w:szCs w:val="19"/>
            </w:rPr>
            <w:t xml:space="preserve">13 MAI 2026</w:t>
          </w:r>
        </w:p>
        <w:p>
          <w:pPr>
            <w:jc w:val="right"/>
          </w:pPr>
          <w:r>
            <w:rPr>
              <w:b w:val="false"/>
              <w:bCs w:val="false"/>
              <w:i w:val="false"/>
              <w:iCs w:val="false"/>
              <w:caps w:val="false"/>
              <w:color w:val="94a3b8"/>
              <w:sz w:val="16"/>
              <w:szCs w:val="16"/>
            </w:rPr>
            <w:t xml:space="preserve">Réf : PV-14/2026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2447bc3ec2a3853aef22774a44cfdfedadd184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2026-05-13T10:48:08.153Z</dcterms:created>
  <dcterms:modified xsi:type="dcterms:W3CDTF">2026-05-13T10:48:08.153Z</dcterms:modified>
</cp:coreProperties>
</file>

<file path=docProps/custom.xml><?xml version="1.0" encoding="utf-8"?>
<Properties xmlns="http://schemas.openxmlformats.org/officeDocument/2006/custom-properties" xmlns:vt="http://schemas.openxmlformats.org/officeDocument/2006/docPropsVTypes"/>
</file>