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Réunion test</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mercredi 13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11:00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 heure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 Agile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https://axia-lab.cloud</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réunion est une Assemblée Générale Extraordinaire (AGE) convoquée pour le 13 mai 2026, dont l'objet est de traiter divers points essentiels concernant la gouvernance et la gestion de notre copropriété. Cette réunion vise à rassembler les membres de la copropriété afin de prendre des décisions importantes et d'échanger des informations sur les questions clés qui concernent notre communauté. L'objectif principal de cette AGE est de garantir une bonne gouvernance et une gestion efficace de notre copropriété, en tenant compte des besoins et des attentes de tous les membres.
Les objectifs principaux de cette réunion sont de prendre des décisions éclairées sur les questions clés qui concernent notre copropriété, de renouveler les instances dirigeantes et de définir les orientations stratégiques pour l'année à venir. Les enjeux sont importants, car les décisions prises lors de cette réunion auront un impact direct sur la vie quotidienne des membres de la copropriété et sur la gestion de nos biens communs. Il est donc essentiel que tous les membres concernés soient présents et participent activement aux débats et aux votes.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Approbation de l'ordre du jour de la réunion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rapport financier annuel</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Élection de nouveaux membres du conseil d'administration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objectifs stratégiques pour l'année à venir</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Modification des statuts du syndicat</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Information sur les prochaines réunions et événements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p>
      <w:pPr>
        <w:pBdr>
          <w:bottom w:val="single" w:color="e2e8f0" w:sz="4"/>
        </w:pBdr>
        <w:spacing w:after="100" w:before="240"/>
      </w:pPr>
      <w:r>
        <w:rPr>
          <w:b/>
          <w:bCs/>
          <w:i w:val="false"/>
          <w:iCs w:val="false"/>
          <w:caps/>
          <w:color w:val="002B5B"/>
          <w:sz w:val="21"/>
          <w:szCs w:val="21"/>
        </w:rPr>
        <w:t xml:space="preserve">4. Tableau des Présences &amp; Invitations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002B5B" w:color="002B5B" w:val="clear"/>
          </w:tcPr>
          <w:p>
            <w:pPr>
              <w:jc w:val="center"/>
            </w:pPr>
            <w:r>
              <w:rPr>
                <w:b/>
                <w:bCs/>
                <w:i w:val="false"/>
                <w:iCs w:val="false"/>
                <w:caps w:val="false"/>
                <w:color w:val="FFFFFF"/>
                <w:sz w:val="18"/>
                <w:szCs w:val="18"/>
              </w:rPr>
              <w:t xml:space="preserve">Participant</w:t>
            </w:r>
          </w:p>
        </w:tc>
        <w:tc>
          <w:tcPr>
            <w:tcW w:type="pct" w:w="30%"/>
            <w:shd w:fill="002B5B" w:color="002B5B" w:val="clear"/>
          </w:tcPr>
          <w:p>
            <w:pPr>
              <w:jc w:val="center"/>
            </w:pPr>
            <w:r>
              <w:rPr>
                <w:b/>
                <w:bCs/>
                <w:i w:val="false"/>
                <w:iCs w:val="false"/>
                <w:caps w:val="false"/>
                <w:color w:val="FFFFFF"/>
                <w:sz w:val="18"/>
                <w:szCs w:val="18"/>
              </w:rPr>
              <w:t xml:space="preserve">Invitation</w:t>
            </w:r>
          </w:p>
        </w:tc>
        <w:tc>
          <w:tcPr>
            <w:tcW w:type="pct" w:w="30%"/>
            <w:shd w:fill="002B5B" w:color="002B5B" w:val="clear"/>
          </w:tcPr>
          <w:p>
            <w:pPr>
              <w:jc w:val="center"/>
            </w:pPr>
            <w:r>
              <w:rPr>
                <w:b/>
                <w:bCs/>
                <w:i w:val="false"/>
                <w:iCs w:val="false"/>
                <w:caps w:val="false"/>
                <w:color w:val="FFFFFF"/>
                <w:sz w:val="18"/>
                <w:szCs w:val="18"/>
              </w:rPr>
              <w:t xml:space="preserve">Présence</w:t>
            </w:r>
          </w:p>
        </w:tc>
      </w:tr>
      <w:tr>
        <w:tc>
          <w:tcPr>
            <w:shd w:fill="FFFFFF" w:color="FFFFFF" w:val="clear"/>
          </w:tcPr>
          <w:p>
            <w:pPr>
              <w:jc w:val="left"/>
            </w:pPr>
            <w:r>
              <w:rPr>
                <w:b/>
                <w:bCs/>
                <w:i w:val="false"/>
                <w:iCs w:val="false"/>
                <w:caps w:val="false"/>
                <w:color w:val="1e293b"/>
                <w:sz w:val="18"/>
                <w:szCs w:val="18"/>
              </w:rPr>
              <w:t xml:space="preserve">a.boukadida@gst.com.tn</w:t>
            </w:r>
          </w:p>
        </w:tc>
        <w:tc>
          <w:tcPr>
            <w:shd w:fill="FFFFFF" w:color="FFFFFF" w:val="clear"/>
          </w:tcPr>
          <w:p>
            <w:pPr>
              <w:jc w:val="center"/>
            </w:pPr>
            <w:r>
              <w:rPr>
                <w:b/>
                <w:bCs/>
                <w:i w:val="false"/>
                <w:iCs w:val="false"/>
                <w:caps w:val="false"/>
                <w:color w:val="15803d"/>
                <w:sz w:val="18"/>
                <w:szCs w:val="18"/>
              </w:rPr>
              <w:t xml:space="preserve">Accepté</w:t>
            </w:r>
          </w:p>
        </w:tc>
        <w:tc>
          <w:tcPr>
            <w:shd w:fill="FFFFFF" w:color="FFFFFF" w:val="clear"/>
          </w:tcPr>
          <w:p>
            <w:pPr>
              <w:jc w:val="center"/>
            </w:pPr>
            <w:r>
              <w:rPr>
                <w:b/>
                <w:bCs/>
                <w:i w:val="false"/>
                <w:iCs w:val="false"/>
                <w:caps w:val="false"/>
                <w:color w:val="15803d"/>
                <w:sz w:val="18"/>
                <w:szCs w:val="18"/>
              </w:rPr>
              <w:t xml:space="preserve">Présent</w:t>
            </w:r>
          </w:p>
        </w:tc>
      </w:tr>
    </w:tbl>
    <w:p>
      <w:pPr>
        <w:spacing w:before="240"/>
      </w:pPr>
    </w:p>
    <w:p>
      <w:pPr>
        <w:pBdr>
          <w:bottom w:val="single" w:color="e2e8f0" w:sz="4"/>
        </w:pBdr>
        <w:spacing w:after="100" w:before="240"/>
      </w:pPr>
      <w:r>
        <w:rPr>
          <w:b/>
          <w:bCs/>
          <w:i w:val="false"/>
          <w:iCs w:val="false"/>
          <w:caps/>
          <w:color w:val="002B5B"/>
          <w:sz w:val="21"/>
          <w:szCs w:val="21"/>
        </w:rPr>
        <w:t xml:space="preserve">5. Validation &amp; Clôture</w:t>
      </w: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https://axia-lab.cloud   |   </w:t>
    </w:r>
    <w:r>
      <w:rPr>
        <w:b w:val="false"/>
        <w:bCs w:val="false"/>
        <w:i w:val="false"/>
        <w:iCs w:val="false"/>
        <w:caps w:val="false"/>
        <w:color w:val="94a3b8"/>
        <w:sz w:val="14"/>
        <w:szCs w:val="14"/>
      </w:rPr>
      <w:t xml:space="preserve">Réf. PV-14/2026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13 MAI 2026</w:t>
          </w:r>
        </w:p>
        <w:p>
          <w:pPr>
            <w:jc w:val="right"/>
          </w:pPr>
          <w:r>
            <w:rPr>
              <w:b w:val="false"/>
              <w:bCs w:val="false"/>
              <w:i w:val="false"/>
              <w:iCs w:val="false"/>
              <w:caps w:val="false"/>
              <w:color w:val="94a3b8"/>
              <w:sz w:val="16"/>
              <w:szCs w:val="16"/>
            </w:rPr>
            <w:t xml:space="preserve">Réf : PV-14/2026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447bc3ec2a3853aef22774a44cfdfedadd18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2026-05-13T11:10:06.930Z</dcterms:created>
  <dcterms:modified xsi:type="dcterms:W3CDTF">2026-05-13T11:10:06.930Z</dcterms:modified>
</cp:coreProperties>
</file>

<file path=docProps/custom.xml><?xml version="1.0" encoding="utf-8"?>
<Properties xmlns="http://schemas.openxmlformats.org/officeDocument/2006/custom-properties" xmlns:vt="http://schemas.openxmlformats.org/officeDocument/2006/docPropsVTypes"/>
</file>