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pBdr>
          <w:bottom w:val="single" w:color="e2e8f0" w:sz="4"/>
        </w:pBdr>
        <w:spacing w:after="100" w:before="240"/>
      </w:pPr>
      <w:r>
        <w:rPr>
          <w:b/>
          <w:bCs/>
          <w:i w:val="false"/>
          <w:iCs w:val="false"/>
          <w:caps/>
          <w:color w:val="002B5B"/>
          <w:sz w:val="21"/>
          <w:szCs w:val="21"/>
        </w:rPr>
        <w:t xml:space="preserve">1. Informations Générales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Objet:</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Correction probléme technique frais syndic</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Type de séance: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Assemblée Générale Extraordinaire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Date: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jeudi 7 mai 2026</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Heure: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12:30</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Durée: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2 heures</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Mode: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 (visioconférence)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Lieu:</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 distance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Syndic / Société:</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AxiaSyndic</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Site web:</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http://axiasyndic.gloulougroupe.com:90</w:t>
            </w:r>
          </w:p>
        </w:tc>
      </w:tr>
    </w:tbl>
    <w:p>
      <w:pPr>
        <w:pBdr>
          <w:bottom w:val="single" w:color="e2e8f0" w:sz="4"/>
        </w:pBdr>
        <w:spacing w:after="100" w:before="240"/>
      </w:pPr>
      <w:r>
        <w:rPr>
          <w:b/>
          <w:bCs/>
          <w:i w:val="false"/>
          <w:iCs w:val="false"/>
          <w:caps/>
          <w:color w:val="002B5B"/>
          <w:sz w:val="21"/>
          <w:szCs w:val="21"/>
        </w:rPr>
        <w:t xml:space="preserve">2. Ordre du Jour &amp; Objectifs</w:t>
      </w:r>
    </w:p>
    <w:p>
      <w:pPr>
        <w:spacing w:after="80"/>
        <w:jc w:val="both"/>
      </w:pPr>
      <w:r>
        <w:rPr>
          <w:b w:val="false"/>
          <w:bCs w:val="false"/>
          <w:i w:val="false"/>
          <w:iCs w:val="false"/>
          <w:caps w:val="false"/>
          <w:color w:val="334155"/>
          <w:sz w:val="20"/>
          <w:szCs w:val="20"/>
        </w:rPr>
        <w:t xml:space="preserve">La présente Assemblée Générale Extraordinaire (AGE) a pour objet de traiter un problème technique relatif aux frais syndicaux. Cette réunion, convoquée pour le 7 mai 2026, vise à réunir les parties prenantes pour discuter et prendre des décisions concernant la correction de ce problème technique. L'objectif principal de cette assemblée est de trouver une solution efficace et durable pour résoudre les difficultés rencontrées, tout en veillant à la bonne gestion des ressources et des fonds de la copropriété.
Les enjeux de cette réunion sont importants, car ils concernent directement la gestion financière et technique de la copropriété. Il est essentiel que les participants soient informés et impliqués dans les décisions qui seront prises, car celles-ci auront un impact direct sur la qualité des services et la gestion des ressources. Les objectifs principaux de cette assemblée sont de présenter le problème technique, d'examiner les propositions de correction, de discuter des implications budgétaires et de voter sur l'affectation des fonds nécessaires à la correction du problème.
L'ordre du jour de cette assemblée comprend plusieurs points clés, notamment l'introduction et l'ouverture de l'assemblée, la présentation du problème technique relatif aux frais syndicaux, l'examen et le vote sur la proposition de correction, la discussion sur les implications budgétaires et le vote sur l'affectation des fonds nécessaires. Ces points seront traités de manière détaillée et rigoureuse, afin de garantir que toutes les parties prenantes soient informées et impliquées dans les décisions qui seront prises. La clôture de l'assemblée et les prochaines étapes seront également présentées, afin de fournir une vision claire et complète des suites à donner.
La présente assemblée se tiendra en ligne, par visioconférence, le 7 mai 2026 à 12h30. La durée prévue de la réunion est de 2 heures. Il est essentiel que les participants se connectent à la visioconférence à l'heure prévue, afin de ne pas manquer les débats et les votes importants. Les instructions pour se connecter à la visioconférence seront communiquées aux participants avant la réunion, afin de faciliter leur participation. Il est recommandé aux participants de se préparer en amont, en prenant connaissance de l'ordre du jour et des documents pertinents, afin de pouvoir participer de manière active et éclairée aux débats.</w:t>
      </w:r>
    </w:p>
    <w:p>
      <w:pPr>
        <w:pBdr>
          <w:bottom w:val="single" w:color="e2e8f0" w:sz="4"/>
        </w:pBdr>
        <w:spacing w:after="100" w:before="240"/>
      </w:pPr>
      <w:r>
        <w:rPr>
          <w:b/>
          <w:bCs/>
          <w:i w:val="false"/>
          <w:iCs w:val="false"/>
          <w:caps/>
          <w:color w:val="002B5B"/>
          <w:sz w:val="21"/>
          <w:szCs w:val="21"/>
        </w:rPr>
        <w:t xml:space="preserve">3. Points à l'Ordre du Jour &amp; Résolutions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shd w:fill="002B5B" w:color="002B5B" w:val="clear"/>
          </w:tcPr>
          <w:p>
            <w:pPr>
              <w:jc w:val="center"/>
            </w:pPr>
            <w:r>
              <w:rPr>
                <w:b/>
                <w:bCs/>
                <w:i w:val="false"/>
                <w:iCs w:val="false"/>
                <w:caps w:val="false"/>
                <w:color w:val="FFFFFF"/>
                <w:sz w:val="18"/>
                <w:szCs w:val="18"/>
              </w:rPr>
              <w:t xml:space="preserve">#</w:t>
            </w:r>
          </w:p>
        </w:tc>
        <w:tc>
          <w:tcPr>
            <w:tcW w:type="pct" w:w="54%"/>
            <w:shd w:fill="002B5B" w:color="002B5B" w:val="clear"/>
          </w:tcPr>
          <w:p>
            <w:pPr>
              <w:jc w:val="center"/>
            </w:pPr>
            <w:r>
              <w:rPr>
                <w:b/>
                <w:bCs/>
                <w:i w:val="false"/>
                <w:iCs w:val="false"/>
                <w:caps w:val="false"/>
                <w:color w:val="FFFFFF"/>
                <w:sz w:val="18"/>
                <w:szCs w:val="18"/>
              </w:rPr>
              <w:t xml:space="preserve">Point / Résolution</w:t>
            </w:r>
          </w:p>
        </w:tc>
        <w:tc>
          <w:tcPr>
            <w:tcW w:type="pct" w:w="10%"/>
            <w:shd w:fill="002B5B" w:color="002B5B" w:val="clear"/>
          </w:tcPr>
          <w:p>
            <w:pPr>
              <w:jc w:val="center"/>
            </w:pPr>
            <w:r>
              <w:rPr>
                <w:b/>
                <w:bCs/>
                <w:i w:val="false"/>
                <w:iCs w:val="false"/>
                <w:caps w:val="false"/>
                <w:color w:val="FFFFFF"/>
                <w:sz w:val="18"/>
                <w:szCs w:val="18"/>
              </w:rPr>
              <w:t xml:space="preserve">Type</w:t>
            </w:r>
          </w:p>
        </w:tc>
        <w:tc>
          <w:tcPr>
            <w:tcW w:type="pct" w:w="10%"/>
            <w:shd w:fill="002B5B" w:color="002B5B" w:val="clear"/>
          </w:tcPr>
          <w:p>
            <w:pPr>
              <w:jc w:val="center"/>
            </w:pPr>
            <w:r>
              <w:rPr>
                <w:b/>
                <w:bCs/>
                <w:i w:val="false"/>
                <w:iCs w:val="false"/>
                <w:caps w:val="false"/>
                <w:color w:val="FFFFFF"/>
                <w:sz w:val="18"/>
                <w:szCs w:val="18"/>
              </w:rPr>
              <w:t xml:space="preserve">Pour</w:t>
            </w:r>
          </w:p>
        </w:tc>
        <w:tc>
          <w:tcPr>
            <w:tcW w:type="pct" w:w="10%"/>
            <w:shd w:fill="002B5B" w:color="002B5B" w:val="clear"/>
          </w:tcPr>
          <w:p>
            <w:pPr>
              <w:jc w:val="center"/>
            </w:pPr>
            <w:r>
              <w:rPr>
                <w:b/>
                <w:bCs/>
                <w:i w:val="false"/>
                <w:iCs w:val="false"/>
                <w:caps w:val="false"/>
                <w:color w:val="FFFFFF"/>
                <w:sz w:val="18"/>
                <w:szCs w:val="18"/>
              </w:rPr>
              <w:t xml:space="preserve">Contre</w:t>
            </w:r>
          </w:p>
        </w:tc>
        <w:tc>
          <w:tcPr>
            <w:tcW w:type="pct" w:w="10%"/>
            <w:shd w:fill="002B5B" w:color="002B5B" w:val="clear"/>
          </w:tcPr>
          <w:p>
            <w:pPr>
              <w:jc w:val="center"/>
            </w:pPr>
            <w:r>
              <w:rPr>
                <w:b/>
                <w:bCs/>
                <w:i w:val="false"/>
                <w:iCs w:val="false"/>
                <w:caps w:val="false"/>
                <w:color w:val="FFFFFF"/>
                <w:sz w:val="18"/>
                <w:szCs w:val="18"/>
              </w:rPr>
              <w:t xml:space="preserve">Abs.</w:t>
            </w:r>
          </w:p>
        </w:tc>
      </w:tr>
      <w:tr>
        <w:tc>
          <w:tcPr>
            <w:shd w:fill="FFFFFF" w:color="FFFFFF" w:val="clear"/>
          </w:tcPr>
          <w:p>
            <w:pPr>
              <w:jc w:val="center"/>
            </w:pPr>
            <w:r>
              <w:rPr>
                <w:b/>
                <w:bCs/>
                <w:i w:val="false"/>
                <w:iCs w:val="false"/>
                <w:caps w:val="false"/>
                <w:color w:val="002B5B"/>
                <w:sz w:val="18"/>
                <w:szCs w:val="18"/>
              </w:rPr>
              <w:t xml:space="preserve">01</w:t>
            </w:r>
          </w:p>
        </w:tc>
        <w:tc>
          <w:tcPr>
            <w:shd w:fill="FFFFFF" w:color="FFFFFF" w:val="clear"/>
          </w:tcPr>
          <w:p>
            <w:pPr>
              <w:jc w:val="left"/>
            </w:pPr>
            <w:r>
              <w:rPr>
                <w:b/>
                <w:bCs/>
                <w:i w:val="false"/>
                <w:iCs w:val="false"/>
                <w:caps w:val="false"/>
                <w:color w:val="1e293b"/>
                <w:sz w:val="18"/>
                <w:szCs w:val="18"/>
              </w:rPr>
              <w:t xml:space="preserve">Introduction et ouverture de l'Assemblée Générale Extraordinaire</w:t>
            </w:r>
          </w:p>
        </w:tc>
        <w:tc>
          <w:tcPr>
            <w:shd w:fill="FFFFFF" w:color="FFFFFF" w:val="clear"/>
          </w:tcPr>
          <w:p>
            <w:pPr>
              <w:jc w:val="center"/>
            </w:pPr>
            <w:r>
              <w:rPr>
                <w:b/>
                <w:bCs/>
                <w:i w:val="false"/>
                <w:iCs w:val="false"/>
                <w:caps w:val="false"/>
                <w:color w:val="94a3b8"/>
                <w:sz w:val="18"/>
                <w:szCs w:val="18"/>
              </w:rPr>
              <w:t xml:space="preserve">INFO</w:t>
            </w:r>
          </w:p>
        </w:tc>
        <w:tc>
          <w:tcPr>
            <w:shd w:fill="FFFFFF" w:color="FFFFFF" w:val="clear"/>
          </w:tcPr>
          <w:p>
            <w:pPr>
              <w:jc w:val="center"/>
            </w:pPr>
            <w:r>
              <w:rPr>
                <w:b/>
                <w:bCs/>
                <w:i w:val="false"/>
                <w:iCs w:val="false"/>
                <w:caps w:val="false"/>
                <w:color w:val="15803d"/>
                <w:sz w:val="18"/>
                <w:szCs w:val="18"/>
              </w:rPr>
              <w:t xml:space="preserve">—</w:t>
            </w:r>
          </w:p>
        </w:tc>
        <w:tc>
          <w:tcPr>
            <w:shd w:fill="FFFFFF" w:color="FFFFFF" w:val="clear"/>
          </w:tcPr>
          <w:p>
            <w:pPr>
              <w:jc w:val="center"/>
            </w:pPr>
            <w:r>
              <w:rPr>
                <w:b/>
                <w:bCs/>
                <w:i w:val="false"/>
                <w:iCs w:val="false"/>
                <w:caps w:val="false"/>
                <w:color w:val="b91c1c"/>
                <w:sz w:val="18"/>
                <w:szCs w:val="18"/>
              </w:rPr>
              <w:t xml:space="preserve">—</w:t>
            </w:r>
          </w:p>
        </w:tc>
        <w:tc>
          <w:tcPr>
            <w:shd w:fill="FFFFFF" w:color="FFFFFF" w:val="clear"/>
          </w:tcPr>
          <w:p>
            <w:pPr>
              <w:jc w:val="center"/>
            </w:pPr>
            <w:r>
              <w:rPr>
                <w:b/>
                <w:bCs/>
                <w:i w:val="false"/>
                <w:iCs w:val="false"/>
                <w:caps w:val="false"/>
                <w:color w:val="94a3b8"/>
                <w:sz w:val="18"/>
                <w:szCs w:val="18"/>
              </w:rPr>
              <w:t xml:space="preserve">—</w:t>
            </w:r>
          </w:p>
        </w:tc>
      </w:tr>
      <w:tr>
        <w:tc>
          <w:tcPr>
            <w:shd w:fill="f8fafc" w:color="f8fafc" w:val="clear"/>
          </w:tcPr>
          <w:p>
            <w:pPr>
              <w:jc w:val="center"/>
            </w:pPr>
            <w:r>
              <w:rPr>
                <w:b/>
                <w:bCs/>
                <w:i w:val="false"/>
                <w:iCs w:val="false"/>
                <w:caps w:val="false"/>
                <w:color w:val="002B5B"/>
                <w:sz w:val="18"/>
                <w:szCs w:val="18"/>
              </w:rPr>
              <w:t xml:space="preserve">02</w:t>
            </w:r>
          </w:p>
        </w:tc>
        <w:tc>
          <w:tcPr>
            <w:shd w:fill="f8fafc" w:color="f8fafc" w:val="clear"/>
          </w:tcPr>
          <w:p>
            <w:pPr>
              <w:jc w:val="left"/>
            </w:pPr>
            <w:r>
              <w:rPr>
                <w:b/>
                <w:bCs/>
                <w:i w:val="false"/>
                <w:iCs w:val="false"/>
                <w:caps w:val="false"/>
                <w:color w:val="1e293b"/>
                <w:sz w:val="18"/>
                <w:szCs w:val="18"/>
              </w:rPr>
              <w:t xml:space="preserve">Présentation du problème technique relatif aux frais syndicaux</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03</w:t>
            </w:r>
          </w:p>
        </w:tc>
        <w:tc>
          <w:tcPr>
            <w:shd w:fill="FFFFFF" w:color="FFFFFF" w:val="clear"/>
          </w:tcPr>
          <w:p>
            <w:pPr>
              <w:jc w:val="left"/>
            </w:pPr>
            <w:r>
              <w:rPr>
                <w:b/>
                <w:bCs/>
                <w:i w:val="false"/>
                <w:iCs w:val="false"/>
                <w:caps w:val="false"/>
                <w:color w:val="1e293b"/>
                <w:sz w:val="18"/>
                <w:szCs w:val="18"/>
              </w:rPr>
              <w:t xml:space="preserve">Examen et vote sur la proposition de correction du problème technique</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1</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04</w:t>
            </w:r>
          </w:p>
        </w:tc>
        <w:tc>
          <w:tcPr>
            <w:shd w:fill="f8fafc" w:color="f8fafc" w:val="clear"/>
          </w:tcPr>
          <w:p>
            <w:pPr>
              <w:jc w:val="left"/>
            </w:pPr>
            <w:r>
              <w:rPr>
                <w:b/>
                <w:bCs/>
                <w:i w:val="false"/>
                <w:iCs w:val="false"/>
                <w:caps w:val="false"/>
                <w:color w:val="1e293b"/>
                <w:sz w:val="18"/>
                <w:szCs w:val="18"/>
              </w:rPr>
              <w:t xml:space="preserve">Discussion sur les implications budgétaires de la correction du problème technique</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05</w:t>
            </w:r>
          </w:p>
        </w:tc>
        <w:tc>
          <w:tcPr>
            <w:shd w:fill="FFFFFF" w:color="FFFFFF" w:val="clear"/>
          </w:tcPr>
          <w:p>
            <w:pPr>
              <w:jc w:val="left"/>
            </w:pPr>
            <w:r>
              <w:rPr>
                <w:b/>
                <w:bCs/>
                <w:i w:val="false"/>
                <w:iCs w:val="false"/>
                <w:caps w:val="false"/>
                <w:color w:val="1e293b"/>
                <w:sz w:val="18"/>
                <w:szCs w:val="18"/>
              </w:rPr>
              <w:t xml:space="preserve">Vote sur l'affectation des fonds nécessaires à la correction du problème technique</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1</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06</w:t>
            </w:r>
          </w:p>
        </w:tc>
        <w:tc>
          <w:tcPr>
            <w:shd w:fill="f8fafc" w:color="f8fafc" w:val="clear"/>
          </w:tcPr>
          <w:p>
            <w:pPr>
              <w:jc w:val="left"/>
            </w:pPr>
            <w:r>
              <w:rPr>
                <w:b/>
                <w:bCs/>
                <w:i w:val="false"/>
                <w:iCs w:val="false"/>
                <w:caps w:val="false"/>
                <w:color w:val="1e293b"/>
                <w:sz w:val="18"/>
                <w:szCs w:val="18"/>
              </w:rPr>
              <w:t xml:space="preserve">Clôture de l'Assemblée Générale Extraordinaire et prochaines étapes</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bl>
    <w:p>
      <w:pPr>
        <w:spacing w:before="240"/>
      </w:pPr>
    </w:p>
    <w:tbl>
      <w:tblPr>
        <w:tblW w:type="pct" w:w="100%"/>
        <w:tblBorders>
          <w:top w:val="single" w:color="002B5B" w:sz="12"/>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pPr>
            <w:r>
              <w:rPr>
                <w:b/>
                <w:bCs/>
                <w:i w:val="false"/>
                <w:iCs w:val="false"/>
                <w:caps/>
                <w:color w:val="002B5B"/>
                <w:sz w:val="18"/>
                <w:szCs w:val="18"/>
              </w:rPr>
              <w:t xml:space="preserve">Statistiques de présence</w:t>
            </w:r>
          </w:p>
          <w:p>
            <w:r>
              <w:rPr>
                <w:b/>
                <w:bCs/>
                <w:i w:val="false"/>
                <w:iCs w:val="false"/>
                <w:caps/>
                <w:color w:val="94a3b8"/>
                <w:sz w:val="18"/>
                <w:szCs w:val="18"/>
              </w:rPr>
              <w:t xml:space="preserve">Total invités: </w:t>
            </w:r>
            <w:r>
              <w:rPr>
                <w:b/>
                <w:bCs/>
                <w:i w:val="false"/>
                <w:iCs w:val="false"/>
                <w:caps w:val="false"/>
                <w:color w:val="1e293b"/>
                <w:sz w:val="19"/>
                <w:szCs w:val="19"/>
              </w:rPr>
              <w:t xml:space="preserve">1</w:t>
            </w:r>
          </w:p>
          <w:p>
            <w:r>
              <w:rPr>
                <w:b/>
                <w:bCs/>
                <w:i w:val="false"/>
                <w:iCs w:val="false"/>
                <w:caps/>
                <w:color w:val="94a3b8"/>
                <w:sz w:val="18"/>
                <w:szCs w:val="18"/>
              </w:rPr>
              <w:t xml:space="preserve">Présents: </w:t>
            </w:r>
            <w:r>
              <w:rPr>
                <w:b/>
                <w:bCs/>
                <w:i w:val="false"/>
                <w:iCs w:val="false"/>
                <w:caps w:val="false"/>
                <w:color w:val="15803d"/>
                <w:sz w:val="19"/>
                <w:szCs w:val="19"/>
              </w:rPr>
              <w:t xml:space="preserve">1</w:t>
            </w:r>
          </w:p>
          <w:p>
            <w:r>
              <w:rPr>
                <w:b/>
                <w:bCs/>
                <w:i w:val="false"/>
                <w:iCs w:val="false"/>
                <w:caps/>
                <w:color w:val="94a3b8"/>
                <w:sz w:val="18"/>
                <w:szCs w:val="18"/>
              </w:rPr>
              <w:t xml:space="preserve">Absents: </w:t>
            </w:r>
            <w:r>
              <w:rPr>
                <w:b/>
                <w:bCs/>
                <w:i w:val="false"/>
                <w:iCs w:val="false"/>
                <w:caps w:val="false"/>
                <w:color w:val="b91c1c"/>
                <w:sz w:val="19"/>
                <w:szCs w:val="19"/>
              </w:rPr>
              <w:t xml:space="preserve">0</w:t>
            </w:r>
          </w:p>
        </w:tc>
        <w:tc>
          <w:tcPr>
            <w:tcW w:type="pct" w:w="50%"/>
            <w:tcBorders>
              <w:top w:val="none" w:color="FFFFFF" w:sz="0"/>
              <w:left w:val="none" w:color="FFFFFF" w:sz="0"/>
              <w:bottom w:val="none" w:color="FFFFFF" w:sz="0"/>
              <w:right w:val="none" w:color="FFFFFF" w:sz="0"/>
            </w:tcBorders>
          </w:tcPr>
          <w:p>
            <w:pPr>
              <w:spacing w:after="60"/>
              <w:jc w:val="center"/>
            </w:pPr>
            <w:r>
              <w:rPr>
                <w:b/>
                <w:bCs/>
                <w:i w:val="false"/>
                <w:iCs w:val="false"/>
                <w:caps/>
                <w:color w:val="002B5B"/>
                <w:sz w:val="18"/>
                <w:szCs w:val="18"/>
              </w:rPr>
              <w:t xml:space="preserve">Signature &amp; Cachet</w:t>
            </w:r>
          </w:p>
          <w:p>
            <w:pPr>
              <w:jc w:val="center"/>
            </w:pPr>
            <w:r>
              <w:rPr>
                <w:b w:val="false"/>
                <w:bCs w:val="false"/>
                <w:i w:val="false"/>
                <w:iCs w:val="false"/>
                <w:caps w:val="false"/>
                <w:color w:val="e2e8f0"/>
                <w:sz w:val="20"/>
                <w:szCs w:val="20"/>
              </w:rPr>
              <w:t xml:space="preserve">________________________________________</w:t>
            </w:r>
          </w:p>
          <w:p>
            <w:r>
              <w:rPr>
                <w:b w:val="false"/>
                <w:bCs w:val="false"/>
                <w:i w:val="false"/>
                <w:iCs w:val="false"/>
                <w:caps w:val="false"/>
                <w:color w:val="334155"/>
                <w:sz w:val="40"/>
                <w:szCs w:val="40"/>
              </w:rPr>
              <w:t xml:space="preserve"> </w:t>
            </w:r>
          </w:p>
          <w:p>
            <w:pPr>
              <w:jc w:val="center"/>
            </w:pPr>
            <w:r>
              <w:rPr>
                <w:b/>
                <w:bCs/>
                <w:i w:val="false"/>
                <w:iCs w:val="false"/>
                <w:caps/>
                <w:color w:val="002B5B"/>
                <w:sz w:val="18"/>
                <w:szCs w:val="18"/>
              </w:rPr>
              <w:t xml:space="preserve">Direction Générale</w:t>
            </w:r>
          </w:p>
        </w:tc>
      </w:tr>
    </w:tbl>
    <w:sectPr>
      <w:headerReference w:type="default" r:id="rId7"/>
      <w:footerReference w:type="default" r:id="rId8"/>
      <w:pgSz w:w="11908" w:h="16833" w:orient="portrait"/>
      <w:pgMar w:top="863"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b w:val="false"/>
        <w:bCs w:val="false"/>
        <w:i w:val="false"/>
        <w:iCs w:val="false"/>
        <w:caps w:val="false"/>
        <w:color w:val="94a3b8"/>
        <w:sz w:val="14"/>
        <w:szCs w:val="14"/>
      </w:rPr>
      <w:t xml:space="preserve">http://axiasyndic.gloulougroupe.com:90   |   </w:t>
    </w:r>
    <w:r>
      <w:rPr>
        <w:b w:val="false"/>
        <w:bCs w:val="false"/>
        <w:i w:val="false"/>
        <w:iCs w:val="false"/>
        <w:caps w:val="false"/>
        <w:color w:val="94a3b8"/>
        <w:sz w:val="14"/>
        <w:szCs w:val="14"/>
      </w:rPr>
      <w:t xml:space="preserve">Réf. PV-9/2026</w:t>
    </w:r>
    <w:r>
      <w:rPr>
        <w:b w:val="false"/>
        <w:bCs w:val="false"/>
        <w:i w:val="false"/>
        <w:iCs w:val="false"/>
        <w:caps w:val="false"/>
        <w:color w:val="94a3b8"/>
        <w:sz w:val="14"/>
        <w:szCs w:val="14"/>
      </w:rPr>
      <w:t xml:space="preserve">   |   Document généré par Axia Meetings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2B5B" w:sz="12"/>
        <w:right w:val="none" w:color="FFFFFF" w:sz="0"/>
        <w:insideH w:val="single" w:color="auto" w:sz="4"/>
        <w:insideV w:val="single" w:color="auto" w:sz="4"/>
      </w:tblBorders>
    </w:tblPr>
    <w:tblGrid>
      <w:gridCol w:w="100"/>
      <w:gridCol w:w="100"/>
      <w:gridCol w:w="100"/>
    </w:tblGrid>
    <w:tr>
      <w:tc>
        <w:tcPr>
          <w:tcW w:type="pct" w:w="20%"/>
          <w:tcBorders>
            <w:top w:val="none" w:color="FFFFFF" w:sz="0"/>
            <w:left w:val="none" w:color="FFFFFF" w:sz="0"/>
            <w:bottom w:val="none" w:color="FFFFFF" w:sz="0"/>
            <w:right w:val="none" w:color="FFFFFF" w:sz="0"/>
          </w:tcBorders>
        </w:tcPr>
        <w:p>
          <w:pPr>
            <w:spacing w:after="80"/>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center"/>
          </w:pPr>
          <w:r>
            <w:rPr>
              <w:b/>
              <w:bCs/>
              <w:i w:val="false"/>
              <w:iCs w:val="false"/>
              <w:caps/>
              <w:color w:val="002B5B"/>
              <w:sz w:val="28"/>
              <w:szCs w:val="28"/>
            </w:rPr>
            <w:t xml:space="preserve">PROCÈS-VERBAL</w:t>
          </w:r>
        </w:p>
        <w:p>
          <w:pPr>
            <w:jc w:val="center"/>
          </w:pPr>
          <w:r>
            <w:rPr>
              <w:b/>
              <w:bCs/>
              <w:i w:val="false"/>
              <w:iCs w:val="false"/>
              <w:caps/>
              <w:color w:val="94a3b8"/>
              <w:sz w:val="17"/>
              <w:szCs w:val="17"/>
            </w:rPr>
            <w:t xml:space="preserve">Assemblée Générale Extraordinaire</w:t>
          </w:r>
        </w:p>
      </w:tc>
      <w:tc>
        <w:tcPr>
          <w:tcW w:type="pct" w:w="30%"/>
          <w:tcBorders>
            <w:top w:val="none" w:color="FFFFFF" w:sz="0"/>
            <w:left w:val="none" w:color="FFFFFF" w:sz="0"/>
            <w:bottom w:val="none" w:color="FFFFFF" w:sz="0"/>
            <w:right w:val="none" w:color="FFFFFF" w:sz="0"/>
          </w:tcBorders>
        </w:tcPr>
        <w:p>
          <w:pPr>
            <w:jc w:val="right"/>
          </w:pPr>
          <w:r>
            <w:rPr>
              <w:b/>
              <w:bCs/>
              <w:i w:val="false"/>
              <w:iCs w:val="false"/>
              <w:caps w:val="false"/>
              <w:color w:val="1e293b"/>
              <w:sz w:val="19"/>
              <w:szCs w:val="19"/>
            </w:rPr>
            <w:t xml:space="preserve">07 MAI 2026</w:t>
          </w:r>
        </w:p>
        <w:p>
          <w:pPr>
            <w:jc w:val="right"/>
          </w:pPr>
          <w:r>
            <w:rPr>
              <w:b w:val="false"/>
              <w:bCs w:val="false"/>
              <w:i w:val="false"/>
              <w:iCs w:val="false"/>
              <w:caps w:val="false"/>
              <w:color w:val="94a3b8"/>
              <w:sz w:val="16"/>
              <w:szCs w:val="16"/>
            </w:rPr>
            <w:t xml:space="preserve">Réf : PV-9/2026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08c431685cd530e3fe94d8c73692e8181ab52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2026-05-07T11:35:55.198Z</dcterms:created>
  <dcterms:modified xsi:type="dcterms:W3CDTF">2026-05-07T11:35:55.198Z</dcterms:modified>
</cp:coreProperties>
</file>

<file path=docProps/custom.xml><?xml version="1.0" encoding="utf-8"?>
<Properties xmlns="http://schemas.openxmlformats.org/officeDocument/2006/custom-properties" xmlns:vt="http://schemas.openxmlformats.org/officeDocument/2006/docPropsVTypes"/>
</file>