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24.png" ContentType="image/png"/>
  <Override PartName="/word/media/rId25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01-B-BHM-Simstudy-ORR-report</w:t>
      </w:r>
    </w:p>
    <w:p>
      <w:pPr>
        <w:pStyle w:val="Author"/>
      </w:pPr>
      <w:r>
        <w:t xml:space="preserve">Sandro</w:t>
      </w:r>
      <w:r>
        <w:t xml:space="preserve"> </w:t>
      </w:r>
      <w:r>
        <w:t xml:space="preserve">Gsteiger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eneral-description"/>
      <w:r>
        <w:t xml:space="preserve">General description</w:t>
      </w:r>
      <w:bookmarkEnd w:id="21"/>
    </w:p>
    <w:p>
      <w:pPr>
        <w:pStyle w:val="FirstParagraph"/>
      </w:pPr>
      <w:r>
        <w:t xml:space="preserve">Simulation study to assess the predictive uncertainty in a binary endpoint analyzed with a Bayesian hierarchical model as a function of number of groups and sample size per group.</w:t>
      </w:r>
    </w:p>
    <w:p>
      <w:pPr>
        <w:pStyle w:val="BodyText"/>
      </w:pPr>
      <w:r>
        <w:t xml:space="preserve">How perform different design choices (number of groups, size of groups, larger lead group or not)?</w:t>
      </w:r>
    </w:p>
    <w:p>
      <w:pPr>
        <w:pStyle w:val="BodyText"/>
      </w:pPr>
      <w:r>
        <w:t xml:space="preserve">What about the analysis model (HN(sigma=1), HN(sigma=0.5), or U(0,5) prior)?</w:t>
      </w:r>
    </w:p>
    <w:p>
      <w:pPr>
        <w:pStyle w:val="Heading2"/>
      </w:pPr>
      <w:bookmarkStart w:id="22" w:name="defining-and-interpreting-true-levels-of-heterogeneity---how-to-define-a-meaningful-analysis-prior-for-the-re-sd"/>
      <w:r>
        <w:t xml:space="preserve">Defining and interpreting true levels of heterogeneity - how to define a meaningful (analysis) prior for the RE SD?</w:t>
      </w:r>
      <w:bookmarkEnd w:id="22"/>
    </w:p>
    <w:p>
      <w:pPr>
        <w:pStyle w:val="FirstParagraph"/>
      </w:pPr>
      <w:r>
        <w:t xml:space="preserve">Assume the true population event rate is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between-tissue-heterogeneity is</w:t>
      </w:r>
      <w:r>
        <w:t xml:space="preserve"> </w:t>
      </w:r>
      <m:oMath>
        <m:r>
          <m:t>τ</m:t>
        </m:r>
      </m:oMath>
      <w:r>
        <w:t xml:space="preserve">.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true rate for tissue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θ</m:t>
            </m:r>
          </m:e>
          <m:sub>
            <m:r>
              <m:t>i</m:t>
            </m:r>
          </m:sub>
        </m:sSub>
        <m:r>
          <m:t>=</m:t>
        </m:r>
        <m:r>
          <m:rPr>
            <m:sty m:val="p"/>
          </m:rPr>
          <m:t>logit</m:t>
        </m:r>
        <m:r>
          <m:t>(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The random effects model assumes exchangeability on the logit scale, this means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θ</m:t>
              </m:r>
            </m:e>
            <m:sub>
              <m:r>
                <m:t>i</m:t>
              </m:r>
            </m:sub>
          </m:sSub>
          <m:r>
            <m:t>∼</m:t>
          </m:r>
          <m:r>
            <m:t>N</m:t>
          </m:r>
          <m:r>
            <m:t>(</m:t>
          </m:r>
          <m:sSub>
            <m:e>
              <m:r>
                <m:t>θ</m:t>
              </m:r>
            </m:e>
            <m:sub>
              <m:r>
                <m:t>0</m:t>
              </m:r>
            </m:sub>
          </m:sSub>
          <m:r>
            <m:t>,</m:t>
          </m:r>
          <m:sSup>
            <m:e>
              <m:r>
                <m:t>τ</m:t>
              </m:r>
            </m:e>
            <m:sup>
              <m:r>
                <m:t>2</m:t>
              </m:r>
            </m:sup>
          </m:sSup>
          <m:r>
            <m:t>)</m:t>
          </m:r>
          <m:r>
            <m:t>.</m:t>
          </m:r>
        </m:oMath>
      </m:oMathPara>
    </w:p>
    <w:p>
      <w:pPr>
        <w:pStyle w:val="FirstParagraph"/>
      </w:pPr>
      <w:r>
        <w:t xml:space="preserve">The range of true tissue specific event rates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as well as threshold probabilities will depend on</w:t>
      </w:r>
      <w:r>
        <w:t xml:space="preserve"> </w:t>
      </w:r>
      <m:oMath>
        <m:r>
          <m:t>τ</m:t>
        </m:r>
      </m:oMath>
      <w:r>
        <w:t xml:space="preserve">.</w:t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95% and 50% ranges of tissue specific event rates as a function of heterogeneity (random effects SD)</w:t>
      </w:r>
    </w:p>
    <w:p>
      <w:pPr>
        <w:pStyle w:val="SourceCode"/>
      </w:pPr>
      <w:r>
        <w:rPr>
          <w:rStyle w:val="VerbatimChar"/>
        </w:rPr>
        <w:t xml:space="preserve">## Warning: Removed 80 rows containing missing values (geom_path).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80 rows containing missing values (geom_path).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idem (alternative version)</w:t>
      </w:r>
    </w:p>
    <w:p>
      <w:pPr>
        <w:pStyle w:val="SourceCode"/>
      </w:pPr>
      <w:r>
        <w:rPr>
          <w:rStyle w:val="VerbatimChar"/>
        </w:rPr>
        <w:t xml:space="preserve">## Warning: Removed 40 rows containing missing values (geom_linerange).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Removed 40 rows containing missing values (geom_linerange).</w:t>
      </w:r>
    </w:p>
    <w:p>
      <w:pPr>
        <w:pStyle w:val="FirstParagraph"/>
      </w:pP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Table</w:t>
      </w:r>
      <w:r>
        <w:t xml:space="preserve"> </w:t>
      </w:r>
      <w:r>
        <w:t xml:space="preserve">95% and 50% ranges of tissue specific event rates for selected levels of heterogeneity (random effects SD) as well as probability of being below 0.3</w:t>
      </w:r>
    </w:p>
    <w:tbl>
      <w:tblPr>
        <w:tblStyle w:val="Table"/>
        <w:tblW w:type="pct" w:w="3680.555555555555"/>
        <w:tblLook w:firstRow="1"/>
      </w:tblPr>
      <w:tblGrid>
        <w:gridCol w:w="880"/>
        <w:gridCol w:w="880"/>
        <w:gridCol w:w="770"/>
        <w:gridCol w:w="770"/>
        <w:gridCol w:w="88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ProbBelow0.3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</w:tbl>
    <w:p>
      <w:pPr>
        <w:pStyle w:val="BodyText"/>
      </w:pPr>
      <w:r>
        <w:rPr>
          <w:b/>
        </w:rPr>
        <w:t xml:space="preserve">Figure</w:t>
      </w:r>
      <w:r>
        <w:t xml:space="preserve"> </w:t>
      </w:r>
      <w:r>
        <w:t xml:space="preserve">50% prediction intervals (dark grey) and 95% prediction intervals (light grey) for true tissue specific event probabilities as a function of RE SD along wtih different prior distributions</w:t>
      </w:r>
      <w:r>
        <w:t xml:space="preserve"> </w:t>
      </w:r>
      <w:r>
        <w:drawing>
          <wp:inline>
            <wp:extent cx="5943600" cy="339634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simulation-settings"/>
      <w:r>
        <w:t xml:space="preserve">Simulation settings</w:t>
      </w:r>
      <w:bookmarkEnd w:id="26"/>
    </w:p>
    <w:p>
      <w:pPr>
        <w:pStyle w:val="Heading2"/>
      </w:pPr>
      <w:bookmarkStart w:id="27" w:name="simulation-scenarios"/>
      <w:r>
        <w:t xml:space="preserve">Simulation scenarios</w:t>
      </w:r>
      <w:bookmarkEnd w:id="27"/>
    </w:p>
    <w:p>
      <w:pPr>
        <w:pStyle w:val="FirstParagraph"/>
      </w:pPr>
      <w:r>
        <w:t xml:space="preserve">Simulations were run over the full grid of combinations below.</w:t>
      </w:r>
    </w:p>
    <w:p>
      <w:pPr>
        <w:pStyle w:val="SourceCode"/>
      </w:pPr>
      <w:r>
        <w:rPr>
          <w:rStyle w:val="CommentTok"/>
        </w:rPr>
        <w:t xml:space="preserve"># True rate and heterogeneity</w:t>
      </w:r>
      <w:r>
        <w:br w:type="textWrapping"/>
      </w:r>
      <w:r>
        <w:rPr>
          <w:rStyle w:val="NormalTok"/>
        </w:rPr>
        <w:t xml:space="preserve">bin_grid </w:t>
      </w:r>
    </w:p>
    <w:p>
      <w:pPr>
        <w:pStyle w:val="SourceCode"/>
      </w:pPr>
      <w:r>
        <w:rPr>
          <w:rStyle w:val="VerbatimChar"/>
        </w:rPr>
        <w:t xml:space="preserve">##   p.pop re.sd</w:t>
      </w:r>
      <w:r>
        <w:br w:type="textWrapping"/>
      </w:r>
      <w:r>
        <w:rPr>
          <w:rStyle w:val="VerbatimChar"/>
        </w:rPr>
        <w:t xml:space="preserve">## 1   0.5   0.1</w:t>
      </w:r>
      <w:r>
        <w:br w:type="textWrapping"/>
      </w:r>
      <w:r>
        <w:rPr>
          <w:rStyle w:val="VerbatimChar"/>
        </w:rPr>
        <w:t xml:space="preserve">## 2   0.5   0.3</w:t>
      </w:r>
      <w:r>
        <w:br w:type="textWrapping"/>
      </w:r>
      <w:r>
        <w:rPr>
          <w:rStyle w:val="VerbatimChar"/>
        </w:rPr>
        <w:t xml:space="preserve">## 3   0.5   0.7</w:t>
      </w:r>
    </w:p>
    <w:p>
      <w:pPr>
        <w:pStyle w:val="SourceCode"/>
      </w:pPr>
      <w:r>
        <w:rPr>
          <w:rStyle w:val="CommentTok"/>
        </w:rPr>
        <w:t xml:space="preserve"># Sample sizes of lead group and subsequent groups</w:t>
      </w:r>
      <w:r>
        <w:br w:type="textWrapping"/>
      </w:r>
      <w:r>
        <w:rPr>
          <w:rStyle w:val="NormalTok"/>
        </w:rPr>
        <w:t xml:space="preserve">size_grid</w:t>
      </w:r>
    </w:p>
    <w:p>
      <w:pPr>
        <w:pStyle w:val="SourceCode"/>
      </w:pPr>
      <w:r>
        <w:rPr>
          <w:rStyle w:val="VerbatimChar"/>
        </w:rPr>
        <w:t xml:space="preserve">##   lead.grp lead.grp.size subseq.grp.size</w:t>
      </w:r>
      <w:r>
        <w:br w:type="textWrapping"/>
      </w:r>
      <w:r>
        <w:rPr>
          <w:rStyle w:val="VerbatimChar"/>
        </w:rPr>
        <w:t xml:space="preserve">## 1      yes            20               2</w:t>
      </w:r>
      <w:r>
        <w:br w:type="textWrapping"/>
      </w:r>
      <w:r>
        <w:rPr>
          <w:rStyle w:val="VerbatimChar"/>
        </w:rPr>
        <w:t xml:space="preserve">## 2      yes            20               5</w:t>
      </w:r>
      <w:r>
        <w:br w:type="textWrapping"/>
      </w:r>
      <w:r>
        <w:rPr>
          <w:rStyle w:val="VerbatimChar"/>
        </w:rPr>
        <w:t xml:space="preserve">## 3      yes            20              10</w:t>
      </w:r>
      <w:r>
        <w:br w:type="textWrapping"/>
      </w:r>
      <w:r>
        <w:rPr>
          <w:rStyle w:val="VerbatimChar"/>
        </w:rPr>
        <w:t xml:space="preserve">## 4       no             2               2</w:t>
      </w:r>
      <w:r>
        <w:br w:type="textWrapping"/>
      </w:r>
      <w:r>
        <w:rPr>
          <w:rStyle w:val="VerbatimChar"/>
        </w:rPr>
        <w:t xml:space="preserve">## 5       no             5               5</w:t>
      </w:r>
      <w:r>
        <w:br w:type="textWrapping"/>
      </w:r>
      <w:r>
        <w:rPr>
          <w:rStyle w:val="VerbatimChar"/>
        </w:rPr>
        <w:t xml:space="preserve">## 6       no            10              10</w:t>
      </w:r>
      <w:r>
        <w:br w:type="textWrapping"/>
      </w:r>
      <w:r>
        <w:rPr>
          <w:rStyle w:val="VerbatimChar"/>
        </w:rPr>
        <w:t xml:space="preserve">## 7       no            20              20</w:t>
      </w:r>
    </w:p>
    <w:p>
      <w:pPr>
        <w:pStyle w:val="SourceCode"/>
      </w:pPr>
      <w:r>
        <w:rPr>
          <w:rStyle w:val="CommentTok"/>
        </w:rPr>
        <w:t xml:space="preserve"># Number of groups</w:t>
      </w:r>
      <w:r>
        <w:br w:type="textWrapping"/>
      </w:r>
      <w:r>
        <w:rPr>
          <w:rStyle w:val="NormalTok"/>
        </w:rPr>
        <w:t xml:space="preserve">grp_grid</w:t>
      </w:r>
    </w:p>
    <w:p>
      <w:pPr>
        <w:pStyle w:val="SourceCode"/>
      </w:pPr>
      <w:r>
        <w:rPr>
          <w:rStyle w:val="VerbatimChar"/>
        </w:rPr>
        <w:t xml:space="preserve">##   n.grp</w:t>
      </w:r>
      <w:r>
        <w:br w:type="textWrapping"/>
      </w:r>
      <w:r>
        <w:rPr>
          <w:rStyle w:val="VerbatimChar"/>
        </w:rPr>
        <w:t xml:space="preserve">## 1     5</w:t>
      </w:r>
      <w:r>
        <w:br w:type="textWrapping"/>
      </w:r>
      <w:r>
        <w:rPr>
          <w:rStyle w:val="VerbatimChar"/>
        </w:rPr>
        <w:t xml:space="preserve">## 2     7</w:t>
      </w:r>
      <w:r>
        <w:br w:type="textWrapping"/>
      </w:r>
      <w:r>
        <w:rPr>
          <w:rStyle w:val="VerbatimChar"/>
        </w:rPr>
        <w:t xml:space="preserve">## 3    10</w:t>
      </w:r>
      <w:r>
        <w:br w:type="textWrapping"/>
      </w:r>
      <w:r>
        <w:rPr>
          <w:rStyle w:val="VerbatimChar"/>
        </w:rPr>
        <w:t xml:space="preserve">## 4    15</w:t>
      </w:r>
      <w:r>
        <w:br w:type="textWrapping"/>
      </w:r>
      <w:r>
        <w:rPr>
          <w:rStyle w:val="VerbatimChar"/>
        </w:rPr>
        <w:t xml:space="preserve">## 5    20</w:t>
      </w:r>
    </w:p>
    <w:p>
      <w:pPr>
        <w:pStyle w:val="SourceCode"/>
      </w:pPr>
      <w:r>
        <w:rPr>
          <w:rStyle w:val="CommentTok"/>
        </w:rPr>
        <w:t xml:space="preserve"># Analysis priors (RE SD)</w:t>
      </w:r>
      <w:r>
        <w:br w:type="textWrapping"/>
      </w:r>
      <w:r>
        <w:rPr>
          <w:rStyle w:val="NormalTok"/>
        </w:rPr>
        <w:t xml:space="preserve">prior_grid</w:t>
      </w:r>
    </w:p>
    <w:p>
      <w:pPr>
        <w:pStyle w:val="SourceCode"/>
      </w:pPr>
      <w:r>
        <w:rPr>
          <w:rStyle w:val="VerbatimChar"/>
        </w:rPr>
        <w:t xml:space="preserve">##      dist</w:t>
      </w:r>
      <w:r>
        <w:br w:type="textWrapping"/>
      </w:r>
      <w:r>
        <w:rPr>
          <w:rStyle w:val="VerbatimChar"/>
        </w:rPr>
        <w:t xml:space="preserve">## 1  U(0,5)</w:t>
      </w:r>
      <w:r>
        <w:br w:type="textWrapping"/>
      </w:r>
      <w:r>
        <w:rPr>
          <w:rStyle w:val="VerbatimChar"/>
        </w:rPr>
        <w:t xml:space="preserve">## 2 HN(0.5)</w:t>
      </w:r>
      <w:r>
        <w:br w:type="textWrapping"/>
      </w:r>
      <w:r>
        <w:rPr>
          <w:rStyle w:val="VerbatimChar"/>
        </w:rPr>
        <w:t xml:space="preserve">## 3   HN(1)</w:t>
      </w:r>
    </w:p>
    <w:p>
      <w:pPr>
        <w:pStyle w:val="SourceCode"/>
      </w:pPr>
      <w:r>
        <w:rPr>
          <w:rStyle w:val="CommentTok"/>
        </w:rPr>
        <w:t xml:space="preserve"># Resulting full scenario grid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[1] 315   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p.pop re.sd lead.grp lead.grp.size subseq.grp.size n.grp    dist</w:t>
      </w:r>
      <w:r>
        <w:br w:type="textWrapping"/>
      </w:r>
      <w:r>
        <w:rPr>
          <w:rStyle w:val="VerbatimChar"/>
        </w:rPr>
        <w:t xml:space="preserve">## 1   0.5   0.1      yes            20               2     5  U(0,5)</w:t>
      </w:r>
      <w:r>
        <w:br w:type="textWrapping"/>
      </w:r>
      <w:r>
        <w:rPr>
          <w:rStyle w:val="VerbatimChar"/>
        </w:rPr>
        <w:t xml:space="preserve">## 2   0.5   0.1      yes            20               2     5 HN(0.5)</w:t>
      </w:r>
      <w:r>
        <w:br w:type="textWrapping"/>
      </w:r>
      <w:r>
        <w:rPr>
          <w:rStyle w:val="VerbatimChar"/>
        </w:rPr>
        <w:t xml:space="preserve">## 3   0.5   0.1      yes            20               2     5   HN(1)</w:t>
      </w:r>
      <w:r>
        <w:br w:type="textWrapping"/>
      </w:r>
      <w:r>
        <w:rPr>
          <w:rStyle w:val="VerbatimChar"/>
        </w:rPr>
        <w:t xml:space="preserve">## 4   0.5   0.1      yes            20               2     7  U(0,5)</w:t>
      </w:r>
      <w:r>
        <w:br w:type="textWrapping"/>
      </w:r>
      <w:r>
        <w:rPr>
          <w:rStyle w:val="VerbatimChar"/>
        </w:rPr>
        <w:t xml:space="preserve">## 5   0.5   0.1      yes            20               2     7 HN(0.5)</w:t>
      </w:r>
      <w:r>
        <w:br w:type="textWrapping"/>
      </w:r>
      <w:r>
        <w:rPr>
          <w:rStyle w:val="VerbatimChar"/>
        </w:rPr>
        <w:t xml:space="preserve">## 6   0.5   0.1      yes            20               2     7   HN(1)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(full_grid)</w:t>
      </w:r>
    </w:p>
    <w:p>
      <w:pPr>
        <w:pStyle w:val="SourceCode"/>
      </w:pPr>
      <w:r>
        <w:rPr>
          <w:rStyle w:val="VerbatimChar"/>
        </w:rPr>
        <w:t xml:space="preserve">##     p.pop re.sd lead.grp lead.grp.size subseq.grp.size n.grp    dist</w:t>
      </w:r>
      <w:r>
        <w:br w:type="textWrapping"/>
      </w:r>
      <w:r>
        <w:rPr>
          <w:rStyle w:val="VerbatimChar"/>
        </w:rPr>
        <w:t xml:space="preserve">## 310   0.5   0.7       no            20              20    15  U(0,5)</w:t>
      </w:r>
      <w:r>
        <w:br w:type="textWrapping"/>
      </w:r>
      <w:r>
        <w:rPr>
          <w:rStyle w:val="VerbatimChar"/>
        </w:rPr>
        <w:t xml:space="preserve">## 311   0.5   0.7       no            20              20    15 HN(0.5)</w:t>
      </w:r>
      <w:r>
        <w:br w:type="textWrapping"/>
      </w:r>
      <w:r>
        <w:rPr>
          <w:rStyle w:val="VerbatimChar"/>
        </w:rPr>
        <w:t xml:space="preserve">## 312   0.5   0.7       no            20              20    15   HN(1)</w:t>
      </w:r>
      <w:r>
        <w:br w:type="textWrapping"/>
      </w:r>
      <w:r>
        <w:rPr>
          <w:rStyle w:val="VerbatimChar"/>
        </w:rPr>
        <w:t xml:space="preserve">## 313   0.5   0.7       no            20              20    20  U(0,5)</w:t>
      </w:r>
      <w:r>
        <w:br w:type="textWrapping"/>
      </w:r>
      <w:r>
        <w:rPr>
          <w:rStyle w:val="VerbatimChar"/>
        </w:rPr>
        <w:t xml:space="preserve">## 314   0.5   0.7       no            20              20    20 HN(0.5)</w:t>
      </w:r>
      <w:r>
        <w:br w:type="textWrapping"/>
      </w:r>
      <w:r>
        <w:rPr>
          <w:rStyle w:val="VerbatimChar"/>
        </w:rPr>
        <w:t xml:space="preserve">## 315   0.5   0.7       no            20              20    20   HN(1)</w:t>
      </w:r>
    </w:p>
    <w:p>
      <w:pPr>
        <w:pStyle w:val="Heading2"/>
      </w:pPr>
      <w:bookmarkStart w:id="28" w:name="global-parameters"/>
      <w:r>
        <w:t xml:space="preserve">Global parameters</w:t>
      </w:r>
      <w:bookmarkEnd w:id="28"/>
    </w:p>
    <w:p>
      <w:pPr>
        <w:pStyle w:val="SourceCode"/>
      </w:pPr>
      <w:r>
        <w:rPr>
          <w:rStyle w:val="NormalTok"/>
        </w:rPr>
        <w:t xml:space="preserve">global_par</w:t>
      </w:r>
    </w:p>
    <w:p>
      <w:pPr>
        <w:pStyle w:val="SourceCode"/>
      </w:pPr>
      <w:r>
        <w:rPr>
          <w:rStyle w:val="VerbatimChar"/>
        </w:rPr>
        <w:t xml:space="preserve">## $n_sim</w:t>
      </w:r>
      <w:r>
        <w:br w:type="textWrapping"/>
      </w:r>
      <w:r>
        <w:rPr>
          <w:rStyle w:val="VerbatimChar"/>
        </w:rPr>
        <w:t xml:space="preserve">## [1] 500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$n_chains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$n_iter</w:t>
      </w:r>
      <w:r>
        <w:br w:type="textWrapping"/>
      </w:r>
      <w:r>
        <w:rPr>
          <w:rStyle w:val="VerbatimChar"/>
        </w:rPr>
        <w:t xml:space="preserve">## [1] 6000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$n_burnin</w:t>
      </w:r>
      <w:r>
        <w:br w:type="textWrapping"/>
      </w:r>
      <w:r>
        <w:rPr>
          <w:rStyle w:val="VerbatimChar"/>
        </w:rPr>
        <w:t xml:space="preserve">## [1] 1000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$n_thin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$p.threshold</w:t>
      </w:r>
      <w:r>
        <w:br w:type="textWrapping"/>
      </w:r>
      <w:r>
        <w:rPr>
          <w:rStyle w:val="VerbatimChar"/>
        </w:rPr>
        <w:t xml:space="preserve">## [1] 0.3</w:t>
      </w:r>
    </w:p>
    <w:p>
      <w:pPr>
        <w:pStyle w:val="Heading1"/>
      </w:pPr>
      <w:bookmarkStart w:id="29" w:name="simulation-results"/>
      <w:r>
        <w:t xml:space="preserve">Simulation results</w:t>
      </w:r>
      <w:bookmarkEnd w:id="29"/>
    </w:p>
    <w:p>
      <w:pPr>
        <w:pStyle w:val="FirstParagraph"/>
      </w:pPr>
      <w:r>
        <w:t xml:space="preserve">Dimension, first and last few lines of results data frame.</w:t>
      </w:r>
    </w:p>
    <w:p>
      <w:pPr>
        <w:pStyle w:val="SourceCode"/>
      </w:pPr>
      <w:r>
        <w:rPr>
          <w:rStyle w:val="VerbatimChar"/>
        </w:rPr>
        <w:t xml:space="preserve">## [1] 2520   15</w:t>
      </w:r>
    </w:p>
    <w:p>
      <w:pPr>
        <w:pStyle w:val="SourceCode"/>
      </w:pPr>
      <w:r>
        <w:rPr>
          <w:rStyle w:val="VerbatimChar"/>
        </w:rPr>
        <w:t xml:space="preserve">##   scenario  node         var1 var2      value p.pop re.sd lead.grp</w:t>
      </w:r>
      <w:r>
        <w:br w:type="textWrapping"/>
      </w:r>
      <w:r>
        <w:rPr>
          <w:rStyle w:val="VerbatimChar"/>
        </w:rPr>
        <w:t xml:space="preserve">## 1        1 p.new         CrIR mean 0.96835863   0.5   0.1      yes</w:t>
      </w:r>
      <w:r>
        <w:br w:type="textWrapping"/>
      </w:r>
      <w:r>
        <w:rPr>
          <w:rStyle w:val="VerbatimChar"/>
        </w:rPr>
        <w:t xml:space="preserve">## 2        1 p.new          IQR mean 0.42787929   0.5   0.1      yes</w:t>
      </w:r>
      <w:r>
        <w:br w:type="textWrapping"/>
      </w:r>
      <w:r>
        <w:rPr>
          <w:rStyle w:val="VerbatimChar"/>
        </w:rPr>
        <w:t xml:space="preserve">## 3        1 p.new ProbAbove0.3 mean 0.71046440   0.5   0.1      yes</w:t>
      </w:r>
      <w:r>
        <w:br w:type="textWrapping"/>
      </w:r>
      <w:r>
        <w:rPr>
          <w:rStyle w:val="VerbatimChar"/>
        </w:rPr>
        <w:t xml:space="preserve">## 4        1 re.sd          50% mean 1.54242349   0.5   0.1      yes</w:t>
      </w:r>
      <w:r>
        <w:br w:type="textWrapping"/>
      </w:r>
      <w:r>
        <w:rPr>
          <w:rStyle w:val="VerbatimChar"/>
        </w:rPr>
        <w:t xml:space="preserve">## 5        1 p.new         CrIR   sd 0.03448412   0.5   0.1      yes</w:t>
      </w:r>
      <w:r>
        <w:br w:type="textWrapping"/>
      </w:r>
      <w:r>
        <w:rPr>
          <w:rStyle w:val="VerbatimChar"/>
        </w:rPr>
        <w:t xml:space="preserve">## 6        1 p.new          IQR   sd 0.13293801   0.5   0.1      yes</w:t>
      </w:r>
      <w:r>
        <w:br w:type="textWrapping"/>
      </w:r>
      <w:r>
        <w:rPr>
          <w:rStyle w:val="VerbatimChar"/>
        </w:rPr>
        <w:t xml:space="preserve">##   lead.grp.size subseq.grp.size n.grp   dist n.tot n_first n_others</w:t>
      </w:r>
      <w:r>
        <w:br w:type="textWrapping"/>
      </w:r>
      <w:r>
        <w:rPr>
          <w:rStyle w:val="VerbatimChar"/>
        </w:rPr>
        <w:t xml:space="preserve">## 1            20               2     5 U(0,5)    28      20        2</w:t>
      </w:r>
      <w:r>
        <w:br w:type="textWrapping"/>
      </w:r>
      <w:r>
        <w:rPr>
          <w:rStyle w:val="VerbatimChar"/>
        </w:rPr>
        <w:t xml:space="preserve">## 2            20               2     5 U(0,5)    28      20        2</w:t>
      </w:r>
      <w:r>
        <w:br w:type="textWrapping"/>
      </w:r>
      <w:r>
        <w:rPr>
          <w:rStyle w:val="VerbatimChar"/>
        </w:rPr>
        <w:t xml:space="preserve">## 3            20               2     5 U(0,5)    28      20        2</w:t>
      </w:r>
      <w:r>
        <w:br w:type="textWrapping"/>
      </w:r>
      <w:r>
        <w:rPr>
          <w:rStyle w:val="VerbatimChar"/>
        </w:rPr>
        <w:t xml:space="preserve">## 4            20               2     5 U(0,5)    28      20        2</w:t>
      </w:r>
      <w:r>
        <w:br w:type="textWrapping"/>
      </w:r>
      <w:r>
        <w:rPr>
          <w:rStyle w:val="VerbatimChar"/>
        </w:rPr>
        <w:t xml:space="preserve">## 5            20               2     5 U(0,5)    28      20        2</w:t>
      </w:r>
      <w:r>
        <w:br w:type="textWrapping"/>
      </w:r>
      <w:r>
        <w:rPr>
          <w:rStyle w:val="VerbatimChar"/>
        </w:rPr>
        <w:t xml:space="preserve">## 6            20               2     5 U(0,5)    28      20        2</w:t>
      </w:r>
    </w:p>
    <w:p>
      <w:pPr>
        <w:pStyle w:val="SourceCode"/>
      </w:pPr>
      <w:r>
        <w:rPr>
          <w:rStyle w:val="VerbatimChar"/>
        </w:rPr>
        <w:t xml:space="preserve">##      scenario  node         var1 var2      value p.pop re.sd lead.grp</w:t>
      </w:r>
      <w:r>
        <w:br w:type="textWrapping"/>
      </w:r>
      <w:r>
        <w:rPr>
          <w:rStyle w:val="VerbatimChar"/>
        </w:rPr>
        <w:t xml:space="preserve">## 2515      315 p.new ProbAbove0.3 mean 0.86717573   0.5   0.7       no</w:t>
      </w:r>
      <w:r>
        <w:br w:type="textWrapping"/>
      </w:r>
      <w:r>
        <w:rPr>
          <w:rStyle w:val="VerbatimChar"/>
        </w:rPr>
        <w:t xml:space="preserve">## 2516      315 re.sd          50% mean 0.71206870   0.5   0.7       no</w:t>
      </w:r>
      <w:r>
        <w:br w:type="textWrapping"/>
      </w:r>
      <w:r>
        <w:rPr>
          <w:rStyle w:val="VerbatimChar"/>
        </w:rPr>
        <w:t xml:space="preserve">## 2517      315 p.new         CrIR   sd 0.10670514   0.5   0.7       no</w:t>
      </w:r>
      <w:r>
        <w:br w:type="textWrapping"/>
      </w:r>
      <w:r>
        <w:rPr>
          <w:rStyle w:val="VerbatimChar"/>
        </w:rPr>
        <w:t xml:space="preserve">## 2518      315 p.new          IQR   sd 0.06140606   0.5   0.7       no</w:t>
      </w:r>
      <w:r>
        <w:br w:type="textWrapping"/>
      </w:r>
      <w:r>
        <w:rPr>
          <w:rStyle w:val="VerbatimChar"/>
        </w:rPr>
        <w:t xml:space="preserve">## 2519      315 p.new ProbAbove0.3   sd 0.06860940   0.5   0.7       no</w:t>
      </w:r>
      <w:r>
        <w:br w:type="textWrapping"/>
      </w:r>
      <w:r>
        <w:rPr>
          <w:rStyle w:val="VerbatimChar"/>
        </w:rPr>
        <w:t xml:space="preserve">## 2520      315 re.sd          50%   sd 0.18581582   0.5   0.7       no</w:t>
      </w:r>
      <w:r>
        <w:br w:type="textWrapping"/>
      </w:r>
      <w:r>
        <w:rPr>
          <w:rStyle w:val="VerbatimChar"/>
        </w:rPr>
        <w:t xml:space="preserve">##      lead.grp.size subseq.grp.size n.grp  dist n.tot n_first n_others</w:t>
      </w:r>
      <w:r>
        <w:br w:type="textWrapping"/>
      </w:r>
      <w:r>
        <w:rPr>
          <w:rStyle w:val="VerbatimChar"/>
        </w:rPr>
        <w:t xml:space="preserve">## 2515            20              20    20 HN(1)   400      20       20</w:t>
      </w:r>
      <w:r>
        <w:br w:type="textWrapping"/>
      </w:r>
      <w:r>
        <w:rPr>
          <w:rStyle w:val="VerbatimChar"/>
        </w:rPr>
        <w:t xml:space="preserve">## 2516            20              20    20 HN(1)   400      20       20</w:t>
      </w:r>
      <w:r>
        <w:br w:type="textWrapping"/>
      </w:r>
      <w:r>
        <w:rPr>
          <w:rStyle w:val="VerbatimChar"/>
        </w:rPr>
        <w:t xml:space="preserve">## 2517            20              20    20 HN(1)   400      20       20</w:t>
      </w:r>
      <w:r>
        <w:br w:type="textWrapping"/>
      </w:r>
      <w:r>
        <w:rPr>
          <w:rStyle w:val="VerbatimChar"/>
        </w:rPr>
        <w:t xml:space="preserve">## 2518            20              20    20 HN(1)   400      20       20</w:t>
      </w:r>
      <w:r>
        <w:br w:type="textWrapping"/>
      </w:r>
      <w:r>
        <w:rPr>
          <w:rStyle w:val="VerbatimChar"/>
        </w:rPr>
        <w:t xml:space="preserve">## 2519            20              20    20 HN(1)   400      20       20</w:t>
      </w:r>
      <w:r>
        <w:br w:type="textWrapping"/>
      </w:r>
      <w:r>
        <w:rPr>
          <w:rStyle w:val="VerbatimChar"/>
        </w:rPr>
        <w:t xml:space="preserve">## 2520            20              20    20 HN(1)   400      20       20</w:t>
      </w:r>
    </w:p>
    <w:p>
      <w:pPr>
        <w:pStyle w:val="Heading2"/>
      </w:pPr>
      <w:bookmarkStart w:id="30" w:name="estimating-between-study-heterogeneity-re-sd"/>
      <w:r>
        <w:t xml:space="preserve">Estimating between-study-heterogeneity (RE SD)</w:t>
      </w:r>
      <w:bookmarkEnd w:id="30"/>
    </w:p>
    <w:p>
      <w:pPr>
        <w:pStyle w:val="Heading3"/>
      </w:pPr>
      <w:bookmarkStart w:id="31" w:name="posterior-median-re-sd-tau"/>
      <w:r>
        <w:t xml:space="preserve">Posterior median RE SD (</w:t>
      </w:r>
      <m:oMath>
        <m:r>
          <m:t>τ</m:t>
        </m:r>
      </m:oMath>
      <w:r>
        <w:t xml:space="preserve">)</w:t>
      </w:r>
      <w:bookmarkEnd w:id="31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Posterior median of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mean-squared-error"/>
      <w:r>
        <w:t xml:space="preserve">Mean Squared Error</w:t>
      </w:r>
      <w:bookmarkEnd w:id="35"/>
    </w:p>
    <w:p>
      <w:pPr>
        <w:pStyle w:val="FirstParagraph"/>
      </w:pPr>
      <w:r>
        <w:rPr>
          <w:b/>
        </w:rPr>
        <w:t xml:space="preserve">Mean Squared Error (MSE)</w:t>
      </w:r>
      <w:r>
        <w:t xml:space="preserve"> </w:t>
      </w:r>
      <w:r>
        <w:t xml:space="preserve">of the posterior median as an estimator for</w:t>
      </w:r>
      <w:r>
        <w:t xml:space="preserve"> </w:t>
      </w:r>
      <m:oMath>
        <m:r>
          <m:t>τ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S</m:t>
          </m:r>
          <m:r>
            <m:t>E</m:t>
          </m:r>
          <m:r>
            <m:t>=</m:t>
          </m:r>
          <m:r>
            <m:t>V</m:t>
          </m:r>
          <m:r>
            <m:t>a</m:t>
          </m:r>
          <m:r>
            <m:t>r</m:t>
          </m:r>
          <m:r>
            <m:t>+</m:t>
          </m:r>
          <m:r>
            <m:t>b</m:t>
          </m:r>
          <m:r>
            <m:t>i</m:t>
          </m:r>
          <m:r>
            <m:t>a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MSE of the posterior median RE SD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predictive-uncertainty-new-tissue-response-rate"/>
      <w:r>
        <w:t xml:space="preserve">Predictive uncertainty: new tissue response rate</w:t>
      </w:r>
      <w:bookmarkEnd w:id="39"/>
    </w:p>
    <w:p>
      <w:pPr>
        <w:pStyle w:val="Heading3"/>
      </w:pPr>
      <w:bookmarkStart w:id="40" w:name="prediction-interval"/>
      <w:r>
        <w:t xml:space="preserve">95% Prediction interval</w:t>
      </w:r>
      <w:bookmarkEnd w:id="40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Length of 95%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4" w:name="interquartile-range"/>
      <w:r>
        <w:t xml:space="preserve">Interquartile range</w:t>
      </w:r>
      <w:bookmarkEnd w:id="44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Inter-quartile range of prediction interval of new group event probability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threshold-probabilities"/>
      <w:r>
        <w:t xml:space="preserve">Threshold probabilities</w:t>
      </w:r>
      <w:bookmarkEnd w:id="48"/>
    </w:p>
    <w:p>
      <w:pPr>
        <w:pStyle w:val="FirstParagraph"/>
      </w:pPr>
      <w:r>
        <w:rPr>
          <w:b/>
        </w:rPr>
        <w:t xml:space="preserve">Figure</w:t>
      </w:r>
      <w:r>
        <w:t xml:space="preserve"> </w:t>
      </w:r>
      <w:r>
        <w:t xml:space="preserve">Estimated posterior probability of new group event probability being lower than 0.3, P(p.new&lt;0.3) (mean over 500 simulations)</w:t>
      </w:r>
      <w:r>
        <w:t xml:space="preserve"> </w:t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bceuser/gsteigs1/GITHUB.COM/punta/outputs/01-B-BHM-Simstudy-ORR-report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2" w:name="session-info"/>
      <w:r>
        <w:t xml:space="preserve">Session info</w:t>
      </w:r>
      <w:bookmarkEnd w:id="52"/>
    </w:p>
    <w:p>
      <w:pPr>
        <w:pStyle w:val="SourceCode"/>
      </w:pPr>
      <w:r>
        <w:rPr>
          <w:rStyle w:val="VerbatimChar"/>
        </w:rPr>
        <w:t xml:space="preserve">## [1] "/home/bceuser/gsteigs1/GITHUB.COM/punta"</w:t>
      </w:r>
    </w:p>
    <w:p>
      <w:pPr>
        <w:pStyle w:val="SourceCode"/>
      </w:pPr>
      <w:r>
        <w:rPr>
          <w:rStyle w:val="VerbatimChar"/>
        </w:rPr>
        <w:t xml:space="preserve">## R version 3.5.3 (2019-03-11)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Red Hat Enterprise Linux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BLAS/LAPACK: /usr/lib64/libopenblas-r0.3.3.so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ggplot2_3.2.1 tidyr_0.8.3   dplyr_0.8.3   rocheBCE_2.4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Rcpp_1.0.2       pillar_1.4.2     compiler_3.5.3   plyr_1.8.4      </w:t>
      </w:r>
      <w:r>
        <w:br w:type="textWrapping"/>
      </w:r>
      <w:r>
        <w:rPr>
          <w:rStyle w:val="VerbatimChar"/>
        </w:rPr>
        <w:t xml:space="preserve">##  [5] tools_3.5.3      boot_1.3-20      digest_0.6.21    evaluate_0.14   </w:t>
      </w:r>
      <w:r>
        <w:br w:type="textWrapping"/>
      </w:r>
      <w:r>
        <w:rPr>
          <w:rStyle w:val="VerbatimChar"/>
        </w:rPr>
        <w:t xml:space="preserve">##  [9] tibble_2.1.3     gtable_0.3.0     pkgconfig_2.0.3  rlang_0.4.0     </w:t>
      </w:r>
      <w:r>
        <w:br w:type="textWrapping"/>
      </w:r>
      <w:r>
        <w:rPr>
          <w:rStyle w:val="VerbatimChar"/>
        </w:rPr>
        <w:t xml:space="preserve">## [13] egg_0.4.5        yaml_2.2.0       xfun_0.7         gridExtra_2.3   </w:t>
      </w:r>
      <w:r>
        <w:br w:type="textWrapping"/>
      </w:r>
      <w:r>
        <w:rPr>
          <w:rStyle w:val="VerbatimChar"/>
        </w:rPr>
        <w:t xml:space="preserve">## [17] withr_2.1.2      stringr_1.4.0    knitr_1.23       grid_3.5.3      </w:t>
      </w:r>
      <w:r>
        <w:br w:type="textWrapping"/>
      </w:r>
      <w:r>
        <w:rPr>
          <w:rStyle w:val="VerbatimChar"/>
        </w:rPr>
        <w:t xml:space="preserve">## [21] tidyselect_0.2.5 glue_1.3.1       R6_2.4.0         rmarkdown_1.12  </w:t>
      </w:r>
      <w:r>
        <w:br w:type="textWrapping"/>
      </w:r>
      <w:r>
        <w:rPr>
          <w:rStyle w:val="VerbatimChar"/>
        </w:rPr>
        <w:t xml:space="preserve">## [25] pander_0.6.3     purrr_0.3.2      reshape2_1.4.3   magrittr_1.5    </w:t>
      </w:r>
      <w:r>
        <w:br w:type="textWrapping"/>
      </w:r>
      <w:r>
        <w:rPr>
          <w:rStyle w:val="VerbatimChar"/>
        </w:rPr>
        <w:t xml:space="preserve">## [29] scales_1.0.0     htmltools_0.3.6  assertthat_0.2.1 colorspace_1.4-1</w:t>
      </w:r>
      <w:r>
        <w:br w:type="textWrapping"/>
      </w:r>
      <w:r>
        <w:rPr>
          <w:rStyle w:val="VerbatimChar"/>
        </w:rPr>
        <w:t xml:space="preserve">## [33] labeling_0.3     stringi_1.4.3    lazyeval_0.2.2   munsell_0.5.0   </w:t>
      </w:r>
      <w:r>
        <w:br w:type="textWrapping"/>
      </w:r>
      <w:r>
        <w:rPr>
          <w:rStyle w:val="VerbatimChar"/>
        </w:rPr>
        <w:t xml:space="preserve">## [37] crayon_1.3.4</w:t>
      </w:r>
    </w:p>
    <w:sectPr w:rsidR="000C17B0" w:rsidRPr="00B8786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">
    <w:panose1 w:val="02040503050201020203"/>
    <w:charset w:val="00"/>
    <w:family w:val="roman"/>
    <w:pitch w:val="variable"/>
    <w:sig w:usb0="E00002AF" w:usb1="5000E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38778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1DE7" w:rsidRDefault="00BD1D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FD9" w:rsidRDefault="00B84F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516"/>
      <w:gridCol w:w="4242"/>
    </w:tblGrid>
    <w:tr w:rsidR="00B84FD9" w:rsidTr="008E26B5">
      <w:trPr>
        <w:cantSplit/>
        <w:trHeight w:hRule="exact" w:val="1560"/>
      </w:trPr>
      <w:tc>
        <w:tcPr>
          <w:tcW w:w="5529" w:type="dxa"/>
        </w:tcPr>
        <w:p w:rsidR="00B84FD9" w:rsidRDefault="00B84FD9" w:rsidP="008E26B5">
          <w:pPr>
            <w:pStyle w:val="EmptyLine"/>
            <w:rPr>
              <w:lang w:val="de-CH"/>
            </w:rPr>
          </w:pPr>
        </w:p>
      </w:tc>
      <w:tc>
        <w:tcPr>
          <w:tcW w:w="4252" w:type="dxa"/>
        </w:tcPr>
        <w:p w:rsidR="00B84FD9" w:rsidRDefault="00B84FD9" w:rsidP="008E26B5">
          <w:pPr>
            <w:spacing w:before="70"/>
            <w:jc w:val="right"/>
            <w:rPr>
              <w:noProof/>
              <w:lang w:val="de-CH" w:eastAsia="zh-CN"/>
            </w:rPr>
          </w:pPr>
        </w:p>
      </w:tc>
    </w:tr>
  </w:tbl>
  <w:p w:rsidR="00B84FD9" w:rsidRDefault="00B84FD9" w:rsidP="00B84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27AC65A"/>
    <w:multiLevelType w:val="multilevel"/>
    <w:tmpl w:val="4CC21F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290EA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0DE05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B3C3C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0876E3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9642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E6AE60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12278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00C0E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C78AB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D4C3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D4CA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CA15EB"/>
    <w:multiLevelType w:val="multilevel"/>
    <w:tmpl w:val="100A8E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BF760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3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93"/>
    <w:rPr>
      <w:rFonts w:asciiTheme="majorHAnsi" w:hAnsiTheme="majorHAnsi"/>
    </w:rPr>
  </w:style>
  <w:style w:type="paragraph" w:styleId="Heading1">
    <w:name w:val="heading 1"/>
    <w:basedOn w:val="Normal"/>
    <w:next w:val="BodyText"/>
    <w:uiPriority w:val="9"/>
    <w:qFormat/>
    <w:rsid w:val="00B263D6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263D6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263D6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263D6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263D6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263D6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6E0993"/>
    <w:pPr>
      <w:keepNext/>
      <w:keepLines/>
      <w:numPr>
        <w:ilvl w:val="6"/>
        <w:numId w:val="4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6E0993"/>
    <w:pPr>
      <w:keepNext/>
      <w:keepLines/>
      <w:numPr>
        <w:ilvl w:val="7"/>
        <w:numId w:val="4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6E0993"/>
    <w:pPr>
      <w:keepNext/>
      <w:keepLines/>
      <w:numPr>
        <w:ilvl w:val="8"/>
        <w:numId w:val="4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E099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6E09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263D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B263D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6E0993"/>
    <w:pPr>
      <w:keepNext/>
      <w:keepLines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6E099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6E0993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263D6"/>
    <w:pPr>
      <w:numPr>
        <w:numId w:val="0"/>
      </w:numPr>
      <w:spacing w:before="240" w:line="259" w:lineRule="auto"/>
      <w:outlineLvl w:val="9"/>
    </w:pPr>
    <w:rPr>
      <w:bCs w:val="0"/>
    </w:rPr>
  </w:style>
  <w:style w:type="paragraph" w:styleId="BalloonText">
    <w:name w:val="Balloon Text"/>
    <w:basedOn w:val="Normal"/>
    <w:link w:val="BalloonTextChar"/>
    <w:rsid w:val="006E09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099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E099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E0993"/>
    <w:pPr>
      <w:spacing w:after="100"/>
      <w:ind w:left="240"/>
    </w:pPr>
  </w:style>
  <w:style w:type="character" w:customStyle="1" w:styleId="Heading7Char">
    <w:name w:val="Heading 7 Char"/>
    <w:basedOn w:val="DefaultParagraphFont"/>
    <w:link w:val="Heading7"/>
    <w:rsid w:val="006E09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6E09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E09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E0993"/>
    <w:rPr>
      <w:rFonts w:asciiTheme="majorHAnsi" w:hAnsiTheme="majorHAnsi"/>
    </w:rPr>
  </w:style>
  <w:style w:type="paragraph" w:styleId="Header">
    <w:name w:val="header"/>
    <w:basedOn w:val="Normal"/>
    <w:link w:val="HeaderChar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84FD9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rsid w:val="00B84F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84FD9"/>
    <w:rPr>
      <w:rFonts w:asciiTheme="majorHAnsi" w:hAnsiTheme="majorHAnsi"/>
    </w:rPr>
  </w:style>
  <w:style w:type="paragraph" w:customStyle="1" w:styleId="EmptyLine">
    <w:name w:val="EmptyLine"/>
    <w:basedOn w:val="Normal"/>
    <w:rsid w:val="00B84FD9"/>
    <w:pPr>
      <w:widowControl w:val="0"/>
      <w:spacing w:after="0" w:line="10" w:lineRule="exact"/>
    </w:pPr>
    <w:rPr>
      <w:rFonts w:ascii="Minion" w:eastAsia="Times New Roman" w:hAnsi="Minion" w:cs="Times New Roman"/>
      <w:color w:val="FFFFFF"/>
      <w:sz w:val="22"/>
      <w:szCs w:val="20"/>
      <w:lang w:eastAsia="ru-RU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meta-analysis of first-line therapies for triple negative breast cancer</vt:lpstr>
    </vt:vector>
  </TitlesOfParts>
  <Company>F. Hoffmann-La Roche, Ltd.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01-B-BHM-Simstudy-ORR-report</dc:title>
  <dc:creator>Sandro Gsteiger</dc:creator>
  <cp:keywords/>
  <dcterms:created xsi:type="dcterms:W3CDTF">2020-04-14T06:25:59Z</dcterms:created>
  <dcterms:modified xsi:type="dcterms:W3CDTF">2020-04-14T06:25:59Z</dcterms:modified>
</cp:coreProperties>
</file>