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02-B-VoI-Casestudy-pop-vs-pred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Use very simple, stylized desision model to assess the relevance of predictive uncertainty with tumour agnostic therapies.</w:t>
      </w:r>
    </w:p>
    <w:p>
      <w:pPr>
        <w:pStyle w:val="BodyText"/>
      </w:pPr>
      <w:r>
        <w:t xml:space="preserve">Compare EVPI and EVPPI for two decision rules:</w:t>
      </w:r>
    </w:p>
    <w:p>
      <w:pPr>
        <w:pStyle w:val="Compact"/>
        <w:numPr>
          <w:numId w:val="1001"/>
          <w:ilvl w:val="0"/>
        </w:numPr>
      </w:pPr>
      <w:r>
        <w:t xml:space="preserve">Use the population estimates for decision making.</w:t>
      </w:r>
    </w:p>
    <w:p>
      <w:pPr>
        <w:pStyle w:val="Compact"/>
        <w:numPr>
          <w:numId w:val="1001"/>
          <w:ilvl w:val="0"/>
        </w:numPr>
      </w:pPr>
      <w:r>
        <w:t xml:space="preserve">Use the predicted outcomes in a new tissue in the decision rule.</w:t>
      </w:r>
    </w:p>
    <w:p>
      <w:pPr>
        <w:pStyle w:val="Heading1"/>
      </w:pPr>
      <w:bookmarkStart w:id="21" w:name="stylized-decision-model"/>
      <w:r>
        <w:t xml:space="preserve">Stylized decision model</w:t>
      </w:r>
      <w:bookmarkEnd w:id="21"/>
    </w:p>
    <w:p>
      <w:pPr>
        <w:pStyle w:val="FirstParagraph"/>
      </w:pPr>
      <w:r>
        <w:t xml:space="preserve">Partitioned survival model.</w:t>
      </w:r>
    </w:p>
    <w:p>
      <w:pPr>
        <w:pStyle w:val="BodyText"/>
      </w:pPr>
      <w:r>
        <w:t xml:space="preserve">Weibull model for OS and PFS, shape parameter assumed the same. Shape parameter estimated from Larotrectinib OS data. Scale paramters (with uncertainty) estimated from Larotrectinib 12-months survival data (OS and PFS).</w:t>
      </w:r>
    </w:p>
    <w:p>
      <w:pPr>
        <w:pStyle w:val="BodyText"/>
      </w:pPr>
      <w:r>
        <w:t xml:space="preserve">Assessment of impact of predictive uncertainty (new tissue type).</w:t>
      </w:r>
    </w:p>
    <w:p>
      <w:pPr>
        <w:pStyle w:val="BodyText"/>
      </w:pPr>
      <w:r>
        <w:t xml:space="preserve">Implementation by adapting functions publically available from DARTH group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https://github.com/DARTH-git/Partitioned-Survival-Analysis</w:t>
        </w:r>
      </w:hyperlink>
      <w:r>
        <w:t xml:space="preserve">).</w:t>
      </w:r>
    </w:p>
    <w:p>
      <w:pPr>
        <w:pStyle w:val="Heading1"/>
      </w:pPr>
      <w:bookmarkStart w:id="23" w:name="base-case-analysis"/>
      <w:r>
        <w:t xml:space="preserve">Base case analysis</w:t>
      </w:r>
      <w:bookmarkEnd w:id="23"/>
    </w:p>
    <w:p>
      <w:pPr>
        <w:pStyle w:val="Heading2"/>
      </w:pPr>
      <w:bookmarkStart w:id="24" w:name="model-inputs"/>
      <w:r>
        <w:t xml:space="preserve">Model inputs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Baseline survival rates (new treatment): OS and PFS rates and their standard errors roughly taken from Laro data</w:t>
      </w:r>
    </w:p>
    <w:p>
      <w:pPr>
        <w:pStyle w:val="Compact"/>
        <w:numPr>
          <w:numId w:val="1002"/>
          <w:ilvl w:val="0"/>
        </w:numPr>
      </w:pPr>
      <w:r>
        <w:t xml:space="preserve">Hazard ratios to obtain comparator group: assumptions (set to obtain</w:t>
      </w:r>
      <w:r>
        <w:t xml:space="preserve"> </w:t>
      </w:r>
      <w:r>
        <w:t xml:space="preserve">“</w:t>
      </w:r>
      <w:r>
        <w:t xml:space="preserve">workable</w:t>
      </w:r>
      <w:r>
        <w:t xml:space="preserve">”</w:t>
      </w:r>
      <w:r>
        <w:t xml:space="preserve"> </w:t>
      </w:r>
      <w:r>
        <w:t xml:space="preserve">model for case study, i.e. new intervention reasonnable likelihood of being cost effective)</w:t>
      </w:r>
    </w:p>
    <w:p>
      <w:pPr>
        <w:pStyle w:val="Compact"/>
        <w:numPr>
          <w:numId w:val="1002"/>
          <w:ilvl w:val="0"/>
        </w:numPr>
      </w:pPr>
      <w:r>
        <w:t xml:space="preserve">Utilities: assumptions based on from lit</w:t>
      </w:r>
    </w:p>
    <w:p>
      <w:pPr>
        <w:pStyle w:val="Compact"/>
        <w:numPr>
          <w:numId w:val="1003"/>
          <w:ilvl w:val="1"/>
        </w:numPr>
      </w:pPr>
      <w:r>
        <w:t xml:space="preserve">Pre-pog: smal diff. between treatments</w:t>
      </w:r>
    </w:p>
    <w:p>
      <w:pPr>
        <w:pStyle w:val="Compact"/>
        <w:numPr>
          <w:numId w:val="1003"/>
          <w:ilvl w:val="1"/>
        </w:numPr>
      </w:pPr>
      <w:r>
        <w:t xml:space="preserve">Post-progression:</w:t>
      </w:r>
    </w:p>
    <w:p>
      <w:pPr>
        <w:pStyle w:val="Compact"/>
        <w:numPr>
          <w:numId w:val="1004"/>
          <w:ilvl w:val="2"/>
        </w:numPr>
      </w:pPr>
      <w:r>
        <w:t xml:space="preserve">no difference between the two groups</w:t>
      </w:r>
    </w:p>
    <w:p>
      <w:pPr>
        <w:pStyle w:val="Compact"/>
        <w:numPr>
          <w:numId w:val="1004"/>
          <w:ilvl w:val="2"/>
        </w:numPr>
      </w:pPr>
      <w:r>
        <w:t xml:space="preserve">this was the preferred assumption by the NICE committee in the Laro dossier</w:t>
      </w:r>
    </w:p>
    <w:p>
      <w:pPr>
        <w:pStyle w:val="Compact"/>
        <w:numPr>
          <w:numId w:val="1004"/>
          <w:ilvl w:val="2"/>
        </w:numPr>
      </w:pPr>
      <w:r>
        <w:t xml:space="preserve">the manufacturer and some clinical experts said difference in post-prog. utility were plausible</w:t>
      </w:r>
    </w:p>
    <w:p>
      <w:pPr>
        <w:pStyle w:val="Compact"/>
        <w:numPr>
          <w:numId w:val="1002"/>
          <w:ilvl w:val="0"/>
        </w:numPr>
      </w:pPr>
      <w:r>
        <w:t xml:space="preserve">Costs:</w:t>
      </w:r>
    </w:p>
    <w:p>
      <w:pPr>
        <w:pStyle w:val="Compact"/>
        <w:numPr>
          <w:numId w:val="1005"/>
          <w:ilvl w:val="1"/>
        </w:numPr>
      </w:pPr>
      <w:r>
        <w:t xml:space="preserve">New trt, pre-prog:</w:t>
      </w:r>
    </w:p>
    <w:p>
      <w:pPr>
        <w:pStyle w:val="Compact"/>
        <w:numPr>
          <w:numId w:val="1006"/>
          <w:ilvl w:val="2"/>
        </w:numPr>
      </w:pPr>
      <w:r>
        <w:t xml:space="preserve">per pERC report about 20k CAN $ per month; -&gt; 12k GBP</w:t>
      </w:r>
    </w:p>
    <w:p>
      <w:pPr>
        <w:pStyle w:val="Compact"/>
        <w:numPr>
          <w:numId w:val="1006"/>
          <w:ilvl w:val="2"/>
        </w:numPr>
      </w:pPr>
      <w:r>
        <w:t xml:space="preserve">per NICE ACM2: list price GBP 15k per month (then confidential discount)</w:t>
      </w:r>
    </w:p>
    <w:p>
      <w:pPr>
        <w:pStyle w:val="Compact"/>
        <w:numPr>
          <w:numId w:val="1005"/>
          <w:ilvl w:val="1"/>
        </w:numPr>
      </w:pPr>
      <w:r>
        <w:t xml:space="preserve">Ref trt, pre-prog: per pERC about 2k CAN $, though extreme between tissue variability</w:t>
      </w:r>
    </w:p>
    <w:p>
      <w:pPr>
        <w:pStyle w:val="Compact"/>
        <w:numPr>
          <w:numId w:val="1005"/>
          <w:ilvl w:val="1"/>
        </w:numPr>
      </w:pPr>
      <w:r>
        <w:t xml:space="preserve">Post-progression state (indep. of trt); assumption</w:t>
      </w:r>
    </w:p>
    <w:p>
      <w:pPr>
        <w:pStyle w:val="Compact"/>
        <w:numPr>
          <w:numId w:val="1002"/>
          <w:ilvl w:val="0"/>
        </w:numPr>
      </w:pPr>
      <w:r>
        <w:t xml:space="preserve">Discount rate: 3.5% for costs and outcomes per NHS/NICE recommendation</w:t>
      </w:r>
    </w:p>
    <w:p>
      <w:pPr>
        <w:pStyle w:val="Compact"/>
        <w:numPr>
          <w:numId w:val="1002"/>
          <w:ilvl w:val="0"/>
        </w:numPr>
      </w:pPr>
      <w:r>
        <w:t xml:space="preserve">Time-horizon: 30 years.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years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model_pars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shape 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OS_scale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0.128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PFS_scale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HR_OS 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HR_PFS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u_pre_trt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utility in pre-progrsssion state, new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u_pre_ref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idem, reference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u_post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utility, post-progression state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u_death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c_pre_trt  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costs in pre-progrsssion state per cycle, new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c_pre_ref  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idem, reference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c_post      =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costs per cycle, post-progression state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c_death     =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model_settings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state_names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"Pre-progression"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"Post-progression"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horizon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cycle_length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cycle length 1-month (time scale: years)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disc_rate 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rate per year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economic-evaluation"/>
      <w:r>
        <w:t xml:space="preserve">Economic evaluation</w:t>
      </w:r>
      <w:bookmarkEnd w:id="25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Markov traces (base case analysis)</w:t>
      </w:r>
    </w:p>
    <w:p>
      <w:pPr>
        <w:pStyle w:val="SourceCode"/>
      </w:pPr>
      <w:r>
        <w:rPr>
          <w:rStyle w:val="VerbatimChar"/>
        </w:rPr>
        <w:t xml:space="preserve">## Warning: Removed 360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360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total discounted costs and QALYs for the new and the reference treatments.</w:t>
      </w:r>
    </w:p>
    <w:p>
      <w:pPr>
        <w:pStyle w:val="BodyText"/>
      </w:pPr>
      <w:r>
        <w:t xml:space="preserve">** Model outputs (base case)**</w:t>
      </w:r>
    </w:p>
    <w:p>
      <w:pPr>
        <w:pStyle w:val="SourceCode"/>
      </w:pPr>
      <w:r>
        <w:rPr>
          <w:rStyle w:val="NormalTok"/>
        </w:rPr>
        <w:t xml:space="preserve">## new treatment</w:t>
      </w:r>
      <w:r>
        <w:br w:type="textWrapping"/>
      </w:r>
      <w:r>
        <w:rPr>
          <w:rStyle w:val="NormalTok"/>
        </w:rPr>
        <w:t xml:space="preserve">ee_trt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63691.688670     2.679086</w:t>
      </w:r>
    </w:p>
    <w:p>
      <w:pPr>
        <w:pStyle w:val="SourceCode"/>
      </w:pPr>
      <w:r>
        <w:rPr>
          <w:rStyle w:val="NormalTok"/>
        </w:rPr>
        <w:t xml:space="preserve">## ref treatment</w:t>
      </w:r>
      <w:r>
        <w:br w:type="textWrapping"/>
      </w:r>
      <w:r>
        <w:rPr>
          <w:rStyle w:val="NormalTok"/>
        </w:rPr>
        <w:t xml:space="preserve">ee_ref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1.259134e+04 9.395387e-01</w:t>
      </w:r>
    </w:p>
    <w:p>
      <w:pPr>
        <w:pStyle w:val="SourceCode"/>
      </w:pPr>
      <w:r>
        <w:rPr>
          <w:rStyle w:val="NormalTok"/>
        </w:rPr>
        <w:t xml:space="preserve">## incremental costs and QALYs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ee_trt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ee_ref</w:t>
      </w:r>
      <w:r>
        <w:br w:type="textWrapping"/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51100.349506     1.739548</w:t>
      </w:r>
    </w:p>
    <w:p>
      <w:pPr>
        <w:pStyle w:val="SourceCode"/>
      </w:pPr>
      <w:r>
        <w:rPr>
          <w:rStyle w:val="NormalTok"/>
        </w:rPr>
        <w:t xml:space="preserve">## ICER</w:t>
      </w:r>
      <w:r>
        <w:br w:type="textWrapping"/>
      </w:r>
      <w:r>
        <w:rPr>
          <w:rStyle w:val="NormalTok"/>
        </w:rPr>
        <w:t xml:space="preserve">ICER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costs.per.QALY =</w:t>
      </w:r>
      <w:r>
        <w:rPr>
          <w:rStyle w:val="NormalTok"/>
        </w:rPr>
        <w:t xml:space="preserve"> delta[[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ICER</w:t>
      </w:r>
    </w:p>
    <w:p>
      <w:pPr>
        <w:pStyle w:val="SourceCode"/>
      </w:pPr>
      <w:r>
        <w:rPr>
          <w:rStyle w:val="VerbatimChar"/>
        </w:rPr>
        <w:t xml:space="preserve">## costs.per.QALY </w:t>
      </w:r>
      <w:r>
        <w:br w:type="textWrapping"/>
      </w:r>
      <w:r>
        <w:rPr>
          <w:rStyle w:val="VerbatimChar"/>
        </w:rPr>
        <w:t xml:space="preserve">##       29375.65</w:t>
      </w:r>
    </w:p>
    <w:p>
      <w:pPr>
        <w:pStyle w:val="Heading1"/>
      </w:pPr>
      <w:bookmarkStart w:id="28" w:name="psa-population-model"/>
      <w:r>
        <w:t xml:space="preserve">PSA: population model</w:t>
      </w:r>
      <w:bookmarkEnd w:id="28"/>
    </w:p>
    <w:p>
      <w:pPr>
        <w:pStyle w:val="Heading2"/>
      </w:pPr>
      <w:bookmarkStart w:id="29" w:name="run-the-psa-and-plot-the-cost-effectiveness-plane"/>
      <w:r>
        <w:t xml:space="preserve">Run the PSA and plot the cost-effectiveness plane</w:t>
      </w:r>
      <w:bookmarkEnd w:id="29"/>
    </w:p>
    <w:p>
      <w:pPr>
        <w:pStyle w:val="FirstParagraph"/>
      </w:pPr>
      <w:r>
        <w:t xml:space="preserve">Summaries of distributions used for parameter uncertainty.</w:t>
      </w:r>
    </w:p>
    <w:p>
      <w:pPr>
        <w:pStyle w:val="SourceCode"/>
      </w:pPr>
      <w:r>
        <w:rPr>
          <w:rStyle w:val="CommentTok"/>
        </w:rPr>
        <w:t xml:space="preserve"># OS_scale parameter, new trt: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0.211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0.07583229 0.18016771</w:t>
      </w:r>
    </w:p>
    <w:p>
      <w:pPr>
        <w:pStyle w:val="SourceCode"/>
      </w:pPr>
      <w:r>
        <w:rPr>
          <w:rStyle w:val="CommentTok"/>
        </w:rPr>
        <w:t xml:space="preserve"># PFS_scale parameter, new trt: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0.635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0.288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0.3326487 0.5593513</w:t>
      </w:r>
    </w:p>
    <w:p>
      <w:pPr>
        <w:pStyle w:val="SourceCode"/>
      </w:pPr>
      <w:r>
        <w:rPr>
          <w:rStyle w:val="CommentTok"/>
        </w:rPr>
        <w:t xml:space="preserve"># HR OS, PFS ~ Beta(30, 70) =&gt; Expectation: 3/10</w:t>
      </w:r>
      <w:r>
        <w:br w:type="textWrapping"/>
      </w:r>
      <w:r>
        <w:rPr>
          <w:rStyle w:val="KeywordTok"/>
        </w:rPr>
        <w:t xml:space="preserve">qbeta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0.2146680 0.3929087</w:t>
      </w:r>
    </w:p>
    <w:p>
      <w:pPr>
        <w:pStyle w:val="SourceCode"/>
      </w:pPr>
      <w:r>
        <w:rPr>
          <w:rStyle w:val="CommentTok"/>
        </w:rPr>
        <w:t xml:space="preserve"># costs pre-progression state new treatment</w:t>
      </w:r>
      <w:r>
        <w:br w:type="textWrapping"/>
      </w:r>
      <w:r>
        <w:rPr>
          <w:rStyle w:val="CommentTok"/>
        </w:rPr>
        <w:t xml:space="preserve"># median: 2500</w:t>
      </w:r>
      <w:r>
        <w:br w:type="textWrapping"/>
      </w: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2266.626 2757.402</w:t>
      </w:r>
    </w:p>
    <w:p>
      <w:pPr>
        <w:pStyle w:val="SourceCode"/>
      </w:pPr>
      <w:r>
        <w:rPr>
          <w:rStyle w:val="CommentTok"/>
        </w:rPr>
        <w:t xml:space="preserve"># costs pre-progression state ref treatment</w:t>
      </w:r>
      <w:r>
        <w:br w:type="textWrapping"/>
      </w:r>
      <w:r>
        <w:rPr>
          <w:rStyle w:val="CommentTok"/>
        </w:rPr>
        <w:t xml:space="preserve"># median: 1000</w:t>
      </w:r>
      <w:r>
        <w:br w:type="textWrapping"/>
      </w: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906.6505 1102.9608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summarize-psa-outputs-and-reanalyze-the-psa-outputs-with-the-bcea-package"/>
      <w:r>
        <w:t xml:space="preserve">Summarize PSA outputs and (re)analyze the PSA outputs with the BCEA package</w:t>
      </w:r>
      <w:bookmarkEnd w:id="31"/>
    </w:p>
    <w:p>
      <w:pPr>
        <w:pStyle w:val="SourceCode"/>
      </w:pPr>
      <w:r>
        <w:rPr>
          <w:rStyle w:val="CommentTok"/>
        </w:rPr>
        <w:t xml:space="preserve"># PSA outputs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"QALYs.trt"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"QALYs.ref"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ref in bcea terminology is our trt!!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caution to this !!</w:t>
      </w:r>
      <w:r>
        <w:br w:type="textWrapping"/>
      </w:r>
      <w:r>
        <w:rPr>
          <w:rStyle w:val="NormalTok"/>
        </w:rPr>
        <w:t xml:space="preserve">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me</w:t>
      </w:r>
    </w:p>
    <w:p>
      <w:pPr>
        <w:pStyle w:val="SourceCode"/>
      </w:pPr>
      <w:r>
        <w:rPr>
          <w:rStyle w:val="VerbatimChar"/>
        </w:rPr>
        <w:t xml:space="preserve">## QALYs.trt QALYs.ref </w:t>
      </w:r>
      <w:r>
        <w:br w:type="textWrapping"/>
      </w:r>
      <w:r>
        <w:rPr>
          <w:rStyle w:val="VerbatimChar"/>
        </w:rPr>
        <w:t xml:space="preserve">## 2.7242779 0.9557883</w:t>
      </w:r>
    </w:p>
    <w:p>
      <w:pPr>
        <w:pStyle w:val="SourceCode"/>
      </w:pP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mc</w:t>
      </w:r>
    </w:p>
    <w:p>
      <w:pPr>
        <w:pStyle w:val="SourceCode"/>
      </w:pPr>
      <w:r>
        <w:rPr>
          <w:rStyle w:val="VerbatimChar"/>
        </w:rPr>
        <w:t xml:space="preserve">## costs.trt costs.ref </w:t>
      </w:r>
      <w:r>
        <w:br w:type="textWrapping"/>
      </w:r>
      <w:r>
        <w:rPr>
          <w:rStyle w:val="VerbatimChar"/>
        </w:rPr>
        <w:t xml:space="preserve">##  64667.78  12798.52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(mc)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(me)</w:t>
      </w:r>
    </w:p>
    <w:p>
      <w:pPr>
        <w:pStyle w:val="SourceCode"/>
      </w:pPr>
      <w:r>
        <w:rPr>
          <w:rStyle w:val="VerbatimChar"/>
        </w:rPr>
        <w:t xml:space="preserve">## costs.ref </w:t>
      </w:r>
      <w:r>
        <w:br w:type="textWrapping"/>
      </w:r>
      <w:r>
        <w:rPr>
          <w:rStyle w:val="VerbatimChar"/>
        </w:rPr>
        <w:t xml:space="preserve">##  29329.69</w:t>
      </w:r>
    </w:p>
    <w:p>
      <w:pPr>
        <w:pStyle w:val="SourceCode"/>
      </w:pPr>
      <w:r>
        <w:rPr>
          <w:rStyle w:val="CommentTok"/>
        </w:rPr>
        <w:t xml:space="preserve"># Compare with basecase analysis</w:t>
      </w:r>
      <w:r>
        <w:br w:type="textWrapping"/>
      </w:r>
      <w:r>
        <w:rPr>
          <w:rStyle w:val="NormalTok"/>
        </w:rPr>
        <w:t xml:space="preserve">ee_trt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63691.688670     2.679086</w:t>
      </w:r>
    </w:p>
    <w:p>
      <w:pPr>
        <w:pStyle w:val="SourceCode"/>
      </w:pPr>
      <w:r>
        <w:rPr>
          <w:rStyle w:val="NormalTok"/>
        </w:rPr>
        <w:t xml:space="preserve">ee_ref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1.259134e+04 9.395387e-01</w:t>
      </w:r>
    </w:p>
    <w:p>
      <w:pPr>
        <w:pStyle w:val="SourceCode"/>
      </w:pP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51100.349506     1.739548</w:t>
      </w:r>
    </w:p>
    <w:p>
      <w:pPr>
        <w:pStyle w:val="SourceCode"/>
      </w:pPr>
      <w:r>
        <w:rPr>
          <w:rStyle w:val="NormalTok"/>
        </w:rPr>
        <w:t xml:space="preserve">ICER</w:t>
      </w:r>
    </w:p>
    <w:p>
      <w:pPr>
        <w:pStyle w:val="SourceCode"/>
      </w:pPr>
      <w:r>
        <w:rPr>
          <w:rStyle w:val="VerbatimChar"/>
        </w:rPr>
        <w:t xml:space="preserve">## costs.per.QALY </w:t>
      </w:r>
      <w:r>
        <w:br w:type="textWrapping"/>
      </w:r>
      <w:r>
        <w:rPr>
          <w:rStyle w:val="VerbatimChar"/>
        </w:rPr>
        <w:t xml:space="preserve">##       29375.65</w:t>
      </w:r>
    </w:p>
    <w:p>
      <w:pPr>
        <w:pStyle w:val="SourceCode"/>
      </w:pPr>
      <w:r>
        <w:rPr>
          <w:rStyle w:val="CommentTok"/>
        </w:rPr>
        <w:t xml:space="preserve"># re-analyze with bcea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(e, c,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summary.bcea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Cost-effectiveness analysis summary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Reference intervention:  ref</w:t>
      </w:r>
      <w:r>
        <w:br w:type="textWrapping"/>
      </w:r>
      <w:r>
        <w:rPr>
          <w:rStyle w:val="VerbatimChar"/>
        </w:rPr>
        <w:t xml:space="preserve">## Comparator intervention: trt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Analysis for willingness to pay parameter k = 30000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Expected utility</w:t>
      </w:r>
      <w:r>
        <w:br w:type="textWrapping"/>
      </w:r>
      <w:r>
        <w:rPr>
          <w:rStyle w:val="VerbatimChar"/>
        </w:rPr>
        <w:t xml:space="preserve">## ref            17061</w:t>
      </w:r>
      <w:r>
        <w:br w:type="textWrapping"/>
      </w:r>
      <w:r>
        <w:rPr>
          <w:rStyle w:val="VerbatimChar"/>
        </w:rPr>
        <w:t xml:space="preserve">## trt            15875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EIB  CEAC  ICER</w:t>
      </w:r>
      <w:r>
        <w:br w:type="textWrapping"/>
      </w:r>
      <w:r>
        <w:rPr>
          <w:rStyle w:val="VerbatimChar"/>
        </w:rPr>
        <w:t xml:space="preserve">## ref vs trt 1185.4 0.562 29330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intervention (max expected utility) for k=30000: ref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EVPI 1912.2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calculate-evppi"/>
      <w:r>
        <w:t xml:space="preserve">Calculate EVPPI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redo-psa-but-for-predictive-distribution-new-tissue"/>
      <w:r>
        <w:t xml:space="preserve">Redo PSA, but for predictive distribution (new tissue)</w:t>
      </w:r>
      <w:bookmarkEnd w:id="38"/>
    </w:p>
    <w:p>
      <w:pPr>
        <w:pStyle w:val="FirstParagraph"/>
      </w:pPr>
      <w:r>
        <w:t xml:space="preserve">Add predictive uncertainty wrt HRs, and costs.</w:t>
      </w:r>
    </w:p>
    <w:p>
      <w:pPr>
        <w:pStyle w:val="BodyText"/>
      </w:pPr>
      <w:r>
        <w:t xml:space="preserve">Keep the baseline model (which per se would be expected to vary too!).</w:t>
      </w:r>
    </w:p>
    <w:p>
      <w:pPr>
        <w:pStyle w:val="Heading2"/>
      </w:pPr>
      <w:bookmarkStart w:id="39" w:name="run-the-psa-and-plot-the-cost-effectiveness-plane-1"/>
      <w:r>
        <w:t xml:space="preserve">Run the PSA and plot the cost-effectiveness plane</w:t>
      </w:r>
      <w:bookmarkEnd w:id="39"/>
    </w:p>
    <w:p>
      <w:pPr>
        <w:pStyle w:val="FirstParagraph"/>
      </w:pPr>
      <w:r>
        <w:t xml:space="preserve">Summaries of distributions used for parameter uncertainty. In particular with respect to reference treatment.</w:t>
      </w:r>
    </w:p>
    <w:p>
      <w:pPr>
        <w:pStyle w:val="SourceCode"/>
      </w:pPr>
      <w:r>
        <w:rPr>
          <w:rStyle w:val="CommentTok"/>
        </w:rPr>
        <w:t xml:space="preserve"># HR OS, PFS ~ Beta(1.5, 3.5) =&gt; Expectation: 3/10, but very uncertain</w:t>
      </w:r>
      <w:r>
        <w:br w:type="textWrapping"/>
      </w:r>
      <w:r>
        <w:rPr>
          <w:rStyle w:val="KeywordTok"/>
        </w:rPr>
        <w:t xml:space="preserve">qbeta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0.0284709 0.7162483</w:t>
      </w:r>
    </w:p>
    <w:p>
      <w:pPr>
        <w:pStyle w:val="SourceCode"/>
      </w:pPr>
      <w:r>
        <w:rPr>
          <w:rStyle w:val="CommentTok"/>
        </w:rPr>
        <w:t xml:space="preserve"># costs pre-progression state new treatment</w:t>
      </w:r>
      <w:r>
        <w:br w:type="textWrapping"/>
      </w:r>
      <w:r>
        <w:rPr>
          <w:rStyle w:val="CommentTok"/>
        </w:rPr>
        <w:t xml:space="preserve"># median: 2500</w:t>
      </w:r>
      <w:r>
        <w:br w:type="textWrapping"/>
      </w: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1388.608 2042.029 3060.682 4500.911</w:t>
      </w:r>
    </w:p>
    <w:p>
      <w:pPr>
        <w:pStyle w:val="SourceCode"/>
      </w:pPr>
      <w:r>
        <w:rPr>
          <w:rStyle w:val="CommentTok"/>
        </w:rPr>
        <w:t xml:space="preserve"># costs pre-progression state ref treatment</w:t>
      </w:r>
      <w:r>
        <w:br w:type="textWrapping"/>
      </w:r>
      <w:r>
        <w:rPr>
          <w:rStyle w:val="CommentTok"/>
        </w:rPr>
        <w:t xml:space="preserve"># median: 1000</w:t>
      </w:r>
      <w:r>
        <w:br w:type="textWrapping"/>
      </w:r>
      <w:r>
        <w:rPr>
          <w:rStyle w:val="KeywordTok"/>
        </w:rPr>
        <w:t xml:space="preserve">qlnorm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229.9317  602.9824 1658.4233 4349.1177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ummarize-psa-outputs-and-reanalyze-the-psa-outputs-with-the-bcea-package-1"/>
      <w:r>
        <w:t xml:space="preserve">Summarize PSA outputs and (re)analyze the PSA outputs with the BCEA package</w:t>
      </w:r>
      <w:bookmarkEnd w:id="41"/>
    </w:p>
    <w:p>
      <w:pPr>
        <w:pStyle w:val="SourceCode"/>
      </w:pPr>
      <w:r>
        <w:rPr>
          <w:rStyle w:val="CommentTok"/>
        </w:rPr>
        <w:t xml:space="preserve"># PSA outputs</w:t>
      </w:r>
      <w:r>
        <w:br w:type="textWrapping"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"QALYs.trt"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"QALYs.ref"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ref in bcea terminology is our trt!!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model_psa2[,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"costs.trt"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"costs.ref"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caution to this !!</w:t>
      </w:r>
      <w:r>
        <w:br w:type="textWrapping"/>
      </w:r>
      <w:r>
        <w:rPr>
          <w:rStyle w:val="NormalTok"/>
        </w:rPr>
        <w:t xml:space="preserve">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(e2,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me2</w:t>
      </w:r>
    </w:p>
    <w:p>
      <w:pPr>
        <w:pStyle w:val="SourceCode"/>
      </w:pPr>
      <w:r>
        <w:rPr>
          <w:rStyle w:val="VerbatimChar"/>
        </w:rPr>
        <w:t xml:space="preserve">## QALYs.trt QALYs.ref </w:t>
      </w:r>
      <w:r>
        <w:br w:type="textWrapping"/>
      </w:r>
      <w:r>
        <w:rPr>
          <w:rStyle w:val="VerbatimChar"/>
        </w:rPr>
        <w:t xml:space="preserve">## 2.7419107 0.9505773</w:t>
      </w:r>
    </w:p>
    <w:p>
      <w:pPr>
        <w:pStyle w:val="SourceCode"/>
      </w:pPr>
      <w:r>
        <w:rPr>
          <w:rStyle w:val="NormalTok"/>
        </w:rPr>
        <w:t xml:space="preserve">mc2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(c2,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mc2</w:t>
      </w:r>
    </w:p>
    <w:p>
      <w:pPr>
        <w:pStyle w:val="SourceCode"/>
      </w:pPr>
      <w:r>
        <w:rPr>
          <w:rStyle w:val="VerbatimChar"/>
        </w:rPr>
        <w:t xml:space="preserve">## costs.trt costs.ref </w:t>
      </w:r>
      <w:r>
        <w:br w:type="textWrapping"/>
      </w:r>
      <w:r>
        <w:rPr>
          <w:rStyle w:val="VerbatimChar"/>
        </w:rPr>
        <w:t xml:space="preserve">##  66976.90  15621.55</w:t>
      </w:r>
    </w:p>
    <w:p>
      <w:pPr>
        <w:pStyle w:val="SourceCode"/>
      </w:pPr>
      <w:r>
        <w:rPr>
          <w:rStyle w:val="KeywordTok"/>
        </w:rPr>
        <w:t xml:space="preserve">diff</w:t>
      </w:r>
      <w:r>
        <w:rPr>
          <w:rStyle w:val="NormalTok"/>
        </w:rPr>
        <w:t xml:space="preserve">(mc2)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(me2)</w:t>
      </w:r>
    </w:p>
    <w:p>
      <w:pPr>
        <w:pStyle w:val="SourceCode"/>
      </w:pPr>
      <w:r>
        <w:rPr>
          <w:rStyle w:val="VerbatimChar"/>
        </w:rPr>
        <w:t xml:space="preserve">## costs.ref </w:t>
      </w:r>
      <w:r>
        <w:br w:type="textWrapping"/>
      </w:r>
      <w:r>
        <w:rPr>
          <w:rStyle w:val="VerbatimChar"/>
        </w:rPr>
        <w:t xml:space="preserve">##  28668.78</w:t>
      </w:r>
    </w:p>
    <w:p>
      <w:pPr>
        <w:pStyle w:val="SourceCode"/>
      </w:pPr>
      <w:r>
        <w:rPr>
          <w:rStyle w:val="CommentTok"/>
        </w:rPr>
        <w:t xml:space="preserve"># Compare with basecase analysis</w:t>
      </w:r>
      <w:r>
        <w:br w:type="textWrapping"/>
      </w:r>
      <w:r>
        <w:rPr>
          <w:rStyle w:val="NormalTok"/>
        </w:rPr>
        <w:t xml:space="preserve">ee_trt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63691.688670     2.679086</w:t>
      </w:r>
    </w:p>
    <w:p>
      <w:pPr>
        <w:pStyle w:val="SourceCode"/>
      </w:pPr>
      <w:r>
        <w:rPr>
          <w:rStyle w:val="NormalTok"/>
        </w:rPr>
        <w:t xml:space="preserve">ee_ref</w:t>
      </w:r>
    </w:p>
    <w:p>
      <w:pPr>
        <w:pStyle w:val="SourceCode"/>
      </w:pPr>
      <w:r>
        <w:rPr>
          <w:rStyle w:val="VerbatimChar"/>
        </w:rPr>
        <w:t xml:space="preserve">##   total.costs   total.QALYs </w:t>
      </w:r>
      <w:r>
        <w:br w:type="textWrapping"/>
      </w:r>
      <w:r>
        <w:rPr>
          <w:rStyle w:val="VerbatimChar"/>
        </w:rPr>
        <w:t xml:space="preserve">## 12591.3391634     0.9395387</w:t>
      </w:r>
    </w:p>
    <w:p>
      <w:pPr>
        <w:pStyle w:val="SourceCode"/>
      </w:pP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 total.costs  total.QALYs </w:t>
      </w:r>
      <w:r>
        <w:br w:type="textWrapping"/>
      </w:r>
      <w:r>
        <w:rPr>
          <w:rStyle w:val="VerbatimChar"/>
        </w:rPr>
        <w:t xml:space="preserve">## 51100.349506     1.739548</w:t>
      </w:r>
    </w:p>
    <w:p>
      <w:pPr>
        <w:pStyle w:val="SourceCode"/>
      </w:pPr>
      <w:r>
        <w:rPr>
          <w:rStyle w:val="NormalTok"/>
        </w:rPr>
        <w:t xml:space="preserve">ICER</w:t>
      </w:r>
    </w:p>
    <w:p>
      <w:pPr>
        <w:pStyle w:val="SourceCode"/>
      </w:pPr>
      <w:r>
        <w:rPr>
          <w:rStyle w:val="VerbatimChar"/>
        </w:rPr>
        <w:t xml:space="preserve">## costs.per.QALY </w:t>
      </w:r>
      <w:r>
        <w:br w:type="textWrapping"/>
      </w:r>
      <w:r>
        <w:rPr>
          <w:rStyle w:val="VerbatimChar"/>
        </w:rPr>
        <w:t xml:space="preserve">##       29375.65</w:t>
      </w:r>
    </w:p>
    <w:p>
      <w:pPr>
        <w:pStyle w:val="SourceCode"/>
      </w:pPr>
      <w:r>
        <w:rPr>
          <w:rStyle w:val="CommentTok"/>
        </w:rPr>
        <w:t xml:space="preserve"># re-analyze with bcea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(e2, c2,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summary.bcea</w:t>
      </w:r>
      <w:r>
        <w:rPr>
          <w:rStyle w:val="NormalTok"/>
        </w:rPr>
        <w:t xml:space="preserve">(res2, </w:t>
      </w:r>
      <w:r>
        <w:rPr>
          <w:rStyle w:val="DataTypeTok"/>
        </w:rPr>
        <w:t xml:space="preserve">wtp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Cost-effectiveness analysis summary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Reference intervention:  ref</w:t>
      </w:r>
      <w:r>
        <w:br w:type="textWrapping"/>
      </w:r>
      <w:r>
        <w:rPr>
          <w:rStyle w:val="VerbatimChar"/>
        </w:rPr>
        <w:t xml:space="preserve">## Comparator intervention: trt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Analysis for willingness to pay parameter k = 30000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Expected utility</w:t>
      </w:r>
      <w:r>
        <w:br w:type="textWrapping"/>
      </w:r>
      <w:r>
        <w:rPr>
          <w:rStyle w:val="VerbatimChar"/>
        </w:rPr>
        <w:t xml:space="preserve">## ref            15280</w:t>
      </w:r>
      <w:r>
        <w:br w:type="textWrapping"/>
      </w:r>
      <w:r>
        <w:rPr>
          <w:rStyle w:val="VerbatimChar"/>
        </w:rPr>
        <w:t xml:space="preserve">## trt            12896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EIB  CEAC  ICER</w:t>
      </w:r>
      <w:r>
        <w:br w:type="textWrapping"/>
      </w:r>
      <w:r>
        <w:rPr>
          <w:rStyle w:val="VerbatimChar"/>
        </w:rPr>
        <w:t xml:space="preserve">## ref vs trt 2384.7 0.557 28669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intervention (max expected utility) for k=30000: ref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EVPI 7870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calculate-evppi-1"/>
      <w:r>
        <w:t xml:space="preserve">Calculate EVPPI</w:t>
      </w:r>
      <w:bookmarkEnd w:id="4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Calculating fitted values for the GAM regression </w:t>
      </w:r>
      <w:r>
        <w:br w:type="textWrapping"/>
      </w:r>
      <w:r>
        <w:rPr>
          <w:rStyle w:val="VerbatimChar"/>
        </w:rPr>
        <w:t xml:space="preserve">## Calculating EVPPI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GIT/punta/outputs/02-B-VoI-Casestudy-pop-vs-pred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misc"/>
      <w:r>
        <w:t xml:space="preserve">misc</w:t>
      </w:r>
      <w:bookmarkEnd w:id="48"/>
    </w:p>
    <w:p>
      <w:pPr>
        <w:pStyle w:val="Compact"/>
        <w:numPr>
          <w:numId w:val="1007"/>
          <w:ilvl w:val="0"/>
        </w:numPr>
      </w:pPr>
      <w:r>
        <w:t xml:space="preserve">Correlation from Michiels et al (2017)</w:t>
      </w:r>
    </w:p>
    <w:p>
      <w:pPr>
        <w:pStyle w:val="Compact"/>
        <w:numPr>
          <w:numId w:val="1007"/>
          <w:ilvl w:val="0"/>
        </w:numPr>
      </w:pPr>
      <w:r>
        <w:t xml:space="preserve">Heterogeneity: Turner prior</w:t>
      </w:r>
    </w:p>
    <w:p>
      <w:pPr>
        <w:pStyle w:val="Compact"/>
        <w:numPr>
          <w:numId w:val="1007"/>
          <w:ilvl w:val="0"/>
        </w:numPr>
      </w:pPr>
      <w:r>
        <w:t xml:space="preserve">Heterogeneity: half the Turner prior</w:t>
      </w:r>
    </w:p>
    <w:p>
      <w:pPr>
        <w:pStyle w:val="Heading1"/>
      </w:pPr>
      <w:bookmarkStart w:id="49" w:name="session-info"/>
      <w:r>
        <w:t xml:space="preserve">Session info</w:t>
      </w:r>
      <w:bookmarkEnd w:id="49"/>
    </w:p>
    <w:p>
      <w:pPr>
        <w:pStyle w:val="SourceCode"/>
      </w:pPr>
      <w:r>
        <w:rPr>
          <w:rStyle w:val="VerbatimChar"/>
        </w:rPr>
        <w:t xml:space="preserve">## [1] "C:/GIT/punta"</w:t>
      </w:r>
    </w:p>
    <w:p>
      <w:pPr>
        <w:pStyle w:val="SourceCode"/>
      </w:pPr>
      <w:r>
        <w:rPr>
          <w:rStyle w:val="VerbatimChar"/>
        </w:rPr>
        <w:t xml:space="preserve">## R version 3.4.2 (2017-09-28)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17763)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Kingdom.1252 </w:t>
      </w:r>
      <w:r>
        <w:br w:type="textWrapping"/>
      </w:r>
      <w:r>
        <w:rPr>
          <w:rStyle w:val="VerbatimChar"/>
        </w:rPr>
        <w:t xml:space="preserve">## [2] LC_CTYPE=English_United Kingdom.1252   </w:t>
      </w:r>
      <w:r>
        <w:br w:type="textWrapping"/>
      </w:r>
      <w:r>
        <w:rPr>
          <w:rStyle w:val="VerbatimChar"/>
        </w:rPr>
        <w:t xml:space="preserve">## [3] LC_MONETARY=English_United Kingdom.1252</w:t>
      </w:r>
      <w:r>
        <w:br w:type="textWrapping"/>
      </w:r>
      <w:r>
        <w:rPr>
          <w:rStyle w:val="VerbatimChar"/>
        </w:rPr>
        <w:t xml:space="preserve">## [4] LC_NUMERIC=C                           </w:t>
      </w:r>
      <w:r>
        <w:br w:type="textWrapping"/>
      </w:r>
      <w:r>
        <w:rPr>
          <w:rStyle w:val="VerbatimChar"/>
        </w:rPr>
        <w:t xml:space="preserve">## [5] LC_TIME=English_United Kingdom.1252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BCEA_2.3-1.1  ggplot2_2.2.1 tidyr_0.8.3   dplyr_0.8.0.1 readxl_1.3.1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Rcpp_1.0.1       knitr_1.28       magrittr_1.5     munsell_0.4.3   </w:t>
      </w:r>
      <w:r>
        <w:br w:type="textWrapping"/>
      </w:r>
      <w:r>
        <w:rPr>
          <w:rStyle w:val="VerbatimChar"/>
        </w:rPr>
        <w:t xml:space="preserve">##  [5] tidyselect_0.2.5 lattice_0.20-35  colorspace_1.3-2 R6_2.2.2        </w:t>
      </w:r>
      <w:r>
        <w:br w:type="textWrapping"/>
      </w:r>
      <w:r>
        <w:rPr>
          <w:rStyle w:val="VerbatimChar"/>
        </w:rPr>
        <w:t xml:space="preserve">##  [9] rlang_0.3.4      plyr_1.8.4       stringr_1.4.0    tools_3.4.2     </w:t>
      </w:r>
      <w:r>
        <w:br w:type="textWrapping"/>
      </w:r>
      <w:r>
        <w:rPr>
          <w:rStyle w:val="VerbatimChar"/>
        </w:rPr>
        <w:t xml:space="preserve">## [13] grid_3.4.2       nlme_3.1-131     gtable_0.2.0     mgcv_1.8-20     </w:t>
      </w:r>
      <w:r>
        <w:br w:type="textWrapping"/>
      </w:r>
      <w:r>
        <w:rPr>
          <w:rStyle w:val="VerbatimChar"/>
        </w:rPr>
        <w:t xml:space="preserve">## [17] xfun_0.12        htmltools_0.3.6  lazyeval_0.2.1   yaml_2.2.0      </w:t>
      </w:r>
      <w:r>
        <w:br w:type="textWrapping"/>
      </w:r>
      <w:r>
        <w:rPr>
          <w:rStyle w:val="VerbatimChar"/>
        </w:rPr>
        <w:t xml:space="preserve">## [21] digest_0.6.12    assertthat_0.2.0 tibble_2.1.1     crayon_1.3.4    </w:t>
      </w:r>
      <w:r>
        <w:br w:type="textWrapping"/>
      </w:r>
      <w:r>
        <w:rPr>
          <w:rStyle w:val="VerbatimChar"/>
        </w:rPr>
        <w:t xml:space="preserve">## [25] Matrix_1.2-11    purrr_0.3.2      glue_1.3.1       evaluate_0.14   </w:t>
      </w:r>
      <w:r>
        <w:br w:type="textWrapping"/>
      </w:r>
      <w:r>
        <w:rPr>
          <w:rStyle w:val="VerbatimChar"/>
        </w:rPr>
        <w:t xml:space="preserve">## [29] rmarkdown_2.1    labeling_0.3     stringi_1.4.3    compiler_3.4.2  </w:t>
      </w:r>
      <w:r>
        <w:br w:type="textWrapping"/>
      </w:r>
      <w:r>
        <w:rPr>
          <w:rStyle w:val="VerbatimChar"/>
        </w:rPr>
        <w:t xml:space="preserve">## [33] pillar_1.4.3     cellranger_1.1.0 scales_0.5.0     pkgconfig_2.0.3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github.com/DARTH-git/Partitioned-Survival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ARTH-git/Partitioned-Survival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02-B-VoI-Casestudy-pop-vs-pred</dc:title>
  <dc:creator>Sandro Gsteiger</dc:creator>
  <cp:keywords/>
  <dcterms:created xsi:type="dcterms:W3CDTF">2020-06-11T20:49:24Z</dcterms:created>
  <dcterms:modified xsi:type="dcterms:W3CDTF">2020-06-11T20:49:24Z</dcterms:modified>
</cp:coreProperties>
</file>