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B0" w:rsidRPr="00B87869" w:rsidRDefault="000C17B0" w:rsidP="00B87869">
      <w:bookmarkStart w:id="0" w:name="_GoBack"/>
      <w:bookmarkEnd w:id="0"/>
    </w:p>
    <w:sectPr w:rsidR="000C17B0" w:rsidRPr="00B878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3D0" w:rsidRDefault="001D43D0">
      <w:pPr>
        <w:spacing w:after="0"/>
      </w:pPr>
      <w:r>
        <w:separator/>
      </w:r>
    </w:p>
  </w:endnote>
  <w:endnote w:type="continuationSeparator" w:id="0">
    <w:p w:rsidR="001D43D0" w:rsidRDefault="001D4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3D0" w:rsidRDefault="001D43D0">
      <w:r>
        <w:separator/>
      </w:r>
    </w:p>
  </w:footnote>
  <w:footnote w:type="continuationSeparator" w:id="0">
    <w:p w:rsidR="001D43D0" w:rsidRDefault="001D4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5240"/>
    <w:rsid w:val="000C17B0"/>
    <w:rsid w:val="000D5CA9"/>
    <w:rsid w:val="001D43D0"/>
    <w:rsid w:val="004E29B3"/>
    <w:rsid w:val="00567432"/>
    <w:rsid w:val="00590D07"/>
    <w:rsid w:val="006E0993"/>
    <w:rsid w:val="00784D58"/>
    <w:rsid w:val="007D7E75"/>
    <w:rsid w:val="008D6863"/>
    <w:rsid w:val="00B263D6"/>
    <w:rsid w:val="00B84FD9"/>
    <w:rsid w:val="00B86B75"/>
    <w:rsid w:val="00B87869"/>
    <w:rsid w:val="00BC48D5"/>
    <w:rsid w:val="00BD1DE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3B25D4-B93F-4117-A9FA-5820EC35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meta-analysis of first-line therapies for triple negative breast cancer</dc:title>
  <dc:creator>Mark Pletscher</dc:creator>
  <cp:lastModifiedBy>Last author</cp:lastModifiedBy>
  <cp:revision>9</cp:revision>
  <dcterms:created xsi:type="dcterms:W3CDTF">2018-05-07T15:35:00Z</dcterms:created>
  <dcterms:modified xsi:type="dcterms:W3CDTF">2020-03-20T15:53:00Z</dcterms:modified>
</cp:coreProperties>
</file>