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52"/>
          <w:szCs w:val="52"/>
        </w:rPr>
        <w:t xml:space="preserve">NMEA Sentences</w:t>
      </w:r>
    </w:p>
    <w:p>
      <w:pPr>
        <w:spacing w:after="40" w:before="0"/>
        <w:jc w:val="center"/>
      </w:pPr>
      <w:r>
        <w:rPr>
          <w:rFonts w:ascii="Arial" w:cs="Arial" w:eastAsia="Arial" w:hAnsi="Arial"/>
          <w:b/>
          <w:bCs/>
          <w:color w:val="2E75B6"/>
          <w:sz w:val="30"/>
          <w:szCs w:val="30"/>
        </w:rPr>
        <w:t xml:space="preserve">Understanding GNSS Data — Tutorial Notes</w:t>
      </w:r>
    </w:p>
    <w:p>
      <w:pPr>
        <w:spacing w:after="40" w:before="0"/>
        <w:jc w:val="center"/>
      </w:pPr>
      <w:r>
        <w:rPr>
          <w:rFonts w:ascii="Arial" w:cs="Arial" w:eastAsia="Arial" w:hAnsi="Arial"/>
          <w:color w:val="555555"/>
          <w:sz w:val="20"/>
          <w:szCs w:val="20"/>
        </w:rPr>
        <w:t xml:space="preserve">Preparation guide for the BIP26 NMEA Quiz  |  TU Dublin Tallaght Campus  |  June 2026</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40" w:before="0"/>
            </w:pPr>
            <w:r>
              <w:rPr>
                <w:rFonts w:ascii="Arial" w:cs="Arial" w:eastAsia="Arial" w:hAnsi="Arial"/>
                <w:b/>
                <w:bCs/>
                <w:color w:val="1F3864"/>
                <w:sz w:val="20"/>
                <w:szCs w:val="20"/>
              </w:rPr>
              <w:t xml:space="preserve">How to use these notes</w:t>
            </w:r>
          </w:p>
          <w:p>
            <w:pPr>
              <w:spacing w:after="0" w:before="0"/>
            </w:pPr>
            <w:r>
              <w:rPr>
                <w:rFonts w:ascii="Arial" w:cs="Arial" w:eastAsia="Arial" w:hAnsi="Arial"/>
                <w:sz w:val="20"/>
                <w:szCs w:val="20"/>
              </w:rPr>
              <w:t xml:space="preserve">These notes cover the key topics tested in the NMEA quiz — work through each section before attempting the quiz.</w:t>
            </w:r>
          </w:p>
          <w:p>
            <w:pPr>
              <w:spacing w:after="0" w:before="0"/>
            </w:pPr>
            <w:r>
              <w:rPr>
                <w:rFonts w:ascii="Arial" w:cs="Arial" w:eastAsia="Arial" w:hAnsi="Arial"/>
                <w:sz w:val="20"/>
                <w:szCs w:val="20"/>
              </w:rPr>
              <w:t xml:space="preserve">Actual NMEA sentence examples are shown in code boxes throughout — these match the kind of data the Waveshare LC29H produces.</w:t>
            </w:r>
          </w:p>
          <w:p>
            <w:pPr>
              <w:spacing w:after="0" w:before="0"/>
            </w:pPr>
            <w:r>
              <w:rPr>
                <w:rFonts w:ascii="Arial" w:cs="Arial" w:eastAsia="Arial" w:hAnsi="Arial"/>
                <w:sz w:val="20"/>
                <w:szCs w:val="20"/>
              </w:rPr>
              <w:t xml:space="preserve">Questions marked 🔍 suggest a web search for the most current or detailed information.</w:t>
            </w:r>
          </w:p>
        </w:tc>
      </w:tr>
    </w:tbl>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1.  What is NMEA?</w:t>
      </w:r>
    </w:p>
    <w:p>
      <w:pPr>
        <w:spacing w:after="40" w:before="0"/>
      </w:pPr>
      <w:r>
        <w:rPr>
          <w:rFonts w:ascii="Arial" w:cs="Arial" w:eastAsia="Arial" w:hAnsi="Arial"/>
          <w:b w:val="false"/>
          <w:bCs w:val="false"/>
          <w:i w:val="false"/>
          <w:iCs w:val="false"/>
          <w:color w:val="000000"/>
          <w:sz w:val="20"/>
          <w:szCs w:val="20"/>
        </w:rPr>
        <w:t xml:space="preserve">NMEA stands for National Marine Electronics Association. Originally a US marine electronics standards body, NMEA created the NMEA 0183 standard which defines a simple text-based protocol for communication between GNSS receivers and other devices.</w:t>
      </w:r>
    </w:p>
    <w:p>
      <w:pPr>
        <w:spacing w:after="40" w:before="0"/>
      </w:pPr>
      <w:r>
        <w:rPr>
          <w:rFonts w:ascii="Arial" w:cs="Arial" w:eastAsia="Arial" w:hAnsi="Arial"/>
          <w:b w:val="false"/>
          <w:bCs w:val="false"/>
          <w:i w:val="false"/>
          <w:iCs w:val="false"/>
          <w:color w:val="000000"/>
          <w:sz w:val="20"/>
          <w:szCs w:val="20"/>
        </w:rPr>
        <w:t xml:space="preserve">NMEA 0183 is the universal language that virtually all GPS and GNSS receivers use to output their data. When the Waveshare LC29H sends data to the Tenstar ESP32-S3, it uses NMEA 0183 sentences.</w:t>
      </w:r>
    </w:p>
    <w:p>
      <w:pPr>
        <w:spacing w:after="40" w:before="0"/>
      </w:pPr>
      <w:r>
        <w:rPr>
          <w:rFonts w:ascii="Arial" w:cs="Arial" w:eastAsia="Arial" w:hAnsi="Arial"/>
          <w:b w:val="false"/>
          <w:bCs w:val="false"/>
          <w:i w:val="false"/>
          <w:iCs w:val="false"/>
          <w:color w:val="000000"/>
          <w:sz w:val="20"/>
          <w:szCs w:val="20"/>
        </w:rPr>
        <w:t xml:space="preserve">Key characteristics of NMEA 0183:</w:t>
      </w:r>
    </w:p>
    <w:p>
      <w:pPr>
        <w:pStyle w:val="ListParagraph"/>
        <w:numPr>
          <w:ilvl w:val="0"/>
          <w:numId w:val="2"/>
        </w:numPr>
        <w:spacing w:after="40" w:before="0"/>
      </w:pPr>
      <w:r>
        <w:rPr>
          <w:rFonts w:ascii="Arial" w:cs="Arial" w:eastAsia="Arial" w:hAnsi="Arial"/>
          <w:sz w:val="20"/>
          <w:szCs w:val="20"/>
        </w:rPr>
        <w:t xml:space="preserve">Plain text format — every sentence is human-readable ASCII characters</w:t>
      </w:r>
    </w:p>
    <w:p>
      <w:pPr>
        <w:pStyle w:val="ListParagraph"/>
        <w:numPr>
          <w:ilvl w:val="0"/>
          <w:numId w:val="2"/>
        </w:numPr>
        <w:spacing w:after="40" w:before="0"/>
      </w:pPr>
      <w:r>
        <w:rPr>
          <w:rFonts w:ascii="Arial" w:cs="Arial" w:eastAsia="Arial" w:hAnsi="Arial"/>
          <w:sz w:val="20"/>
          <w:szCs w:val="20"/>
        </w:rPr>
        <w:t xml:space="preserve">One sentence per line — each ends with a carriage return and line feed (CR+LF)</w:t>
      </w:r>
    </w:p>
    <w:p>
      <w:pPr>
        <w:pStyle w:val="ListParagraph"/>
        <w:numPr>
          <w:ilvl w:val="0"/>
          <w:numId w:val="2"/>
        </w:numPr>
        <w:spacing w:after="40" w:before="0"/>
      </w:pPr>
      <w:r>
        <w:rPr>
          <w:rFonts w:ascii="Arial" w:cs="Arial" w:eastAsia="Arial" w:hAnsi="Arial"/>
          <w:sz w:val="20"/>
          <w:szCs w:val="20"/>
        </w:rPr>
        <w:t xml:space="preserve">Standard baud rate — 9600 baud by default, though many modern receivers (including the LC29H) use 115200</w:t>
      </w:r>
    </w:p>
    <w:p>
      <w:pPr>
        <w:pStyle w:val="ListParagraph"/>
        <w:numPr>
          <w:ilvl w:val="0"/>
          <w:numId w:val="2"/>
        </w:numPr>
        <w:spacing w:after="40" w:before="0"/>
      </w:pPr>
      <w:r>
        <w:rPr>
          <w:rFonts w:ascii="Arial" w:cs="Arial" w:eastAsia="Arial" w:hAnsi="Arial"/>
          <w:sz w:val="20"/>
          <w:szCs w:val="20"/>
        </w:rPr>
        <w:t xml:space="preserve">Checksum — every sentence ends with a two-character hexadecimal checksum for error detection</w:t>
      </w:r>
    </w:p>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2.  NMEA Sentence Structure</w:t>
      </w:r>
    </w:p>
    <w:p>
      <w:pPr>
        <w:spacing w:after="40" w:before="0"/>
      </w:pPr>
      <w:r>
        <w:rPr>
          <w:rFonts w:ascii="Arial" w:cs="Arial" w:eastAsia="Arial" w:hAnsi="Arial"/>
          <w:b w:val="false"/>
          <w:bCs w:val="false"/>
          <w:i w:val="false"/>
          <w:iCs w:val="false"/>
          <w:color w:val="000000"/>
          <w:sz w:val="20"/>
          <w:szCs w:val="20"/>
        </w:rPr>
        <w:t xml:space="preserve">Every NMEA sentence follows the same basic structure:</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$TTSSS,field1,field2,field3,...,fieldN*CC</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Where:</w:t>
            </w:r>
          </w:p>
          <w:p>
            <w:pPr>
              <w:spacing w:after="0" w:before="0"/>
            </w:pPr>
            <w:r>
              <w:rPr>
                <w:rFonts w:ascii="Courier New" w:cs="Courier New" w:eastAsia="Courier New" w:hAnsi="Courier New"/>
                <w:color w:val="D4D4D4"/>
                <w:sz w:val="18"/>
                <w:szCs w:val="18"/>
              </w:rPr>
              <w:t xml:space="preserve">  $       = Start character — every sentence begins with this</w:t>
            </w:r>
          </w:p>
          <w:p>
            <w:pPr>
              <w:spacing w:after="0" w:before="0"/>
            </w:pPr>
            <w:r>
              <w:rPr>
                <w:rFonts w:ascii="Courier New" w:cs="Courier New" w:eastAsia="Courier New" w:hAnsi="Courier New"/>
                <w:color w:val="D4D4D4"/>
                <w:sz w:val="18"/>
                <w:szCs w:val="18"/>
              </w:rPr>
              <w:t xml:space="preserve">  TT      = Talker ID — identifies which system sent the data (GP, GA, GL, GB, GN...)</w:t>
            </w:r>
          </w:p>
          <w:p>
            <w:pPr>
              <w:spacing w:after="0" w:before="0"/>
            </w:pPr>
            <w:r>
              <w:rPr>
                <w:rFonts w:ascii="Courier New" w:cs="Courier New" w:eastAsia="Courier New" w:hAnsi="Courier New"/>
                <w:color w:val="D4D4D4"/>
                <w:sz w:val="18"/>
                <w:szCs w:val="18"/>
              </w:rPr>
              <w:t xml:space="preserve">  SSS     = Sentence type — identifies what data is in this sentence (GGA, RMC, GSV...)</w:t>
            </w:r>
          </w:p>
          <w:p>
            <w:pPr>
              <w:spacing w:after="0" w:before="0"/>
            </w:pPr>
            <w:r>
              <w:rPr>
                <w:rFonts w:ascii="Courier New" w:cs="Courier New" w:eastAsia="Courier New" w:hAnsi="Courier New"/>
                <w:color w:val="D4D4D4"/>
                <w:sz w:val="18"/>
                <w:szCs w:val="18"/>
              </w:rPr>
              <w:t xml:space="preserve">  fields  = Comma-separated data fields</w:t>
            </w:r>
          </w:p>
          <w:p>
            <w:pPr>
              <w:spacing w:after="0" w:before="0"/>
            </w:pPr>
            <w:r>
              <w:rPr>
                <w:rFonts w:ascii="Courier New" w:cs="Courier New" w:eastAsia="Courier New" w:hAnsi="Courier New"/>
                <w:color w:val="D4D4D4"/>
                <w:sz w:val="18"/>
                <w:szCs w:val="18"/>
              </w:rPr>
              <w:t xml:space="preserve">  *       = Separator before the checksum</w:t>
            </w:r>
          </w:p>
          <w:p>
            <w:pPr>
              <w:spacing w:after="0" w:before="0"/>
            </w:pPr>
            <w:r>
              <w:rPr>
                <w:rFonts w:ascii="Courier New" w:cs="Courier New" w:eastAsia="Courier New" w:hAnsi="Courier New"/>
                <w:color w:val="D4D4D4"/>
                <w:sz w:val="18"/>
                <w:szCs w:val="18"/>
              </w:rPr>
              <w:t xml:space="preserve">  CC      = Checksum — two hexadecimal digits</w:t>
            </w:r>
          </w:p>
        </w:tc>
      </w:tr>
    </w:tbl>
    <w:p>
      <w:pPr>
        <w:spacing w:after="40" w:before="0"/>
      </w:pPr>
      <w:r>
        <w:rPr>
          <w:rFonts w:ascii="Arial" w:cs="Arial" w:eastAsia="Arial" w:hAnsi="Arial"/>
          <w:sz w:val="20"/>
          <w:szCs w:val="20"/>
        </w:rPr>
        <w:t xml:space="preserve"/>
      </w:r>
    </w:p>
    <w:p>
      <w:pPr>
        <w:spacing w:after="40" w:before="0"/>
      </w:pPr>
      <w:r>
        <w:rPr>
          <w:rFonts w:ascii="Arial" w:cs="Arial" w:eastAsia="Arial" w:hAnsi="Arial"/>
          <w:b w:val="false"/>
          <w:bCs w:val="false"/>
          <w:i w:val="false"/>
          <w:iCs w:val="false"/>
          <w:color w:val="000000"/>
          <w:sz w:val="20"/>
          <w:szCs w:val="20"/>
        </w:rPr>
        <w:t xml:space="preserve">A real example from the LC29H: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$GNGGA,123519,5320.1234,N,00615.5678,W,1,08,0.9,85.4,M,48.6,M,,*47</w:t>
            </w:r>
          </w:p>
        </w:tc>
      </w:tr>
    </w:tbl>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3.  Talker IDs — Which Constellation?</w:t>
      </w:r>
    </w:p>
    <w:p>
      <w:pPr>
        <w:spacing w:after="40" w:before="0"/>
      </w:pPr>
      <w:r>
        <w:rPr>
          <w:rFonts w:ascii="Arial" w:cs="Arial" w:eastAsia="Arial" w:hAnsi="Arial"/>
          <w:b w:val="false"/>
          <w:bCs w:val="false"/>
          <w:i w:val="false"/>
          <w:iCs w:val="false"/>
          <w:color w:val="000000"/>
          <w:sz w:val="20"/>
          <w:szCs w:val="20"/>
        </w:rPr>
        <w:t xml:space="preserve">The two-letter talker ID tells you which satellite constellation the data comes from:</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26"/>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Talker ID</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Constellation</w:t>
            </w:r>
          </w:p>
        </w:tc>
        <w:tc>
          <w:tcPr>
            <w:tcW w:type="dxa" w:w="52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Example sentence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GPS (USA)</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$GPGSV — GPS satellites in view</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Galileo (EU)</w:t>
            </w:r>
          </w:p>
        </w:tc>
        <w:tc>
          <w:tcPr>
            <w:tcW w:type="dxa" w:w="5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$GAGSV — Galileo satellites in view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GLONASS (Russia)</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$GLGSV — GLONASS satellites in view</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GB</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BeiDou (China)</w:t>
            </w:r>
          </w:p>
        </w:tc>
        <w:tc>
          <w:tcPr>
            <w:tcW w:type="dxa" w:w="5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$GBGSV — BeiDou satellites in view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GQ</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QZSS (Japan)</w:t>
            </w:r>
          </w:p>
        </w:tc>
        <w:tc>
          <w:tcPr>
            <w:tcW w:type="dxa" w:w="5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$GQGSV — QZSS satellites in view</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Multiple / combined</w:t>
            </w:r>
          </w:p>
        </w:tc>
        <w:tc>
          <w:tcPr>
            <w:tcW w:type="dxa" w:w="5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$GNGGA — fix using multiple constellations</w:t>
            </w:r>
          </w:p>
        </w:tc>
      </w:tr>
    </w:tbl>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before="0"/>
            </w:pPr>
            <w:r>
              <w:rPr>
                <w:rFonts w:ascii="Arial" w:cs="Arial" w:eastAsia="Arial" w:hAnsi="Arial"/>
                <w:b/>
                <w:bCs/>
                <w:color w:val="375623"/>
                <w:sz w:val="20"/>
                <w:szCs w:val="20"/>
              </w:rPr>
              <w:t xml:space="preserve">Key point for the quiz</w:t>
            </w:r>
          </w:p>
          <w:p>
            <w:pPr>
              <w:spacing w:after="0" w:before="0"/>
            </w:pPr>
            <w:r>
              <w:rPr>
                <w:rFonts w:ascii="Arial" w:cs="Arial" w:eastAsia="Arial" w:hAnsi="Arial"/>
                <w:sz w:val="20"/>
                <w:szCs w:val="20"/>
              </w:rPr>
              <w:t xml:space="preserve">GN means combined multi-constellation data — this is the most common talker ID seen from modern receivers like the LC29H.</w:t>
            </w:r>
          </w:p>
          <w:p>
            <w:pPr>
              <w:spacing w:after="0" w:before="0"/>
            </w:pPr>
            <w:r>
              <w:rPr>
                <w:rFonts w:ascii="Arial" w:cs="Arial" w:eastAsia="Arial" w:hAnsi="Arial"/>
                <w:sz w:val="20"/>
                <w:szCs w:val="20"/>
              </w:rPr>
              <w:t xml:space="preserve">GA specifically means Galileo — used in $GAGSV sentences which the BIP26 Galileo Tracker parses.</w:t>
            </w:r>
          </w:p>
        </w:tc>
      </w:tr>
    </w:tbl>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4.  The Most Important NMEA Sentences</w:t>
      </w:r>
    </w:p>
    <w:p>
      <w:pPr>
        <w:pStyle w:val="Heading2"/>
        <w:spacing w:after="40" w:before="40"/>
      </w:pPr>
      <w:r>
        <w:rPr>
          <w:rFonts w:ascii="Arial" w:cs="Arial" w:eastAsia="Arial" w:hAnsi="Arial"/>
          <w:b/>
          <w:bCs/>
          <w:color w:val="2E75B6"/>
          <w:sz w:val="22"/>
          <w:szCs w:val="22"/>
        </w:rPr>
        <w:t xml:space="preserve">4.1  GGA — GPS Fix Data</w:t>
      </w:r>
    </w:p>
    <w:p>
      <w:pPr>
        <w:spacing w:after="40" w:before="0"/>
      </w:pPr>
      <w:r>
        <w:rPr>
          <w:rFonts w:ascii="Arial" w:cs="Arial" w:eastAsia="Arial" w:hAnsi="Arial"/>
          <w:b w:val="false"/>
          <w:bCs w:val="false"/>
          <w:i w:val="false"/>
          <w:iCs w:val="false"/>
          <w:color w:val="000000"/>
          <w:sz w:val="20"/>
          <w:szCs w:val="20"/>
        </w:rPr>
        <w:t xml:space="preserve">GGA is the most commonly used sentence. It contains the core position fix information.</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$GNGGA,123519,5320.1234,N,00615.5678,W,1,08,0.9,85.4,M,48.6,M,,*47</w:t>
            </w:r>
          </w:p>
          <w:p>
            <w:pPr>
              <w:spacing w:after="0" w:before="0"/>
            </w:pPr>
            <w:r>
              <w:rPr>
                <w:rFonts w:ascii="Courier New" w:cs="Courier New" w:eastAsia="Courier New" w:hAnsi="Courier New"/>
                <w:color w:val="D4D4D4"/>
                <w:sz w:val="18"/>
                <w:szCs w:val="18"/>
              </w:rPr>
              <w:t xml:space="preserve">        ^^^^^^  ^^^^^^^^^^^  ^  ^^^^^^^^^^^  ^  ^^ ^^^  ^^^^  ^ ^^^^  ^</w:t>
            </w:r>
          </w:p>
          <w:p>
            <w:pPr>
              <w:spacing w:after="0" w:before="0"/>
            </w:pPr>
            <w:r>
              <w:rPr>
                <w:rFonts w:ascii="Courier New" w:cs="Courier New" w:eastAsia="Courier New" w:hAnsi="Courier New"/>
                <w:color w:val="D4D4D4"/>
                <w:sz w:val="18"/>
                <w:szCs w:val="18"/>
              </w:rPr>
              <w:t xml:space="preserve">        Time    Latitude     N  Longitude    W  Q  Sat  HDOP Alt M Geo M</w:t>
            </w:r>
          </w:p>
        </w:tc>
      </w:tr>
    </w:tbl>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Example</w:t>
            </w:r>
          </w:p>
        </w:tc>
        <w:tc>
          <w:tcPr>
            <w:tcW w:type="dxa" w:w="5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123519</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12:35:19 UTC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Latitude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5320.1234,N</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53 degrees 20.1234 minutes North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Longitude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00615.5678,W</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006 degrees 15.5678 minutes West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Fix Quality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1</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1=GPS fix, 2=DGPS, 4=RTK fixed, 0=no fix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Satellites Used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08</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8 satellites used in this fix</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HDOP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0.9</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Horizontal accuracy (lower = better)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Altitude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85.4,M</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85.4 metres above mean sea level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Geoid separation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48.6,M</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Difference between WGS84 ellipsoid and sea level</w:t>
            </w:r>
          </w:p>
        </w:tc>
      </w:tr>
    </w:tbl>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spacing w:after="40" w:before="0"/>
            </w:pPr>
            <w:r>
              <w:rPr>
                <w:rFonts w:ascii="Arial" w:cs="Arial" w:eastAsia="Arial" w:hAnsi="Arial"/>
                <w:b/>
                <w:bCs/>
                <w:color w:val="7F6000"/>
                <w:sz w:val="20"/>
                <w:szCs w:val="20"/>
              </w:rPr>
              <w:t xml:space="preserve">⚠ Coordinate format — common confusion</w:t>
            </w:r>
          </w:p>
          <w:p>
            <w:pPr>
              <w:spacing w:after="0" w:before="0"/>
            </w:pPr>
            <w:r>
              <w:rPr>
                <w:rFonts w:ascii="Arial" w:cs="Arial" w:eastAsia="Arial" w:hAnsi="Arial"/>
                <w:sz w:val="20"/>
                <w:szCs w:val="20"/>
              </w:rPr>
              <w:t xml:space="preserve">NMEA coordinates use DDMM.MMMM format — NOT decimal degrees.</w:t>
            </w:r>
          </w:p>
          <w:p>
            <w:pPr>
              <w:spacing w:after="0" w:before="0"/>
            </w:pPr>
            <w:r>
              <w:rPr>
                <w:rFonts w:ascii="Arial" w:cs="Arial" w:eastAsia="Arial" w:hAnsi="Arial"/>
                <w:sz w:val="20"/>
                <w:szCs w:val="20"/>
              </w:rPr>
              <w:t xml:space="preserve">5320.1234 N means 53 degrees and 20.1234 minutes North.</w:t>
            </w:r>
          </w:p>
          <w:p>
            <w:pPr>
              <w:spacing w:after="0" w:before="0"/>
            </w:pPr>
            <w:r>
              <w:rPr>
                <w:rFonts w:ascii="Arial" w:cs="Arial" w:eastAsia="Arial" w:hAnsi="Arial"/>
                <w:sz w:val="20"/>
                <w:szCs w:val="20"/>
              </w:rPr>
              <w:t xml:space="preserve">To convert to decimal degrees: 53 + (20.1234/60) = 53.335390 degrees North.</w:t>
            </w:r>
          </w:p>
          <w:p>
            <w:pPr>
              <w:spacing w:after="0" w:before="0"/>
            </w:pPr>
            <w:r>
              <w:rPr>
                <w:rFonts w:ascii="Arial" w:cs="Arial" w:eastAsia="Arial" w:hAnsi="Arial"/>
                <w:sz w:val="20"/>
                <w:szCs w:val="20"/>
              </w:rPr>
              <w:t xml:space="preserve">TinyGPSPlus converts this automatically — gps.location.lat() returns decimal degrees.</w:t>
            </w:r>
          </w:p>
        </w:tc>
      </w:tr>
    </w:tbl>
    <w:p>
      <w:pPr>
        <w:spacing w:after="40" w:before="0"/>
      </w:pPr>
      <w:r>
        <w:rPr>
          <w:rFonts w:ascii="Arial" w:cs="Arial" w:eastAsia="Arial" w:hAnsi="Arial"/>
          <w:sz w:val="20"/>
          <w:szCs w:val="20"/>
        </w:rPr>
        <w:t xml:space="preserve"/>
      </w:r>
    </w:p>
    <w:p>
      <w:pPr>
        <w:pStyle w:val="Heading2"/>
        <w:spacing w:after="40" w:before="40"/>
      </w:pPr>
      <w:r>
        <w:rPr>
          <w:rFonts w:ascii="Arial" w:cs="Arial" w:eastAsia="Arial" w:hAnsi="Arial"/>
          <w:b/>
          <w:bCs/>
          <w:color w:val="2E75B6"/>
          <w:sz w:val="22"/>
          <w:szCs w:val="22"/>
        </w:rPr>
        <w:t xml:space="preserve">4.2  RMC — Recommended Minimum Navigation Information</w:t>
      </w:r>
    </w:p>
    <w:p>
      <w:pPr>
        <w:spacing w:after="40" w:before="0"/>
      </w:pPr>
      <w:r>
        <w:rPr>
          <w:rFonts w:ascii="Arial" w:cs="Arial" w:eastAsia="Arial" w:hAnsi="Arial"/>
          <w:b w:val="false"/>
          <w:bCs w:val="false"/>
          <w:i w:val="false"/>
          <w:iCs w:val="false"/>
          <w:color w:val="000000"/>
          <w:sz w:val="20"/>
          <w:szCs w:val="20"/>
        </w:rPr>
        <w:t xml:space="preserve">RMC is a compact sentence combining position, speed, course, and date in one line. It is the minimum information needed for basic navigation.</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$GNRMC,123519,A,5320.1234,N,00615.5678,W,005.5,054.7,040726,,,A*XX</w:t>
            </w:r>
          </w:p>
          <w:p>
            <w:pPr>
              <w:spacing w:after="0" w:before="0"/>
            </w:pPr>
            <w:r>
              <w:rPr>
                <w:rFonts w:ascii="Courier New" w:cs="Courier New" w:eastAsia="Courier New" w:hAnsi="Courier New"/>
                <w:color w:val="D4D4D4"/>
                <w:sz w:val="18"/>
                <w:szCs w:val="18"/>
              </w:rPr>
              <w:t xml:space="preserve">              ^  ^                              ^^^^^  ^^^^^  ^^^^^^</w:t>
            </w:r>
          </w:p>
          <w:p>
            <w:pPr>
              <w:spacing w:after="0" w:before="0"/>
            </w:pPr>
            <w:r>
              <w:rPr>
                <w:rFonts w:ascii="Courier New" w:cs="Courier New" w:eastAsia="Courier New" w:hAnsi="Courier New"/>
                <w:color w:val="D4D4D4"/>
                <w:sz w:val="18"/>
                <w:szCs w:val="18"/>
              </w:rPr>
              <w:t xml:space="preserve">              Status  (A=Active/valid,V=Void)  Speed  Course  Date</w:t>
            </w:r>
          </w:p>
        </w:tc>
      </w:tr>
    </w:tbl>
    <w:p>
      <w:pPr>
        <w:spacing w:after="40" w:before="0"/>
      </w:pPr>
      <w:r>
        <w:rPr>
          <w:rFonts w:ascii="Arial" w:cs="Arial" w:eastAsia="Arial" w:hAnsi="Arial"/>
          <w:sz w:val="20"/>
          <w:szCs w:val="20"/>
        </w:rPr>
        <w:t xml:space="preserve"/>
      </w:r>
    </w:p>
    <w:p>
      <w:pPr>
        <w:pStyle w:val="ListParagraph"/>
        <w:numPr>
          <w:ilvl w:val="0"/>
          <w:numId w:val="2"/>
        </w:numPr>
        <w:spacing w:after="40" w:before="0"/>
      </w:pPr>
      <w:r>
        <w:rPr>
          <w:rFonts w:ascii="Arial" w:cs="Arial" w:eastAsia="Arial" w:hAnsi="Arial"/>
          <w:sz w:val="20"/>
          <w:szCs w:val="20"/>
        </w:rPr>
        <w:t xml:space="preserve">Status A = Active (valid fix), V = Void (no fix)</w:t>
      </w:r>
    </w:p>
    <w:p>
      <w:pPr>
        <w:pStyle w:val="ListParagraph"/>
        <w:numPr>
          <w:ilvl w:val="0"/>
          <w:numId w:val="2"/>
        </w:numPr>
        <w:spacing w:after="40" w:before="0"/>
      </w:pPr>
      <w:r>
        <w:rPr>
          <w:rFonts w:ascii="Arial" w:cs="Arial" w:eastAsia="Arial" w:hAnsi="Arial"/>
          <w:sz w:val="20"/>
          <w:szCs w:val="20"/>
        </w:rPr>
        <w:t xml:space="preserve">Speed is in knots (1 knot = 1.852 km/h)</w:t>
      </w:r>
    </w:p>
    <w:p>
      <w:pPr>
        <w:pStyle w:val="ListParagraph"/>
        <w:numPr>
          <w:ilvl w:val="0"/>
          <w:numId w:val="2"/>
        </w:numPr>
        <w:spacing w:after="40" w:before="0"/>
      </w:pPr>
      <w:r>
        <w:rPr>
          <w:rFonts w:ascii="Arial" w:cs="Arial" w:eastAsia="Arial" w:hAnsi="Arial"/>
          <w:sz w:val="20"/>
          <w:szCs w:val="20"/>
        </w:rPr>
        <w:t xml:space="preserve">Course is in degrees clockwise from True North</w:t>
      </w:r>
    </w:p>
    <w:p>
      <w:pPr>
        <w:pStyle w:val="ListParagraph"/>
        <w:numPr>
          <w:ilvl w:val="0"/>
          <w:numId w:val="2"/>
        </w:numPr>
        <w:spacing w:after="40" w:before="0"/>
      </w:pPr>
      <w:r>
        <w:rPr>
          <w:rFonts w:ascii="Arial" w:cs="Arial" w:eastAsia="Arial" w:hAnsi="Arial"/>
          <w:sz w:val="20"/>
          <w:szCs w:val="20"/>
        </w:rPr>
        <w:t xml:space="preserve">Date format is DDMMYY</w:t>
      </w:r>
    </w:p>
    <w:p>
      <w:pPr>
        <w:spacing w:after="40" w:before="0"/>
      </w:pPr>
      <w:r>
        <w:rPr>
          <w:rFonts w:ascii="Arial" w:cs="Arial" w:eastAsia="Arial" w:hAnsi="Arial"/>
          <w:sz w:val="20"/>
          <w:szCs w:val="20"/>
        </w:rPr>
        <w:t xml:space="preserve"/>
      </w:r>
    </w:p>
    <w:p>
      <w:pPr>
        <w:pStyle w:val="Heading2"/>
        <w:spacing w:after="40" w:before="40"/>
      </w:pPr>
      <w:r>
        <w:rPr>
          <w:rFonts w:ascii="Arial" w:cs="Arial" w:eastAsia="Arial" w:hAnsi="Arial"/>
          <w:b/>
          <w:bCs/>
          <w:color w:val="2E75B6"/>
          <w:sz w:val="22"/>
          <w:szCs w:val="22"/>
        </w:rPr>
        <w:t xml:space="preserve">4.3  GSV — Satellites in View</w:t>
      </w:r>
    </w:p>
    <w:p>
      <w:pPr>
        <w:spacing w:after="40" w:before="0"/>
      </w:pPr>
      <w:r>
        <w:rPr>
          <w:rFonts w:ascii="Arial" w:cs="Arial" w:eastAsia="Arial" w:hAnsi="Arial"/>
          <w:b w:val="false"/>
          <w:bCs w:val="false"/>
          <w:i w:val="false"/>
          <w:iCs w:val="false"/>
          <w:color w:val="000000"/>
          <w:sz w:val="20"/>
          <w:szCs w:val="20"/>
        </w:rPr>
        <w:t xml:space="preserve">GSV sentences describe all the satellites that the receiver can see, even if they are not being used in the fix. Because there can be many satellites, the data is spread across multiple GSV sentences.</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$GAGSV,2,1,07,02,45,123,38,05,67,089,42,09,23,234,35,11,54,312,41*XX</w:t>
            </w:r>
          </w:p>
          <w:p>
            <w:pPr>
              <w:spacing w:after="0" w:before="0"/>
            </w:pPr>
            <w:r>
              <w:rPr>
                <w:rFonts w:ascii="Courier New" w:cs="Courier New" w:eastAsia="Courier New" w:hAnsi="Courier New"/>
                <w:color w:val="D4D4D4"/>
                <w:sz w:val="18"/>
                <w:szCs w:val="18"/>
              </w:rPr>
              <w:t xml:space="preserve">       ^ ^ ^^  ^^ ^^ ^^^  ^^ -- next sat -- -- next sat -- -- next sat --</w:t>
            </w:r>
          </w:p>
          <w:p>
            <w:pPr>
              <w:spacing w:after="0" w:before="0"/>
            </w:pPr>
            <w:r>
              <w:rPr>
                <w:rFonts w:ascii="Courier New" w:cs="Courier New" w:eastAsia="Courier New" w:hAnsi="Courier New"/>
                <w:color w:val="D4D4D4"/>
                <w:sz w:val="18"/>
                <w:szCs w:val="18"/>
              </w:rPr>
              <w:t xml:space="preserve">       | | |   PRN El Az SNR</w:t>
            </w:r>
          </w:p>
          <w:p>
            <w:pPr>
              <w:spacing w:after="0" w:before="0"/>
            </w:pPr>
            <w:r>
              <w:rPr>
                <w:rFonts w:ascii="Courier New" w:cs="Courier New" w:eastAsia="Courier New" w:hAnsi="Courier New"/>
                <w:color w:val="D4D4D4"/>
                <w:sz w:val="18"/>
                <w:szCs w:val="18"/>
              </w:rPr>
              <w:t xml:space="preserve">       | | Total sats in view (7)</w:t>
            </w:r>
          </w:p>
          <w:p>
            <w:pPr>
              <w:spacing w:after="0" w:before="0"/>
            </w:pPr>
            <w:r>
              <w:rPr>
                <w:rFonts w:ascii="Courier New" w:cs="Courier New" w:eastAsia="Courier New" w:hAnsi="Courier New"/>
                <w:color w:val="D4D4D4"/>
                <w:sz w:val="18"/>
                <w:szCs w:val="18"/>
              </w:rPr>
              <w:t xml:space="preserve">       | This is message 1 of 2</w:t>
            </w:r>
          </w:p>
          <w:p>
            <w:pPr>
              <w:spacing w:after="0" w:before="0"/>
            </w:pPr>
            <w:r>
              <w:rPr>
                <w:rFonts w:ascii="Courier New" w:cs="Courier New" w:eastAsia="Courier New" w:hAnsi="Courier New"/>
                <w:color w:val="D4D4D4"/>
                <w:sz w:val="18"/>
                <w:szCs w:val="18"/>
              </w:rPr>
              <w:t xml:space="preserve">       Total messages needed (2)</w:t>
            </w:r>
          </w:p>
        </w:tc>
      </w:tr>
    </w:tbl>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Field</w:t>
            </w:r>
          </w:p>
        </w:tc>
        <w:tc>
          <w:tcPr>
            <w:tcW w:type="dxa" w:w="65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Total messages</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How many GSV sentences needed for this constellation (1-3 typically)</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Message number</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Which sentence this is (1, 2, 3...)</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Total sats in view</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Total satellites visible for this constellation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PRN</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Satellite identifier number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Elevation</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Degrees above horizon (0=horizon, 90=directly overhead)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Azimuth</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Compass direction in degrees (0-360)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SNR</w:t>
            </w:r>
          </w:p>
        </w:tc>
        <w:tc>
          <w:tcPr>
            <w:tcW w:type="dxa" w:w="6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Signal to Noise Ratio in dBHz (0=not tracked, ~50=excellent)</w:t>
            </w:r>
          </w:p>
        </w:tc>
      </w:tr>
    </w:tbl>
    <w:p>
      <w:pPr>
        <w:spacing w:after="40" w:before="0"/>
      </w:pPr>
      <w:r>
        <w:rPr>
          <w:rFonts w:ascii="Arial" w:cs="Arial" w:eastAsia="Arial" w:hAnsi="Arial"/>
          <w:sz w:val="20"/>
          <w:szCs w:val="20"/>
        </w:rPr>
        <w:t xml:space="preserve"/>
      </w:r>
    </w:p>
    <w:p>
      <w:pPr>
        <w:spacing w:after="40" w:before="0"/>
      </w:pPr>
      <w:r>
        <w:rPr>
          <w:rFonts w:ascii="Arial" w:cs="Arial" w:eastAsia="Arial" w:hAnsi="Arial"/>
          <w:b w:val="false"/>
          <w:bCs w:val="false"/>
          <w:i w:val="false"/>
          <w:iCs w:val="false"/>
          <w:color w:val="000000"/>
          <w:sz w:val="20"/>
          <w:szCs w:val="20"/>
        </w:rPr>
        <w:t xml:space="preserve">Each GSV sentence contains up to 4 satellites. If there are 7 Galileo satellites in view, you will see two $GAGSV sentences — the first with 4 satellites, the second with 3.</w:t>
      </w:r>
    </w:p>
    <w:p>
      <w:pPr>
        <w:spacing w:after="40" w:before="0"/>
      </w:pPr>
      <w:r>
        <w:rPr>
          <w:rFonts w:ascii="Arial" w:cs="Arial" w:eastAsia="Arial" w:hAnsi="Arial"/>
          <w:sz w:val="20"/>
          <w:szCs w:val="20"/>
        </w:rPr>
        <w:t xml:space="preserve"/>
      </w:r>
    </w:p>
    <w:p>
      <w:pPr>
        <w:pStyle w:val="Heading2"/>
        <w:spacing w:after="40" w:before="40"/>
      </w:pPr>
      <w:r>
        <w:rPr>
          <w:rFonts w:ascii="Arial" w:cs="Arial" w:eastAsia="Arial" w:hAnsi="Arial"/>
          <w:b/>
          <w:bCs/>
          <w:color w:val="2E75B6"/>
          <w:sz w:val="22"/>
          <w:szCs w:val="22"/>
        </w:rPr>
        <w:t xml:space="preserve">4.4  GSA — GNSS DOP and Active Satellites</w:t>
      </w:r>
    </w:p>
    <w:p>
      <w:pPr>
        <w:spacing w:after="40" w:before="0"/>
      </w:pPr>
      <w:r>
        <w:rPr>
          <w:rFonts w:ascii="Arial" w:cs="Arial" w:eastAsia="Arial" w:hAnsi="Arial"/>
          <w:b w:val="false"/>
          <w:bCs w:val="false"/>
          <w:i w:val="false"/>
          <w:iCs w:val="false"/>
          <w:color w:val="000000"/>
          <w:sz w:val="20"/>
          <w:szCs w:val="20"/>
        </w:rPr>
        <w:t xml:space="preserve">GSA reports which satellites are being used in the current fix and the dilution of precision values.</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$GNGSA,A,3,02,05,09,11,14,16,20,,,,,,1.2,0.9,0.8*XX</w:t>
            </w:r>
          </w:p>
          <w:p>
            <w:pPr>
              <w:spacing w:after="0" w:before="0"/>
            </w:pPr>
            <w:r>
              <w:rPr>
                <w:rFonts w:ascii="Courier New" w:cs="Courier New" w:eastAsia="Courier New" w:hAnsi="Courier New"/>
                <w:color w:val="D4D4D4"/>
                <w:sz w:val="18"/>
                <w:szCs w:val="18"/>
              </w:rPr>
              <w:t xml:space="preserve">       ^  ^  ^^  ^^  ^^  ^^  ^^  ^^  ^^ (up to 12 PRNs)  ^^^  ^^^  ^^^</w:t>
            </w:r>
          </w:p>
          <w:p>
            <w:pPr>
              <w:spacing w:after="0" w:before="0"/>
            </w:pPr>
            <w:r>
              <w:rPr>
                <w:rFonts w:ascii="Courier New" w:cs="Courier New" w:eastAsia="Courier New" w:hAnsi="Courier New"/>
                <w:color w:val="D4D4D4"/>
                <w:sz w:val="18"/>
                <w:szCs w:val="18"/>
              </w:rPr>
              <w:t xml:space="preserve">       Mode Fix  -- Satellite PRNs used in fix --          PDOP HDOP VDOP</w:t>
            </w:r>
          </w:p>
        </w:tc>
      </w:tr>
    </w:tbl>
    <w:p>
      <w:pPr>
        <w:spacing w:after="40" w:before="0"/>
      </w:pPr>
      <w:r>
        <w:rPr>
          <w:rFonts w:ascii="Arial" w:cs="Arial" w:eastAsia="Arial" w:hAnsi="Arial"/>
          <w:sz w:val="20"/>
          <w:szCs w:val="20"/>
        </w:rPr>
        <w:t xml:space="preserve"/>
      </w:r>
    </w:p>
    <w:p>
      <w:pPr>
        <w:pStyle w:val="ListParagraph"/>
        <w:numPr>
          <w:ilvl w:val="0"/>
          <w:numId w:val="2"/>
        </w:numPr>
        <w:spacing w:after="40" w:before="0"/>
      </w:pPr>
      <w:r>
        <w:rPr>
          <w:rFonts w:ascii="Arial" w:cs="Arial" w:eastAsia="Arial" w:hAnsi="Arial"/>
          <w:sz w:val="20"/>
          <w:szCs w:val="20"/>
        </w:rPr>
        <w:t xml:space="preserve">Mode 1 = Manual (forced to 2D or 3D), Mode 2 = Automatic</w:t>
      </w:r>
    </w:p>
    <w:p>
      <w:pPr>
        <w:pStyle w:val="ListParagraph"/>
        <w:numPr>
          <w:ilvl w:val="0"/>
          <w:numId w:val="2"/>
        </w:numPr>
        <w:spacing w:after="40" w:before="0"/>
      </w:pPr>
      <w:r>
        <w:rPr>
          <w:rFonts w:ascii="Arial" w:cs="Arial" w:eastAsia="Arial" w:hAnsi="Arial"/>
          <w:sz w:val="20"/>
          <w:szCs w:val="20"/>
        </w:rPr>
        <w:t xml:space="preserve">Fix: 1=no fix, 2=2D fix (no altitude), 3=3D fix (full position)</w:t>
      </w:r>
    </w:p>
    <w:p>
      <w:pPr>
        <w:pStyle w:val="ListParagraph"/>
        <w:numPr>
          <w:ilvl w:val="0"/>
          <w:numId w:val="2"/>
        </w:numPr>
        <w:spacing w:after="40" w:before="0"/>
      </w:pPr>
      <w:r>
        <w:rPr>
          <w:rFonts w:ascii="Arial" w:cs="Arial" w:eastAsia="Arial" w:hAnsi="Arial"/>
          <w:sz w:val="20"/>
          <w:szCs w:val="20"/>
        </w:rPr>
        <w:t xml:space="preserve">PDOP = Position DOP (overall 3D accuracy)</w:t>
      </w:r>
    </w:p>
    <w:p>
      <w:pPr>
        <w:pStyle w:val="ListParagraph"/>
        <w:numPr>
          <w:ilvl w:val="0"/>
          <w:numId w:val="2"/>
        </w:numPr>
        <w:spacing w:after="40" w:before="0"/>
      </w:pPr>
      <w:r>
        <w:rPr>
          <w:rFonts w:ascii="Arial" w:cs="Arial" w:eastAsia="Arial" w:hAnsi="Arial"/>
          <w:sz w:val="20"/>
          <w:szCs w:val="20"/>
        </w:rPr>
        <w:t xml:space="preserve">HDOP = Horizontal DOP (horizontal accuracy)</w:t>
      </w:r>
    </w:p>
    <w:p>
      <w:pPr>
        <w:pStyle w:val="ListParagraph"/>
        <w:numPr>
          <w:ilvl w:val="0"/>
          <w:numId w:val="2"/>
        </w:numPr>
        <w:spacing w:after="40" w:before="0"/>
      </w:pPr>
      <w:r>
        <w:rPr>
          <w:rFonts w:ascii="Arial" w:cs="Arial" w:eastAsia="Arial" w:hAnsi="Arial"/>
          <w:sz w:val="20"/>
          <w:szCs w:val="20"/>
        </w:rPr>
        <w:t xml:space="preserve">VDOP = Vertical DOP (altitude accuracy)</w:t>
      </w:r>
    </w:p>
    <w:p>
      <w:pPr>
        <w:spacing w:after="40" w:before="0"/>
      </w:pPr>
      <w:r>
        <w:rPr>
          <w:rFonts w:ascii="Arial" w:cs="Arial" w:eastAsia="Arial" w:hAnsi="Arial"/>
          <w:sz w:val="20"/>
          <w:szCs w:val="20"/>
        </w:rPr>
        <w:t xml:space="preserve"/>
      </w:r>
    </w:p>
    <w:p>
      <w:pPr>
        <w:pStyle w:val="Heading2"/>
        <w:spacing w:after="40" w:before="40"/>
      </w:pPr>
      <w:r>
        <w:rPr>
          <w:rFonts w:ascii="Arial" w:cs="Arial" w:eastAsia="Arial" w:hAnsi="Arial"/>
          <w:b/>
          <w:bCs/>
          <w:color w:val="2E75B6"/>
          <w:sz w:val="22"/>
          <w:szCs w:val="22"/>
        </w:rPr>
        <w:t xml:space="preserve">4.5  GLL — Geographic Position</w:t>
      </w:r>
    </w:p>
    <w:p>
      <w:pPr>
        <w:spacing w:after="40" w:before="0"/>
      </w:pPr>
      <w:r>
        <w:rPr>
          <w:rFonts w:ascii="Arial" w:cs="Arial" w:eastAsia="Arial" w:hAnsi="Arial"/>
          <w:b w:val="false"/>
          <w:bCs w:val="false"/>
          <w:i w:val="false"/>
          <w:iCs w:val="false"/>
          <w:color w:val="000000"/>
          <w:sz w:val="20"/>
          <w:szCs w:val="20"/>
        </w:rPr>
        <w:t xml:space="preserve">GLL provides just latitude and longitude with UTC time — a simplified position sentence.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$GPGLL,5320.1234,N,00615.5678,W,123519,A*XX</w:t>
            </w:r>
          </w:p>
        </w:tc>
      </w:tr>
    </w:tbl>
    <w:p>
      <w:pPr>
        <w:spacing w:after="40" w:before="0"/>
      </w:pPr>
      <w:r>
        <w:rPr>
          <w:rFonts w:ascii="Arial" w:cs="Arial" w:eastAsia="Arial" w:hAnsi="Arial"/>
          <w:sz w:val="20"/>
          <w:szCs w:val="20"/>
        </w:rPr>
        <w:t xml:space="preserve"/>
      </w:r>
    </w:p>
    <w:p>
      <w:pPr>
        <w:pStyle w:val="Heading2"/>
        <w:spacing w:after="40" w:before="40"/>
      </w:pPr>
      <w:r>
        <w:rPr>
          <w:rFonts w:ascii="Arial" w:cs="Arial" w:eastAsia="Arial" w:hAnsi="Arial"/>
          <w:b/>
          <w:bCs/>
          <w:color w:val="2E75B6"/>
          <w:sz w:val="22"/>
          <w:szCs w:val="22"/>
        </w:rPr>
        <w:t xml:space="preserve">4.6  VTG — Course and Speed</w:t>
      </w:r>
    </w:p>
    <w:p>
      <w:pPr>
        <w:spacing w:after="40" w:before="0"/>
      </w:pPr>
      <w:r>
        <w:rPr>
          <w:rFonts w:ascii="Arial" w:cs="Arial" w:eastAsia="Arial" w:hAnsi="Arial"/>
          <w:b w:val="false"/>
          <w:bCs w:val="false"/>
          <w:i w:val="false"/>
          <w:iCs w:val="false"/>
          <w:color w:val="000000"/>
          <w:sz w:val="20"/>
          <w:szCs w:val="20"/>
        </w:rPr>
        <w:t xml:space="preserve">VTG provides the direction of travel and speed — velocity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$GPVTG,054.7,T,034.4,M,005.5,N,010.2,K*XX</w:t>
            </w:r>
          </w:p>
          <w:p>
            <w:pPr>
              <w:spacing w:after="0" w:before="0"/>
            </w:pPr>
            <w:r>
              <w:rPr>
                <w:rFonts w:ascii="Courier New" w:cs="Courier New" w:eastAsia="Courier New" w:hAnsi="Courier New"/>
                <w:color w:val="D4D4D4"/>
                <w:sz w:val="18"/>
                <w:szCs w:val="18"/>
              </w:rPr>
              <w:t xml:space="preserve">        ^^^^^  ^  ^^^^^  ^  ^^^^^  ^  ^^^^^  ^</w:t>
            </w:r>
          </w:p>
          <w:p>
            <w:pPr>
              <w:spacing w:after="0" w:before="0"/>
            </w:pPr>
            <w:r>
              <w:rPr>
                <w:rFonts w:ascii="Courier New" w:cs="Courier New" w:eastAsia="Courier New" w:hAnsi="Courier New"/>
                <w:color w:val="D4D4D4"/>
                <w:sz w:val="18"/>
                <w:szCs w:val="18"/>
              </w:rPr>
              <w:t xml:space="preserve">        True   T  Mag    M  Knots  N  km/h   K</w:t>
            </w:r>
          </w:p>
        </w:tc>
      </w:tr>
    </w:tbl>
    <w:p>
      <w:pPr>
        <w:spacing w:after="40" w:before="0"/>
      </w:pPr>
      <w:r>
        <w:rPr>
          <w:rFonts w:ascii="Arial" w:cs="Arial" w:eastAsia="Arial" w:hAnsi="Arial"/>
          <w:sz w:val="20"/>
          <w:szCs w:val="20"/>
        </w:rPr>
        <w:t xml:space="preserve"/>
      </w:r>
    </w:p>
    <w:p>
      <w:pPr>
        <w:pStyle w:val="Heading2"/>
        <w:spacing w:after="40" w:before="40"/>
      </w:pPr>
      <w:r>
        <w:rPr>
          <w:rFonts w:ascii="Arial" w:cs="Arial" w:eastAsia="Arial" w:hAnsi="Arial"/>
          <w:b/>
          <w:bCs/>
          <w:color w:val="2E75B6"/>
          <w:sz w:val="22"/>
          <w:szCs w:val="22"/>
        </w:rPr>
        <w:t xml:space="preserve">4.7  ZDA — Date and Time</w:t>
      </w:r>
    </w:p>
    <w:p>
      <w:pPr>
        <w:spacing w:after="40" w:before="0"/>
      </w:pPr>
      <w:r>
        <w:rPr>
          <w:rFonts w:ascii="Arial" w:cs="Arial" w:eastAsia="Arial" w:hAnsi="Arial"/>
          <w:b w:val="false"/>
          <w:bCs w:val="false"/>
          <w:i w:val="false"/>
          <w:iCs w:val="false"/>
          <w:color w:val="000000"/>
          <w:sz w:val="20"/>
          <w:szCs w:val="20"/>
        </w:rPr>
        <w:t xml:space="preserve">ZDA provides full UTC date and time including local time zone offset.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$GPZDA,201530.00,04,07,2026,+01,00*XX</w:t>
            </w:r>
          </w:p>
          <w:p>
            <w:pPr>
              <w:spacing w:after="0" w:before="0"/>
            </w:pPr>
            <w:r>
              <w:rPr>
                <w:rFonts w:ascii="Courier New" w:cs="Courier New" w:eastAsia="Courier New" w:hAnsi="Courier New"/>
                <w:color w:val="D4D4D4"/>
                <w:sz w:val="18"/>
                <w:szCs w:val="18"/>
              </w:rPr>
              <w:t xml:space="preserve">        ^^^^^^^^  ^^  ^^  ^^^^  ^^^  ^^</w:t>
            </w:r>
          </w:p>
          <w:p>
            <w:pPr>
              <w:spacing w:after="0" w:before="0"/>
            </w:pPr>
            <w:r>
              <w:rPr>
                <w:rFonts w:ascii="Courier New" w:cs="Courier New" w:eastAsia="Courier New" w:hAnsi="Courier New"/>
                <w:color w:val="D4D4D4"/>
                <w:sz w:val="18"/>
                <w:szCs w:val="18"/>
              </w:rPr>
              <w:t xml:space="preserve">        UTC time  DD  MM  YYYY  +hr  min offset</w:t>
            </w:r>
          </w:p>
        </w:tc>
      </w:tr>
    </w:tbl>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5.  The NMEA Checksum</w:t>
      </w:r>
    </w:p>
    <w:p>
      <w:pPr>
        <w:spacing w:after="40" w:before="0"/>
      </w:pPr>
      <w:r>
        <w:rPr>
          <w:rFonts w:ascii="Arial" w:cs="Arial" w:eastAsia="Arial" w:hAnsi="Arial"/>
          <w:b w:val="false"/>
          <w:bCs w:val="false"/>
          <w:i w:val="false"/>
          <w:iCs w:val="false"/>
          <w:color w:val="000000"/>
          <w:sz w:val="20"/>
          <w:szCs w:val="20"/>
        </w:rPr>
        <w:t xml:space="preserve">Every NMEA sentence ends with an asterisk (*) followed by two hexadecimal digits — the checksum. The checksum is used to detect transmission errors. If the checksum does not match, the sentence should be discarded.</w:t>
      </w:r>
    </w:p>
    <w:p>
      <w:pPr>
        <w:spacing w:after="40" w:before="0"/>
      </w:pPr>
      <w:r>
        <w:rPr>
          <w:rFonts w:ascii="Arial" w:cs="Arial" w:eastAsia="Arial" w:hAnsi="Arial"/>
          <w:b w:val="false"/>
          <w:bCs w:val="false"/>
          <w:i w:val="false"/>
          <w:iCs w:val="false"/>
          <w:color w:val="000000"/>
          <w:sz w:val="20"/>
          <w:szCs w:val="20"/>
        </w:rPr>
        <w:t xml:space="preserve">The checksum is calculated by XOR-ing (exclusive OR) all the bytes between the $ and the * characters (not including either). The result is expressed as two uppercase hexadecimal digits.</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Example: $GPGGA,...,data...*4F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The checksum 4F is the XOR of all characters between $ and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XOR means: if the bits are different the result is 1, if the same the result is 0.</w:t>
            </w:r>
          </w:p>
          <w:p>
            <w:pPr>
              <w:spacing w:after="0" w:before="0"/>
            </w:pPr>
            <w:r>
              <w:rPr>
                <w:rFonts w:ascii="Courier New" w:cs="Courier New" w:eastAsia="Courier New" w:hAnsi="Courier New"/>
                <w:color w:val="D4D4D4"/>
                <w:sz w:val="18"/>
                <w:szCs w:val="18"/>
              </w:rPr>
              <w:t xml:space="preserve">This detects any single-bit transmission error.</w:t>
            </w:r>
          </w:p>
        </w:tc>
      </w:tr>
    </w:tbl>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before="0"/>
            </w:pPr>
            <w:r>
              <w:rPr>
                <w:rFonts w:ascii="Arial" w:cs="Arial" w:eastAsia="Arial" w:hAnsi="Arial"/>
                <w:b/>
                <w:bCs/>
                <w:color w:val="375623"/>
                <w:sz w:val="20"/>
                <w:szCs w:val="20"/>
              </w:rPr>
              <w:t xml:space="preserve">Key point for the quiz</w:t>
            </w:r>
          </w:p>
          <w:p>
            <w:pPr>
              <w:spacing w:after="0" w:before="0"/>
            </w:pPr>
            <w:r>
              <w:rPr>
                <w:rFonts w:ascii="Arial" w:cs="Arial" w:eastAsia="Arial" w:hAnsi="Arial"/>
                <w:sz w:val="20"/>
                <w:szCs w:val="20"/>
              </w:rPr>
              <w:t xml:space="preserve">Checksum = XOR of all characters between $ and * (exclusive of both).</w:t>
            </w:r>
          </w:p>
          <w:p>
            <w:pPr>
              <w:spacing w:after="0" w:before="0"/>
            </w:pPr>
            <w:r>
              <w:rPr>
                <w:rFonts w:ascii="Arial" w:cs="Arial" w:eastAsia="Arial" w:hAnsi="Arial"/>
                <w:sz w:val="20"/>
                <w:szCs w:val="20"/>
              </w:rPr>
              <w:t xml:space="preserve">Result is two hexadecimal digits (00-FF).</w:t>
            </w:r>
          </w:p>
          <w:p>
            <w:pPr>
              <w:spacing w:after="0" w:before="0"/>
            </w:pPr>
            <w:r>
              <w:rPr>
                <w:rFonts w:ascii="Arial" w:cs="Arial" w:eastAsia="Arial" w:hAnsi="Arial"/>
                <w:sz w:val="20"/>
                <w:szCs w:val="20"/>
              </w:rPr>
              <w:t xml:space="preserve">If checksum fails, the sentence is corrupt — discard it.</w:t>
            </w:r>
          </w:p>
          <w:p>
            <w:pPr>
              <w:spacing w:after="0" w:before="0"/>
            </w:pPr>
            <w:r>
              <w:rPr>
                <w:rFonts w:ascii="Arial" w:cs="Arial" w:eastAsia="Arial" w:hAnsi="Arial"/>
                <w:sz w:val="20"/>
                <w:szCs w:val="20"/>
              </w:rPr>
              <w:t xml:space="preserve">TinyGPSPlus validates checksums automatically.</w:t>
            </w:r>
          </w:p>
        </w:tc>
      </w:tr>
    </w:tbl>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6.  Proprietary NMEA Sentences — Quectel PQTM</w:t>
      </w:r>
    </w:p>
    <w:p>
      <w:pPr>
        <w:spacing w:after="40" w:before="0"/>
      </w:pPr>
      <w:r>
        <w:rPr>
          <w:rFonts w:ascii="Arial" w:cs="Arial" w:eastAsia="Arial" w:hAnsi="Arial"/>
          <w:b w:val="false"/>
          <w:bCs w:val="false"/>
          <w:i w:val="false"/>
          <w:iCs w:val="false"/>
          <w:color w:val="000000"/>
          <w:sz w:val="20"/>
          <w:szCs w:val="20"/>
        </w:rPr>
        <w:t xml:space="preserve">Standard NMEA sentences start with $GP, $GA etc. Manufacturers can also define their own proprietary sentences, prefixed with $P followed by the manufacturer code.</w:t>
      </w:r>
    </w:p>
    <w:p>
      <w:pPr>
        <w:spacing w:after="40" w:before="0"/>
      </w:pPr>
      <w:r>
        <w:rPr>
          <w:rFonts w:ascii="Arial" w:cs="Arial" w:eastAsia="Arial" w:hAnsi="Arial"/>
          <w:b w:val="false"/>
          <w:bCs w:val="false"/>
          <w:i w:val="false"/>
          <w:iCs w:val="false"/>
          <w:color w:val="000000"/>
          <w:sz w:val="20"/>
          <w:szCs w:val="20"/>
        </w:rPr>
        <w:t xml:space="preserve">Quectel (who make the LC29H module) uses the prefix $PQTM for their proprietary sentences:</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Sentence</w:t>
            </w:r>
          </w:p>
        </w:tc>
        <w:tc>
          <w:tcPr>
            <w:tcW w:type="dxa" w:w="6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$PQTMVERNO</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Query firmware version and build date of the LC29H</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$PQTMCFGosnma,R</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Query whether OSNMA authentication is enabled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$PQTMCFGosnma,W,1</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Enable OSNMA authentication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$PQTMOSNMA</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OSNMA authentication status output</w:t>
            </w:r>
          </w:p>
        </w:tc>
      </w:tr>
    </w:tbl>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Example $PQTMVERNO response:</w:t>
            </w:r>
          </w:p>
          <w:p>
            <w:pPr>
              <w:spacing w:after="0" w:before="0"/>
            </w:pPr>
            <w:r>
              <w:rPr>
                <w:rFonts w:ascii="Courier New" w:cs="Courier New" w:eastAsia="Courier New" w:hAnsi="Courier New"/>
                <w:color w:val="D4D4D4"/>
                <w:sz w:val="18"/>
                <w:szCs w:val="18"/>
              </w:rPr>
              <w:t xml:space="preserve">$PQTMVERNO,LC29HAANR11A02S,2025/10/15,09:30:00*1F</w:t>
            </w:r>
          </w:p>
          <w:p>
            <w:pPr>
              <w:spacing w:after="0" w:before="0"/>
            </w:pPr>
            <w:r>
              <w:rPr>
                <w:rFonts w:ascii="Courier New" w:cs="Courier New" w:eastAsia="Courier New" w:hAnsi="Courier New"/>
                <w:color w:val="D4D4D4"/>
                <w:sz w:val="18"/>
                <w:szCs w:val="18"/>
              </w:rPr>
              <w:t xml:space="preserve">            ^^^^^^^^^^^^^^^ ^^^^^^^^^^  ^^^^^^^^</w:t>
            </w:r>
          </w:p>
          <w:p>
            <w:pPr>
              <w:spacing w:after="0" w:before="0"/>
            </w:pPr>
            <w:r>
              <w:rPr>
                <w:rFonts w:ascii="Courier New" w:cs="Courier New" w:eastAsia="Courier New" w:hAnsi="Courier New"/>
                <w:color w:val="D4D4D4"/>
                <w:sz w:val="18"/>
                <w:szCs w:val="18"/>
              </w:rPr>
              <w:t xml:space="preserve">            Firmware version  Build date  Build time</w:t>
            </w:r>
          </w:p>
        </w:tc>
      </w:tr>
    </w:tbl>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spacing w:after="40" w:before="0"/>
            </w:pPr>
            <w:r>
              <w:rPr>
                <w:rFonts w:ascii="Arial" w:cs="Arial" w:eastAsia="Arial" w:hAnsi="Arial"/>
                <w:b/>
                <w:bCs/>
                <w:color w:val="7F6000"/>
                <w:sz w:val="20"/>
                <w:szCs w:val="20"/>
              </w:rPr>
              <w:t xml:space="preserve">🔍 Web search suggestion</w:t>
            </w:r>
          </w:p>
          <w:p>
            <w:pPr>
              <w:spacing w:after="0" w:before="0"/>
            </w:pPr>
            <w:r>
              <w:rPr>
                <w:rFonts w:ascii="Arial" w:cs="Arial" w:eastAsia="Arial" w:hAnsi="Arial"/>
                <w:sz w:val="20"/>
                <w:szCs w:val="20"/>
              </w:rPr>
              <w:t xml:space="preserve">Search for 'Quectel LC29H PQTM protocol specification' for the full list of proprietary commands supported by the LC29H module.</w:t>
            </w:r>
          </w:p>
        </w:tc>
      </w:tr>
    </w:tbl>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7.  DOP — Dilution of Precision</w:t>
      </w:r>
    </w:p>
    <w:p>
      <w:pPr>
        <w:spacing w:after="40" w:before="0"/>
      </w:pPr>
      <w:r>
        <w:rPr>
          <w:rFonts w:ascii="Arial" w:cs="Arial" w:eastAsia="Arial" w:hAnsi="Arial"/>
          <w:b w:val="false"/>
          <w:bCs w:val="false"/>
          <w:i w:val="false"/>
          <w:iCs w:val="false"/>
          <w:color w:val="000000"/>
          <w:sz w:val="20"/>
          <w:szCs w:val="20"/>
        </w:rPr>
        <w:t xml:space="preserve">DOP is a number that describes how well the visible satellites are geometrically positioned to give an accurate fix. A low DOP means the satellites are spread out across the sky — ideal. A high DOP means they are clustered together — less accurate.</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DOP Value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Rating</w:t>
            </w:r>
          </w:p>
        </w:tc>
        <w:tc>
          <w:tcPr>
            <w:tcW w:type="dxa" w:w="5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&lt; 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Ideal</w:t>
            </w:r>
          </w:p>
        </w:tc>
        <w:tc>
          <w:tcPr>
            <w:tcW w:type="dxa" w:w="5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Highest possible accuracy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1 - 2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Excellent</w:t>
            </w:r>
          </w:p>
        </w:tc>
        <w:tc>
          <w:tcPr>
            <w:tcW w:type="dxa" w:w="5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Position suitable for almost all applications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2 - 5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Good</w:t>
            </w:r>
          </w:p>
        </w:tc>
        <w:tc>
          <w:tcPr>
            <w:tcW w:type="dxa" w:w="5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Suitable for most applications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5 - 10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Moderate</w:t>
            </w:r>
          </w:p>
        </w:tc>
        <w:tc>
          <w:tcPr>
            <w:tcW w:type="dxa" w:w="5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Accuracy is reduced — use with caution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&gt; 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Poor</w:t>
            </w:r>
          </w:p>
        </w:tc>
        <w:tc>
          <w:tcPr>
            <w:tcW w:type="dxa" w:w="5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Very low accuracy — receiver may not give a fix</w:t>
            </w:r>
          </w:p>
        </w:tc>
      </w:tr>
    </w:tbl>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8.  NMEA in Arduino — TinyGPSPlus</w:t>
      </w:r>
    </w:p>
    <w:p>
      <w:pPr>
        <w:spacing w:after="40" w:before="0"/>
      </w:pPr>
      <w:r>
        <w:rPr>
          <w:rFonts w:ascii="Arial" w:cs="Arial" w:eastAsia="Arial" w:hAnsi="Arial"/>
          <w:b w:val="false"/>
          <w:bCs w:val="false"/>
          <w:i w:val="false"/>
          <w:iCs w:val="false"/>
          <w:color w:val="000000"/>
          <w:sz w:val="20"/>
          <w:szCs w:val="20"/>
        </w:rPr>
        <w:t xml:space="preserve">In the BIP26 sketches we use the TinyGPSPlus library to parse NMEA sentences automatically. You feed it one character at a time using gps.encode(c) and it handles all the parsing internally.</w:t>
      </w:r>
    </w:p>
    <w:p>
      <w:pPr>
        <w:spacing w:after="4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1E1E" w:val="clear"/>
            <w:tcMar>
              <w:top w:type="dxa" w:w="80"/>
              <w:left w:type="dxa" w:w="140"/>
              <w:bottom w:type="dxa" w:w="80"/>
              <w:right w:type="dxa" w:w="140"/>
            </w:tcMar>
          </w:tcPr>
          <w:p>
            <w:pPr>
              <w:spacing w:after="0" w:before="0"/>
            </w:pPr>
            <w:r>
              <w:rPr>
                <w:rFonts w:ascii="Courier New" w:cs="Courier New" w:eastAsia="Courier New" w:hAnsi="Courier New"/>
                <w:color w:val="D4D4D4"/>
                <w:sz w:val="18"/>
                <w:szCs w:val="18"/>
              </w:rPr>
              <w:t xml:space="preserve">// Feed GPS characters into TinyGPSPlus</w:t>
            </w:r>
          </w:p>
          <w:p>
            <w:pPr>
              <w:spacing w:after="0" w:before="0"/>
            </w:pPr>
            <w:r>
              <w:rPr>
                <w:rFonts w:ascii="Courier New" w:cs="Courier New" w:eastAsia="Courier New" w:hAnsi="Courier New"/>
                <w:color w:val="D4D4D4"/>
                <w:sz w:val="18"/>
                <w:szCs w:val="18"/>
              </w:rPr>
              <w:t xml:space="preserve">while (GPSSerial.available()) {</w:t>
            </w:r>
          </w:p>
          <w:p>
            <w:pPr>
              <w:spacing w:after="0" w:before="0"/>
            </w:pPr>
            <w:r>
              <w:rPr>
                <w:rFonts w:ascii="Courier New" w:cs="Courier New" w:eastAsia="Courier New" w:hAnsi="Courier New"/>
                <w:color w:val="D4D4D4"/>
                <w:sz w:val="18"/>
                <w:szCs w:val="18"/>
              </w:rPr>
              <w:t xml:space="preserve">    gps.encode(GPSSerial.read());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Then access the parsed data:</w:t>
            </w:r>
          </w:p>
          <w:p>
            <w:pPr>
              <w:spacing w:after="0" w:before="0"/>
            </w:pPr>
            <w:r>
              <w:rPr>
                <w:rFonts w:ascii="Courier New" w:cs="Courier New" w:eastAsia="Courier New" w:hAnsi="Courier New"/>
                <w:color w:val="D4D4D4"/>
                <w:sz w:val="18"/>
                <w:szCs w:val="18"/>
              </w:rPr>
              <w:t xml:space="preserve">gps.location.lat()      // Latitude in decimal degrees</w:t>
            </w:r>
          </w:p>
          <w:p>
            <w:pPr>
              <w:spacing w:after="0" w:before="0"/>
            </w:pPr>
            <w:r>
              <w:rPr>
                <w:rFonts w:ascii="Courier New" w:cs="Courier New" w:eastAsia="Courier New" w:hAnsi="Courier New"/>
                <w:color w:val="D4D4D4"/>
                <w:sz w:val="18"/>
                <w:szCs w:val="18"/>
              </w:rPr>
              <w:t xml:space="preserve">gps.location.lng()      // Longitude in decimal degrees</w:t>
            </w:r>
          </w:p>
          <w:p>
            <w:pPr>
              <w:spacing w:after="0" w:before="0"/>
            </w:pPr>
            <w:r>
              <w:rPr>
                <w:rFonts w:ascii="Courier New" w:cs="Courier New" w:eastAsia="Courier New" w:hAnsi="Courier New"/>
                <w:color w:val="D4D4D4"/>
                <w:sz w:val="18"/>
                <w:szCs w:val="18"/>
              </w:rPr>
              <w:t xml:space="preserve">gps.altitude.meters()   // Altitude in metres</w:t>
            </w:r>
          </w:p>
          <w:p>
            <w:pPr>
              <w:spacing w:after="0" w:before="0"/>
            </w:pPr>
            <w:r>
              <w:rPr>
                <w:rFonts w:ascii="Courier New" w:cs="Courier New" w:eastAsia="Courier New" w:hAnsi="Courier New"/>
                <w:color w:val="D4D4D4"/>
                <w:sz w:val="18"/>
                <w:szCs w:val="18"/>
              </w:rPr>
              <w:t xml:space="preserve">gps.speed.kmph()        // Speed in km/h</w:t>
            </w:r>
          </w:p>
          <w:p>
            <w:pPr>
              <w:spacing w:after="0" w:before="0"/>
            </w:pPr>
            <w:r>
              <w:rPr>
                <w:rFonts w:ascii="Courier New" w:cs="Courier New" w:eastAsia="Courier New" w:hAnsi="Courier New"/>
                <w:color w:val="D4D4D4"/>
                <w:sz w:val="18"/>
                <w:szCs w:val="18"/>
              </w:rPr>
              <w:t xml:space="preserve">gps.course.deg()        // Course in degrees</w:t>
            </w:r>
          </w:p>
          <w:p>
            <w:pPr>
              <w:spacing w:after="0" w:before="0"/>
            </w:pPr>
            <w:r>
              <w:rPr>
                <w:rFonts w:ascii="Courier New" w:cs="Courier New" w:eastAsia="Courier New" w:hAnsi="Courier New"/>
                <w:color w:val="D4D4D4"/>
                <w:sz w:val="18"/>
                <w:szCs w:val="18"/>
              </w:rPr>
              <w:t xml:space="preserve">gps.time.hour()         // UTC hour</w:t>
            </w:r>
          </w:p>
          <w:p>
            <w:pPr>
              <w:spacing w:after="0" w:before="0"/>
            </w:pPr>
            <w:r>
              <w:rPr>
                <w:rFonts w:ascii="Courier New" w:cs="Courier New" w:eastAsia="Courier New" w:hAnsi="Courier New"/>
                <w:color w:val="D4D4D4"/>
                <w:sz w:val="18"/>
                <w:szCs w:val="18"/>
              </w:rPr>
              <w:t xml:space="preserve">gps.satellites.value()  // Number of satellites used</w:t>
            </w:r>
          </w:p>
          <w:p>
            <w:pPr>
              <w:spacing w:after="0" w:before="0"/>
            </w:pPr>
            <w:r>
              <w:rPr>
                <w:rFonts w:ascii="Courier New" w:cs="Courier New" w:eastAsia="Courier New" w:hAnsi="Courier New"/>
                <w:color w:val="D4D4D4"/>
                <w:sz w:val="18"/>
                <w:szCs w:val="18"/>
              </w:rPr>
              <w:t xml:space="preserve">gps.hdop.hdop()         // HDOP value</w:t>
            </w:r>
          </w:p>
          <w:p>
            <w:pPr>
              <w:spacing w:after="0" w:before="0"/>
            </w:pPr>
            <w:r>
              <w:rPr>
                <w:rFonts w:ascii="Courier New" w:cs="Courier New" w:eastAsia="Courier New" w:hAnsi="Courier New"/>
                <w:color w:val="D4D4D4"/>
                <w:sz w:val="18"/>
                <w:szCs w:val="18"/>
              </w:rPr>
              <w:t xml:space="preserve">gps.charsProcessed()    // Total characters received (useful for debugging)</w:t>
            </w:r>
          </w:p>
        </w:tc>
      </w:tr>
    </w:tbl>
    <w:p>
      <w:pPr>
        <w:spacing w:after="40" w:before="0"/>
      </w:pPr>
      <w:r>
        <w:rPr>
          <w:rFonts w:ascii="Arial" w:cs="Arial" w:eastAsia="Arial" w:hAnsi="Arial"/>
          <w:sz w:val="20"/>
          <w:szCs w:val="20"/>
        </w:rPr>
        <w:t xml:space="preserve"/>
      </w:r>
    </w:p>
    <w:p>
      <w:pPr>
        <w:spacing w:after="40" w:before="0"/>
      </w:pPr>
      <w:r>
        <w:rPr>
          <w:rFonts w:ascii="Arial" w:cs="Arial" w:eastAsia="Arial" w:hAnsi="Arial"/>
          <w:b w:val="false"/>
          <w:bCs w:val="false"/>
          <w:i w:val="false"/>
          <w:iCs w:val="false"/>
          <w:color w:val="000000"/>
          <w:sz w:val="20"/>
          <w:szCs w:val="20"/>
        </w:rPr>
        <w:t xml:space="preserve">If gps.charsProcessed() stays at zero, the GPS is not sending data — check wiring. If it counts up but gps.location.isValid() stays false, the receiver is working but has not got a fix yet — give it more time and check the antenna.</w:t>
      </w:r>
    </w:p>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9.  Questions Requiring Web Searches</w:t>
      </w:r>
    </w:p>
    <w:p>
      <w:pPr>
        <w:pStyle w:val="ListParagraph"/>
        <w:numPr>
          <w:ilvl w:val="0"/>
          <w:numId w:val="2"/>
        </w:numPr>
        <w:spacing w:after="40" w:before="0"/>
      </w:pPr>
      <w:r>
        <w:rPr>
          <w:rFonts w:ascii="Arial" w:cs="Arial" w:eastAsia="Arial" w:hAnsi="Arial"/>
          <w:sz w:val="20"/>
          <w:szCs w:val="20"/>
        </w:rPr>
        <w:t xml:space="preserve">Current NMEA 0183 standard version — search 'NMEA 0183 standard version 2026'</w:t>
      </w:r>
    </w:p>
    <w:p>
      <w:pPr>
        <w:pStyle w:val="ListParagraph"/>
        <w:numPr>
          <w:ilvl w:val="0"/>
          <w:numId w:val="2"/>
        </w:numPr>
        <w:spacing w:after="40" w:before="0"/>
      </w:pPr>
      <w:r>
        <w:rPr>
          <w:rFonts w:ascii="Arial" w:cs="Arial" w:eastAsia="Arial" w:hAnsi="Arial"/>
          <w:sz w:val="20"/>
          <w:szCs w:val="20"/>
        </w:rPr>
        <w:t xml:space="preserve">NMEA 2000 (the newer CAN-bus based standard) — search 'NMEA 2000 vs NMEA 0183'</w:t>
      </w:r>
    </w:p>
    <w:p>
      <w:pPr>
        <w:pStyle w:val="ListParagraph"/>
        <w:numPr>
          <w:ilvl w:val="0"/>
          <w:numId w:val="2"/>
        </w:numPr>
        <w:spacing w:after="40" w:before="0"/>
      </w:pPr>
      <w:r>
        <w:rPr>
          <w:rFonts w:ascii="Arial" w:cs="Arial" w:eastAsia="Arial" w:hAnsi="Arial"/>
          <w:sz w:val="20"/>
          <w:szCs w:val="20"/>
        </w:rPr>
        <w:t xml:space="preserve">Quectel LC29H full PQTM command list — search 'Quectel LC29H protocol specification'</w:t>
      </w:r>
    </w:p>
    <w:p>
      <w:pPr>
        <w:pStyle w:val="ListParagraph"/>
        <w:numPr>
          <w:ilvl w:val="0"/>
          <w:numId w:val="2"/>
        </w:numPr>
        <w:spacing w:after="40" w:before="0"/>
      </w:pPr>
      <w:r>
        <w:rPr>
          <w:rFonts w:ascii="Arial" w:cs="Arial" w:eastAsia="Arial" w:hAnsi="Arial"/>
          <w:sz w:val="20"/>
          <w:szCs w:val="20"/>
        </w:rPr>
        <w:t xml:space="preserve">TinyGPSPlus library documentation — search 'TinyGPSPlus Arduino library GitHub'</w:t>
      </w:r>
    </w:p>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10.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Term</w:t>
            </w:r>
          </w:p>
        </w:tc>
        <w:tc>
          <w:tcPr>
            <w:tcW w:type="dxa" w:w="6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NMEA</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National Marine Electronics Association — created the NMEA 0183 serial data standard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NMEA 0183</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The serial communication standard used by virtually all GNSS receivers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Talker ID</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Two-letter prefix identifying the source constellation (GP, GA, GL, GB, GN)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GGA</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Global positioning system Fix dAta — main position sentence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RMC</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Recommended Minimum navigation information — compact position+velocity sentence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GSV</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Satellites in View — lists all visible satellites with elevation, azimuth, and SNR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GSA</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GNSS DOP and Active Satellites — lists satellites used in fix and DOP values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GLL</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Geographic Latitude and Longitude — simple position sentence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VTG</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Velocity made good and course over ground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ZDA</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Time and Date — UTC time with time zone information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HDOP</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Horizontal Dilution of Precision — horizontal accuracy quality indicator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VDOP</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Vertical Dilution of Precision — altitude accuracy quality indicator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PDOP</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Position Dilution of Precision — overall 3D accuracy quality indicator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SNR</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Signal to Noise Ratio — signal quality in dBHz (higher = stronger signal)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PRN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Pseudo-Random Noise number — unique identifier for each GNSS satellite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Checksum</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XOR of all sentence bytes between $ and * — used for error detection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XOR</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Exclusive OR — bitwise operation used in NMEA checksum calculation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Baud rate</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Serial communication speed — LC29H uses 115200 baud with Arduino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Fix</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A valid calculated position from sufficient satellite signals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TinyGPSPlus</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Arduino library that parses NMEA sentences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Arial" w:cs="Arial" w:eastAsia="Arial" w:hAnsi="Arial"/>
                <w:sz w:val="18"/>
                <w:szCs w:val="18"/>
              </w:rPr>
              <w:t xml:space="preserve">PQTM</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Quectel proprietary NMEA sentence prefix for the LC29H module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Arial" w:cs="Arial" w:eastAsia="Arial" w:hAnsi="Arial"/>
                <w:sz w:val="18"/>
                <w:szCs w:val="18"/>
              </w:rPr>
              <w:t xml:space="preserve">$PQTMVERNO</w:t>
            </w:r>
          </w:p>
        </w:tc>
        <w:tc>
          <w:tcPr>
            <w:tcW w:type="dxa" w:w="6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0" w:before="0"/>
            </w:pPr>
            <w:r>
              <w:rPr>
                <w:rFonts w:ascii="Courier New" w:cs="Courier New" w:eastAsia="Courier New" w:hAnsi="Courier New"/>
                <w:sz w:val="17"/>
                <w:szCs w:val="17"/>
              </w:rPr>
              <w:t xml:space="preserve">Quectel command to query LC29H firmware version</w:t>
            </w:r>
          </w:p>
        </w:tc>
      </w:tr>
    </w:tbl>
    <w:p>
      <w:pPr>
        <w:spacing w:after="40" w:before="0"/>
      </w:pPr>
      <w:r>
        <w:rPr>
          <w:rFonts w:ascii="Arial" w:cs="Arial" w:eastAsia="Arial" w:hAnsi="Arial"/>
          <w:sz w:val="20"/>
          <w:szCs w:val="20"/>
        </w:rPr>
        <w:t xml:space="preserve"/>
      </w:r>
    </w:p>
    <w:p>
      <w:pPr>
        <w:pStyle w:val="Heading1"/>
        <w:pBdr>
          <w:bottom w:val="single" w:color="2E75B6" w:sz="6" w:space="1"/>
        </w:pBdr>
        <w:spacing w:after="40" w:before="80"/>
      </w:pPr>
      <w:r>
        <w:rPr>
          <w:rFonts w:ascii="Arial" w:cs="Arial" w:eastAsia="Arial" w:hAnsi="Arial"/>
          <w:b/>
          <w:bCs/>
          <w:color w:val="1F3864"/>
          <w:sz w:val="26"/>
          <w:szCs w:val="26"/>
        </w:rPr>
        <w:t xml:space="preserve">11.  Reference Web Links</w:t>
      </w:r>
    </w:p>
    <w:p>
      <w:pPr>
        <w:pStyle w:val="ListParagraph"/>
        <w:numPr>
          <w:ilvl w:val="0"/>
          <w:numId w:val="2"/>
        </w:numPr>
        <w:spacing w:after="40" w:before="0"/>
      </w:pPr>
      <w:r>
        <w:rPr>
          <w:rFonts w:ascii="Arial" w:cs="Arial" w:eastAsia="Arial" w:hAnsi="Arial"/>
          <w:sz w:val="20"/>
          <w:szCs w:val="20"/>
        </w:rPr>
        <w:t xml:space="preserve">NMEA 0183 Wikipedia overview: https://en.wikipedia.org/wiki/NMEA_0183</w:t>
      </w:r>
    </w:p>
    <w:p>
      <w:pPr>
        <w:pStyle w:val="ListParagraph"/>
        <w:numPr>
          <w:ilvl w:val="0"/>
          <w:numId w:val="2"/>
        </w:numPr>
        <w:spacing w:after="40" w:before="0"/>
      </w:pPr>
      <w:r>
        <w:rPr>
          <w:rFonts w:ascii="Arial" w:cs="Arial" w:eastAsia="Arial" w:hAnsi="Arial"/>
          <w:sz w:val="20"/>
          <w:szCs w:val="20"/>
        </w:rPr>
        <w:t xml:space="preserve">TinyGPSPlus library: https://github.com/mikalhart/TinyGPSPlus</w:t>
      </w:r>
    </w:p>
    <w:p>
      <w:pPr>
        <w:pStyle w:val="ListParagraph"/>
        <w:numPr>
          <w:ilvl w:val="0"/>
          <w:numId w:val="2"/>
        </w:numPr>
        <w:spacing w:after="40" w:before="0"/>
      </w:pPr>
      <w:r>
        <w:rPr>
          <w:rFonts w:ascii="Arial" w:cs="Arial" w:eastAsia="Arial" w:hAnsi="Arial"/>
          <w:sz w:val="20"/>
          <w:szCs w:val="20"/>
        </w:rPr>
        <w:t xml:space="preserve">NMEA sentence reference (gpsinformation.org): https://www.gpsinformation.org/dale/nmea.htm</w:t>
      </w:r>
    </w:p>
    <w:p>
      <w:pPr>
        <w:pStyle w:val="ListParagraph"/>
        <w:numPr>
          <w:ilvl w:val="0"/>
          <w:numId w:val="2"/>
        </w:numPr>
        <w:spacing w:after="40" w:before="0"/>
      </w:pPr>
      <w:r>
        <w:rPr>
          <w:rFonts w:ascii="Arial" w:cs="Arial" w:eastAsia="Arial" w:hAnsi="Arial"/>
          <w:sz w:val="20"/>
          <w:szCs w:val="20"/>
        </w:rPr>
        <w:t xml:space="preserve">Quectel LC29H product page: https://www.quectel.com/product/gnss-lc29h</w:t>
      </w:r>
    </w:p>
    <w:p>
      <w:pPr>
        <w:pStyle w:val="ListParagraph"/>
        <w:numPr>
          <w:ilvl w:val="0"/>
          <w:numId w:val="2"/>
        </w:numPr>
        <w:spacing w:after="40" w:before="0"/>
      </w:pPr>
      <w:r>
        <w:rPr>
          <w:rFonts w:ascii="Arial" w:cs="Arial" w:eastAsia="Arial" w:hAnsi="Arial"/>
          <w:sz w:val="20"/>
          <w:szCs w:val="20"/>
        </w:rPr>
        <w:t xml:space="preserve">Waveshare LC29H wiki: https://www.waveshare.com/wiki/LC29H(XX)_GPS/RTK_HAT</w:t>
      </w:r>
    </w:p>
    <w:p>
      <w:pPr>
        <w:pStyle w:val="ListParagraph"/>
        <w:numPr>
          <w:ilvl w:val="0"/>
          <w:numId w:val="2"/>
        </w:numPr>
        <w:spacing w:after="40" w:before="0"/>
      </w:pPr>
      <w:r>
        <w:rPr>
          <w:rFonts w:ascii="Arial" w:cs="Arial" w:eastAsia="Arial" w:hAnsi="Arial"/>
          <w:sz w:val="20"/>
          <w:szCs w:val="20"/>
        </w:rPr>
        <w:t xml:space="preserve">NMEA checksum calculator (online): https://nmeachecksum.eqth.net</w:t>
      </w:r>
    </w:p>
    <w:p>
      <w:pPr>
        <w:spacing w:after="40" w:before="0"/>
      </w:pPr>
      <w:r>
        <w:rPr>
          <w:rFonts w:ascii="Arial" w:cs="Arial" w:eastAsia="Arial" w:hAnsi="Arial"/>
          <w:sz w:val="20"/>
          <w:szCs w:val="20"/>
        </w:rPr>
        <w:t xml:space="preserve"/>
      </w:r>
    </w:p>
    <w:p>
      <w:pPr>
        <w:pBdr>
          <w:top w:val="single" w:color="2E75B6" w:sz="4" w:space="1"/>
        </w:pBdr>
        <w:spacing w:after="0" w:before="160"/>
        <w:jc w:val="center"/>
      </w:pPr>
      <w:r>
        <w:rPr>
          <w:rFonts w:ascii="Arial" w:cs="Arial" w:eastAsia="Arial" w:hAnsi="Arial"/>
          <w:color w:val="888888"/>
          <w:sz w:val="18"/>
          <w:szCs w:val="18"/>
        </w:rPr>
        <w:t xml:space="preserve">BIP26 SENSATE-X 2.0  |  NMEA Tutorial  |  TU Dublin Tallaght Campus  |  Gerard Stockil  |  June 2026</w:t>
      </w:r>
    </w:p>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40" w:before="0"/>
    </w:pPr>
    <w:r>
      <w:rPr>
        <w:rFonts w:ascii="Arial" w:cs="Arial" w:eastAsia="Arial" w:hAnsi="Arial"/>
        <w:color w:val="888888"/>
        <w:sz w:val="18"/>
        <w:szCs w:val="18"/>
      </w:rPr>
      <w:t xml:space="preserve">BIP26 SENSATE-X 2.0  |  NMEA Sentences Tutorial  |  TU Dublin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80"/>
      <w:outlineLvl w:val="0"/>
    </w:pPr>
    <w:rPr>
      <w:rFonts w:ascii="Arial" w:cs="Arial" w:eastAsia="Arial" w:hAnsi="Arial"/>
      <w:b/>
      <w:bCs/>
      <w:color w:val="1F3864"/>
      <w:sz w:val="26"/>
      <w:szCs w:val="26"/>
    </w:rPr>
  </w:style>
  <w:style w:type="paragraph" w:styleId="Heading2">
    <w:name w:val="Heading 2"/>
    <w:basedOn w:val="Normal"/>
    <w:next w:val="Normal"/>
    <w:qFormat/>
    <w:pPr>
      <w:spacing w:after="40" w:before="6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2026-04-04T18:26:36.632Z</dcterms:created>
  <dcterms:modified xsi:type="dcterms:W3CDTF">2026-04-04T18:26:36.634Z</dcterms:modified>
</cp:coreProperties>
</file>

<file path=docProps/custom.xml><?xml version="1.0" encoding="utf-8"?>
<Properties xmlns="http://schemas.openxmlformats.org/officeDocument/2006/custom-properties" xmlns:vt="http://schemas.openxmlformats.org/officeDocument/2006/docPropsVTypes"/>
</file>