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40"/>
          <w:szCs w:val="40"/>
        </w:rPr>
      </w:pPr>
      <w:r w:rsidDel="00000000" w:rsidR="00000000" w:rsidRPr="00000000">
        <w:rPr>
          <w:b w:val="1"/>
          <w:sz w:val="40"/>
          <w:szCs w:val="40"/>
          <w:rtl w:val="0"/>
        </w:rPr>
        <w:t xml:space="preserve">Grant Stoltman</w:t>
      </w:r>
    </w:p>
    <w:p w:rsidR="00000000" w:rsidDel="00000000" w:rsidP="00000000" w:rsidRDefault="00000000" w:rsidRPr="00000000" w14:paraId="00000002">
      <w:pPr>
        <w:pBdr>
          <w:bottom w:color="000000" w:space="1" w:sz="12" w:val="single"/>
        </w:pBdr>
        <w:spacing w:after="0" w:lineRule="auto"/>
        <w:jc w:val="center"/>
        <w:rPr>
          <w:sz w:val="24"/>
          <w:szCs w:val="24"/>
        </w:rPr>
      </w:pPr>
      <w:r w:rsidDel="00000000" w:rsidR="00000000" w:rsidRPr="00000000">
        <w:rPr>
          <w:sz w:val="24"/>
          <w:szCs w:val="24"/>
          <w:rtl w:val="0"/>
        </w:rPr>
        <w:t xml:space="preserve">509-431-3652 | gstoltman@gmail.com | Kirkland, WA</w:t>
      </w:r>
    </w:p>
    <w:p w:rsidR="00000000" w:rsidDel="00000000" w:rsidP="00000000" w:rsidRDefault="00000000" w:rsidRPr="00000000" w14:paraId="00000003">
      <w:pPr>
        <w:pBdr>
          <w:bottom w:color="000000" w:space="1" w:sz="12" w:val="single"/>
        </w:pBdr>
        <w:spacing w:after="0" w:lineRule="auto"/>
        <w:jc w:val="center"/>
        <w:rPr>
          <w:sz w:val="24"/>
          <w:szCs w:val="24"/>
        </w:rPr>
      </w:pPr>
      <w:hyperlink r:id="rId6">
        <w:r w:rsidDel="00000000" w:rsidR="00000000" w:rsidRPr="00000000">
          <w:rPr>
            <w:color w:val="0563c1"/>
            <w:sz w:val="24"/>
            <w:szCs w:val="24"/>
            <w:u w:val="single"/>
            <w:rtl w:val="0"/>
          </w:rPr>
          <w:t xml:space="preserve">https://www.linkedin.com/in/gstoltman/</w:t>
        </w:r>
      </w:hyperlink>
      <w:r w:rsidDel="00000000" w:rsidR="00000000" w:rsidRPr="00000000">
        <w:rPr>
          <w:sz w:val="24"/>
          <w:szCs w:val="24"/>
          <w:rtl w:val="0"/>
        </w:rPr>
        <w:t xml:space="preserve"> | </w:t>
      </w:r>
      <w:hyperlink r:id="rId7">
        <w:r w:rsidDel="00000000" w:rsidR="00000000" w:rsidRPr="00000000">
          <w:rPr>
            <w:color w:val="0563c1"/>
            <w:sz w:val="24"/>
            <w:szCs w:val="24"/>
            <w:u w:val="single"/>
            <w:rtl w:val="0"/>
          </w:rPr>
          <w:t xml:space="preserve">https://github.com/gstoltman/</w:t>
        </w:r>
      </w:hyperlink>
      <w:r w:rsidDel="00000000" w:rsidR="00000000" w:rsidRPr="00000000">
        <w:rPr>
          <w:sz w:val="24"/>
          <w:szCs w:val="24"/>
          <w:rtl w:val="0"/>
        </w:rPr>
        <w:t xml:space="preserve"> | </w:t>
      </w:r>
      <w:hyperlink r:id="rId8">
        <w:r w:rsidDel="00000000" w:rsidR="00000000" w:rsidRPr="00000000">
          <w:rPr>
            <w:color w:val="0563c1"/>
            <w:sz w:val="24"/>
            <w:szCs w:val="24"/>
            <w:u w:val="single"/>
            <w:rtl w:val="0"/>
          </w:rPr>
          <w:t xml:space="preserve">https://gstoltman.github.io/</w:t>
        </w:r>
      </w:hyperlink>
      <w:r w:rsidDel="00000000" w:rsidR="00000000" w:rsidRPr="00000000">
        <w:rPr>
          <w:rtl w:val="0"/>
        </w:rPr>
      </w:r>
    </w:p>
    <w:p w:rsidR="00000000" w:rsidDel="00000000" w:rsidP="00000000" w:rsidRDefault="00000000" w:rsidRPr="00000000" w14:paraId="00000004">
      <w:pPr>
        <w:pBdr>
          <w:top w:color="000000" w:space="1" w:sz="6" w:val="single"/>
          <w:bottom w:color="000000" w:space="1" w:sz="6" w:val="single"/>
        </w:pBdr>
        <w:spacing w:after="40" w:lineRule="auto"/>
        <w:jc w:val="center"/>
        <w:rPr>
          <w:b w:val="1"/>
          <w:sz w:val="24"/>
          <w:szCs w:val="24"/>
        </w:rPr>
      </w:pPr>
      <w:r w:rsidDel="00000000" w:rsidR="00000000" w:rsidRPr="00000000">
        <w:rPr>
          <w:b w:val="1"/>
          <w:sz w:val="24"/>
          <w:szCs w:val="24"/>
          <w:rtl w:val="0"/>
        </w:rPr>
        <w:t xml:space="preserve">Experience</w:t>
      </w:r>
    </w:p>
    <w:p w:rsidR="00000000" w:rsidDel="00000000" w:rsidP="00000000" w:rsidRDefault="00000000" w:rsidRPr="00000000" w14:paraId="00000005">
      <w:pPr>
        <w:tabs>
          <w:tab w:val="right" w:leader="none" w:pos="10512"/>
        </w:tabs>
        <w:spacing w:after="0" w:line="240" w:lineRule="auto"/>
        <w:rPr>
          <w:b w:val="1"/>
          <w:sz w:val="24"/>
          <w:szCs w:val="24"/>
        </w:rPr>
      </w:pPr>
      <w:r w:rsidDel="00000000" w:rsidR="00000000" w:rsidRPr="00000000">
        <w:rPr>
          <w:b w:val="1"/>
          <w:sz w:val="24"/>
          <w:szCs w:val="24"/>
          <w:rtl w:val="0"/>
        </w:rPr>
        <w:t xml:space="preserve">Microsoft via Artech Consulting, Redmond, WA</w:t>
      </w:r>
      <w:r w:rsidDel="00000000" w:rsidR="00000000" w:rsidRPr="00000000">
        <w:rPr>
          <w:sz w:val="24"/>
          <w:szCs w:val="24"/>
          <w:rtl w:val="0"/>
        </w:rPr>
        <w:tab/>
      </w:r>
      <w:r w:rsidDel="00000000" w:rsidR="00000000" w:rsidRPr="00000000">
        <w:rPr>
          <w:b w:val="1"/>
          <w:sz w:val="24"/>
          <w:szCs w:val="24"/>
          <w:rtl w:val="0"/>
        </w:rPr>
        <w:t xml:space="preserve">Jul 2015 – Present</w:t>
      </w:r>
    </w:p>
    <w:p w:rsidR="00000000" w:rsidDel="00000000" w:rsidP="00000000" w:rsidRDefault="00000000" w:rsidRPr="00000000" w14:paraId="00000006">
      <w:pPr>
        <w:tabs>
          <w:tab w:val="right" w:leader="none" w:pos="10512"/>
        </w:tabs>
        <w:spacing w:after="0" w:line="240" w:lineRule="auto"/>
        <w:rPr>
          <w:b w:val="1"/>
          <w:sz w:val="24"/>
          <w:szCs w:val="24"/>
        </w:rPr>
      </w:pPr>
      <w:r w:rsidDel="00000000" w:rsidR="00000000" w:rsidRPr="00000000">
        <w:rPr>
          <w:b w:val="1"/>
          <w:sz w:val="24"/>
          <w:szCs w:val="24"/>
          <w:rtl w:val="0"/>
        </w:rPr>
        <w:t xml:space="preserve">Data Analyst – Risk Management</w:t>
        <w:tab/>
        <w:t xml:space="preserve">Aug 2019 – Present</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638"/>
        </w:tabs>
        <w:spacing w:after="0" w:before="0" w:line="240" w:lineRule="auto"/>
        <w:ind w:left="648" w:right="0" w:hanging="360"/>
        <w:jc w:val="left"/>
        <w:rPr>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Advanced Power BI Implementation</w:t>
      </w:r>
      <w:r w:rsidDel="00000000" w:rsidR="00000000" w:rsidRPr="00000000">
        <w:rPr>
          <w:sz w:val="24"/>
          <w:szCs w:val="24"/>
          <w:rtl w:val="0"/>
        </w:rPr>
        <w:t xml:space="preserve">: Led the development of Power BI dashboards utilizing MS SQL databases, enhancing our real-time monitoring for non-compliant sales activities and internal API failures. This initiative was pivotal in bolstering organizational compliance standards.</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638"/>
        </w:tabs>
        <w:spacing w:after="0" w:before="0" w:line="240" w:lineRule="auto"/>
        <w:ind w:left="648" w:right="0" w:hanging="360"/>
        <w:jc w:val="left"/>
        <w:rPr>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Data Modeling Excellence</w:t>
      </w:r>
      <w:r w:rsidDel="00000000" w:rsidR="00000000" w:rsidRPr="00000000">
        <w:rPr>
          <w:sz w:val="24"/>
          <w:szCs w:val="24"/>
          <w:rtl w:val="0"/>
        </w:rPr>
        <w:t xml:space="preserve">: Owned a comprehensive overhaul of data architecture by designing and implementing a robust data model that facilitated the seamless integration and analysis of sales data across 6 disparate tools. Utilized advanced data modeling techniques, including the implementation of Star Schema, to ensure efficient data organization and retrieval, thereby enabling leadership to derive actionable insights for enhancing sales and compliance in high-risk regions.</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638"/>
        </w:tabs>
        <w:spacing w:after="0" w:before="0" w:line="240" w:lineRule="auto"/>
        <w:ind w:left="648" w:right="0" w:hanging="360"/>
        <w:jc w:val="left"/>
        <w:rPr>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Innovative API Monitoring Solution</w:t>
      </w:r>
      <w:r w:rsidDel="00000000" w:rsidR="00000000" w:rsidRPr="00000000">
        <w:rPr>
          <w:sz w:val="24"/>
          <w:szCs w:val="24"/>
          <w:rtl w:val="0"/>
        </w:rPr>
        <w:t xml:space="preserve">: Identified and solved a critical API connection failure through successful dashboard creation, resulting in a 200% reduction in API errors. This achievement was the result of effective cross-functional collaboration with engineering teams, underlining a proactive approach to problem-solving and technical agility.</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638"/>
        </w:tabs>
        <w:spacing w:after="0" w:before="0" w:line="240" w:lineRule="auto"/>
        <w:ind w:left="648" w:right="0" w:hanging="360"/>
        <w:jc w:val="left"/>
        <w:rPr>
          <w:sz w:val="24"/>
          <w:szCs w:val="24"/>
          <w:u w:val="none"/>
        </w:rPr>
      </w:pPr>
      <w:r w:rsidDel="00000000" w:rsidR="00000000" w:rsidRPr="00000000">
        <w:rPr>
          <w:b w:val="1"/>
          <w:sz w:val="24"/>
          <w:szCs w:val="24"/>
          <w:rtl w:val="0"/>
        </w:rPr>
        <w:t xml:space="preserve">Process Optimization through Automation</w:t>
      </w:r>
      <w:r w:rsidDel="00000000" w:rsidR="00000000" w:rsidRPr="00000000">
        <w:rPr>
          <w:sz w:val="24"/>
          <w:szCs w:val="24"/>
          <w:rtl w:val="0"/>
        </w:rPr>
        <w:t xml:space="preserve">: Revolutionized reporting processes by introducing a combined solution of Python scripting and Power Query automation, achieving a 97.5% improvement in report generation efficiency. Reduced the development time for each report from 40 hours to 1 hour per quarter, setting a new benchmark for operational excellence.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8"/>
        </w:tabs>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0C">
      <w:pPr>
        <w:tabs>
          <w:tab w:val="right" w:leader="none" w:pos="10512"/>
        </w:tabs>
        <w:spacing w:after="0" w:line="240" w:lineRule="auto"/>
        <w:rPr>
          <w:b w:val="1"/>
          <w:sz w:val="24"/>
          <w:szCs w:val="24"/>
        </w:rPr>
      </w:pPr>
      <w:r w:rsidDel="00000000" w:rsidR="00000000" w:rsidRPr="00000000">
        <w:rPr>
          <w:b w:val="1"/>
          <w:sz w:val="24"/>
          <w:szCs w:val="24"/>
          <w:rtl w:val="0"/>
        </w:rPr>
        <w:t xml:space="preserve">Licensing Analyst Lead</w:t>
      </w:r>
      <w:r w:rsidDel="00000000" w:rsidR="00000000" w:rsidRPr="00000000">
        <w:rPr>
          <w:sz w:val="24"/>
          <w:szCs w:val="24"/>
          <w:rtl w:val="0"/>
        </w:rPr>
        <w:tab/>
      </w:r>
      <w:r w:rsidDel="00000000" w:rsidR="00000000" w:rsidRPr="00000000">
        <w:rPr>
          <w:b w:val="1"/>
          <w:sz w:val="24"/>
          <w:szCs w:val="24"/>
          <w:rtl w:val="0"/>
        </w:rPr>
        <w:t xml:space="preserve">Nov 2018 – Aug 2019</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638"/>
        </w:tabs>
        <w:spacing w:after="0" w:before="0" w:line="240" w:lineRule="auto"/>
        <w:ind w:left="648" w:right="0" w:hanging="360"/>
        <w:jc w:val="left"/>
        <w:rPr>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Leadership and Team Excellence</w:t>
      </w:r>
      <w:r w:rsidDel="00000000" w:rsidR="00000000" w:rsidRPr="00000000">
        <w:rPr>
          <w:sz w:val="24"/>
          <w:szCs w:val="24"/>
          <w:rtl w:val="0"/>
        </w:rPr>
        <w:t xml:space="preserve">: Directed a dedicated team of analysts to achieve consistent first-place rankings in both the quantity and quality of outputs within the company's deal desk. Implemented a multifaceted strategy that included training, mentorship, and targeted learning, leading to our team’s accomplishments being widely celebrated across the organization.</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638"/>
        </w:tabs>
        <w:spacing w:after="0" w:before="0" w:line="240" w:lineRule="auto"/>
        <w:ind w:left="648" w:right="0" w:hanging="360"/>
        <w:jc w:val="left"/>
        <w:rPr>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Subject Matter Expertise and Team Development</w:t>
      </w:r>
      <w:r w:rsidDel="00000000" w:rsidR="00000000" w:rsidRPr="00000000">
        <w:rPr>
          <w:sz w:val="24"/>
          <w:szCs w:val="24"/>
          <w:rtl w:val="0"/>
        </w:rPr>
        <w:t xml:space="preserve">: Empowered a team of licensing analysts by imparting essential subject knowledge, fostering professional growth, and executing stringent quality assurance practices for over 1200 sales transactions each quarter. This role was instrumental in enhancing the team's operational effectiveness and accuracy.</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8"/>
        </w:tabs>
        <w:spacing w:after="0" w:before="0" w:line="240" w:lineRule="auto"/>
        <w:ind w:left="64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pBdr>
          <w:top w:color="000000" w:space="1" w:sz="6" w:val="single"/>
          <w:bottom w:color="000000" w:space="1" w:sz="6" w:val="single"/>
        </w:pBdr>
        <w:spacing w:after="40" w:line="240" w:lineRule="auto"/>
        <w:jc w:val="center"/>
        <w:rPr>
          <w:b w:val="1"/>
          <w:sz w:val="24"/>
          <w:szCs w:val="24"/>
        </w:rPr>
      </w:pPr>
      <w:r w:rsidDel="00000000" w:rsidR="00000000" w:rsidRPr="00000000">
        <w:rPr>
          <w:b w:val="1"/>
          <w:sz w:val="24"/>
          <w:szCs w:val="24"/>
          <w:rtl w:val="0"/>
        </w:rPr>
        <w:t xml:space="preserve">Skills</w:t>
      </w:r>
    </w:p>
    <w:p w:rsidR="00000000" w:rsidDel="00000000" w:rsidP="00000000" w:rsidRDefault="00000000" w:rsidRPr="00000000" w14:paraId="00000011">
      <w:pPr>
        <w:spacing w:after="0" w:lineRule="auto"/>
        <w:rPr>
          <w:sz w:val="24"/>
          <w:szCs w:val="24"/>
        </w:rPr>
      </w:pPr>
      <w:r w:rsidDel="00000000" w:rsidR="00000000" w:rsidRPr="00000000">
        <w:rPr>
          <w:b w:val="1"/>
          <w:sz w:val="24"/>
          <w:szCs w:val="24"/>
          <w:rtl w:val="0"/>
        </w:rPr>
        <w:t xml:space="preserve">Languages:</w:t>
      </w:r>
      <w:r w:rsidDel="00000000" w:rsidR="00000000" w:rsidRPr="00000000">
        <w:rPr>
          <w:sz w:val="24"/>
          <w:szCs w:val="24"/>
          <w:rtl w:val="0"/>
        </w:rPr>
        <w:t xml:space="preserve"> Python, SQL, Nix, Bash, HTML, CSS</w:t>
      </w:r>
    </w:p>
    <w:p w:rsidR="00000000" w:rsidDel="00000000" w:rsidP="00000000" w:rsidRDefault="00000000" w:rsidRPr="00000000" w14:paraId="00000012">
      <w:pPr>
        <w:spacing w:after="0" w:lineRule="auto"/>
        <w:rPr>
          <w:sz w:val="24"/>
          <w:szCs w:val="24"/>
        </w:rPr>
      </w:pPr>
      <w:r w:rsidDel="00000000" w:rsidR="00000000" w:rsidRPr="00000000">
        <w:rPr>
          <w:b w:val="1"/>
          <w:sz w:val="24"/>
          <w:szCs w:val="24"/>
          <w:rtl w:val="0"/>
        </w:rPr>
        <w:t xml:space="preserve">Tools:</w:t>
      </w:r>
      <w:r w:rsidDel="00000000" w:rsidR="00000000" w:rsidRPr="00000000">
        <w:rPr>
          <w:sz w:val="24"/>
          <w:szCs w:val="24"/>
          <w:rtl w:val="0"/>
        </w:rPr>
        <w:t xml:space="preserve"> Docker, Apache Airflow, Power BI, Power Query, Excel, Git, dbt, Terraform</w:t>
      </w:r>
    </w:p>
    <w:p w:rsidR="00000000" w:rsidDel="00000000" w:rsidP="00000000" w:rsidRDefault="00000000" w:rsidRPr="00000000" w14:paraId="00000013">
      <w:pPr>
        <w:spacing w:after="0" w:lineRule="auto"/>
        <w:rPr>
          <w:sz w:val="24"/>
          <w:szCs w:val="24"/>
        </w:rPr>
      </w:pPr>
      <w:r w:rsidDel="00000000" w:rsidR="00000000" w:rsidRPr="00000000">
        <w:rPr>
          <w:b w:val="1"/>
          <w:sz w:val="24"/>
          <w:szCs w:val="24"/>
          <w:rtl w:val="0"/>
        </w:rPr>
        <w:t xml:space="preserve">Cloud Platforms: </w:t>
      </w:r>
      <w:r w:rsidDel="00000000" w:rsidR="00000000" w:rsidRPr="00000000">
        <w:rPr>
          <w:sz w:val="24"/>
          <w:szCs w:val="24"/>
          <w:rtl w:val="0"/>
        </w:rPr>
        <w:t xml:space="preserve">Microsoft Azure, Amazon Web Services, Google Cloud Platform</w:t>
      </w:r>
    </w:p>
    <w:p w:rsidR="00000000" w:rsidDel="00000000" w:rsidP="00000000" w:rsidRDefault="00000000" w:rsidRPr="00000000" w14:paraId="00000014">
      <w:pPr>
        <w:spacing w:after="0" w:lineRule="auto"/>
        <w:rPr>
          <w:sz w:val="24"/>
          <w:szCs w:val="24"/>
        </w:rPr>
      </w:pPr>
      <w:r w:rsidDel="00000000" w:rsidR="00000000" w:rsidRPr="00000000">
        <w:rPr>
          <w:b w:val="1"/>
          <w:sz w:val="24"/>
          <w:szCs w:val="24"/>
          <w:rtl w:val="0"/>
        </w:rPr>
        <w:t xml:space="preserve">Concepts: </w:t>
      </w:r>
      <w:r w:rsidDel="00000000" w:rsidR="00000000" w:rsidRPr="00000000">
        <w:rPr>
          <w:sz w:val="24"/>
          <w:szCs w:val="24"/>
          <w:rtl w:val="0"/>
        </w:rPr>
        <w:t xml:space="preserve">ETL/ELT, Data Normalization, Schemas (Star/Snowflake), Data Visualization, Data Modeling</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8"/>
        </w:tabs>
        <w:spacing w:after="0" w:before="0" w:line="240" w:lineRule="auto"/>
        <w:ind w:left="648" w:right="0" w:firstLine="0"/>
        <w:jc w:val="left"/>
        <w:rPr>
          <w:sz w:val="20"/>
          <w:szCs w:val="20"/>
        </w:rPr>
      </w:pPr>
      <w:r w:rsidDel="00000000" w:rsidR="00000000" w:rsidRPr="00000000">
        <w:rPr>
          <w:rtl w:val="0"/>
        </w:rPr>
      </w:r>
    </w:p>
    <w:p w:rsidR="00000000" w:rsidDel="00000000" w:rsidP="00000000" w:rsidRDefault="00000000" w:rsidRPr="00000000" w14:paraId="00000016">
      <w:pPr>
        <w:pBdr>
          <w:top w:color="000000" w:space="1" w:sz="6" w:val="single"/>
          <w:bottom w:color="000000" w:space="1" w:sz="6" w:val="single"/>
        </w:pBdr>
        <w:spacing w:after="40" w:line="240" w:lineRule="auto"/>
        <w:jc w:val="center"/>
        <w:rPr>
          <w:b w:val="1"/>
          <w:sz w:val="24"/>
          <w:szCs w:val="24"/>
        </w:rPr>
      </w:pPr>
      <w:r w:rsidDel="00000000" w:rsidR="00000000" w:rsidRPr="00000000">
        <w:rPr>
          <w:b w:val="1"/>
          <w:sz w:val="24"/>
          <w:szCs w:val="24"/>
          <w:rtl w:val="0"/>
        </w:rPr>
        <w:t xml:space="preserve">Certifications</w:t>
      </w:r>
    </w:p>
    <w:p w:rsidR="00000000" w:rsidDel="00000000" w:rsidP="00000000" w:rsidRDefault="00000000" w:rsidRPr="00000000" w14:paraId="00000017">
      <w:pPr>
        <w:spacing w:after="0" w:line="240" w:lineRule="auto"/>
        <w:rPr>
          <w:sz w:val="24"/>
          <w:szCs w:val="24"/>
        </w:rPr>
      </w:pPr>
      <w:r w:rsidDel="00000000" w:rsidR="00000000" w:rsidRPr="00000000">
        <w:rPr>
          <w:b w:val="1"/>
          <w:sz w:val="24"/>
          <w:szCs w:val="24"/>
          <w:rtl w:val="0"/>
        </w:rPr>
        <w:t xml:space="preserve">Power BI Data Analyst (PL-300)</w:t>
      </w:r>
      <w:r w:rsidDel="00000000" w:rsidR="00000000" w:rsidRPr="00000000">
        <w:rPr>
          <w:sz w:val="24"/>
          <w:szCs w:val="24"/>
          <w:rtl w:val="0"/>
        </w:rPr>
        <w:t xml:space="preserve"> – Dec 2022</w:t>
      </w:r>
    </w:p>
    <w:p w:rsidR="00000000" w:rsidDel="00000000" w:rsidP="00000000" w:rsidRDefault="00000000" w:rsidRPr="00000000" w14:paraId="00000018">
      <w:pPr>
        <w:spacing w:after="0" w:line="240" w:lineRule="auto"/>
        <w:rPr>
          <w:sz w:val="24"/>
          <w:szCs w:val="24"/>
        </w:rPr>
      </w:pPr>
      <w:r w:rsidDel="00000000" w:rsidR="00000000" w:rsidRPr="00000000">
        <w:rPr>
          <w:b w:val="1"/>
          <w:sz w:val="24"/>
          <w:szCs w:val="24"/>
          <w:rtl w:val="0"/>
        </w:rPr>
        <w:t xml:space="preserve">Designing Licensing Solutions (MCP 74-678)</w:t>
        <w:tab/>
      </w:r>
      <w:r w:rsidDel="00000000" w:rsidR="00000000" w:rsidRPr="00000000">
        <w:rPr>
          <w:sz w:val="24"/>
          <w:szCs w:val="24"/>
          <w:rtl w:val="0"/>
        </w:rPr>
        <w:t xml:space="preserve"> – Aug 2017</w:t>
      </w:r>
    </w:p>
    <w:p w:rsidR="00000000" w:rsidDel="00000000" w:rsidP="00000000" w:rsidRDefault="00000000" w:rsidRPr="00000000" w14:paraId="00000019">
      <w:pPr>
        <w:spacing w:after="0" w:line="240" w:lineRule="auto"/>
        <w:rPr>
          <w:sz w:val="20"/>
          <w:szCs w:val="20"/>
        </w:rPr>
      </w:pPr>
      <w:r w:rsidDel="00000000" w:rsidR="00000000" w:rsidRPr="00000000">
        <w:rPr>
          <w:b w:val="1"/>
          <w:sz w:val="20"/>
          <w:szCs w:val="20"/>
          <w:rtl w:val="0"/>
        </w:rPr>
        <w:tab/>
        <w:tab/>
        <w:tab/>
        <w:tab/>
        <w:tab/>
        <w:tab/>
      </w:r>
      <w:r w:rsidDel="00000000" w:rsidR="00000000" w:rsidRPr="00000000">
        <w:rPr>
          <w:rtl w:val="0"/>
        </w:rPr>
      </w:r>
    </w:p>
    <w:p w:rsidR="00000000" w:rsidDel="00000000" w:rsidP="00000000" w:rsidRDefault="00000000" w:rsidRPr="00000000" w14:paraId="0000001A">
      <w:pPr>
        <w:pBdr>
          <w:top w:color="000000" w:space="1" w:sz="6" w:val="single"/>
          <w:bottom w:color="000000" w:space="1" w:sz="6" w:val="single"/>
        </w:pBdr>
        <w:spacing w:after="40" w:line="240" w:lineRule="auto"/>
        <w:jc w:val="center"/>
        <w:rPr>
          <w:b w:val="1"/>
          <w:sz w:val="24"/>
          <w:szCs w:val="24"/>
        </w:rPr>
      </w:pPr>
      <w:r w:rsidDel="00000000" w:rsidR="00000000" w:rsidRPr="00000000">
        <w:rPr>
          <w:b w:val="1"/>
          <w:sz w:val="24"/>
          <w:szCs w:val="24"/>
          <w:rtl w:val="0"/>
        </w:rPr>
        <w:t xml:space="preserve">Education</w:t>
      </w:r>
    </w:p>
    <w:p w:rsidR="00000000" w:rsidDel="00000000" w:rsidP="00000000" w:rsidRDefault="00000000" w:rsidRPr="00000000" w14:paraId="0000001B">
      <w:pPr>
        <w:tabs>
          <w:tab w:val="right" w:leader="none" w:pos="10512"/>
        </w:tabs>
        <w:spacing w:after="0" w:line="240" w:lineRule="auto"/>
        <w:rPr>
          <w:sz w:val="24"/>
          <w:szCs w:val="24"/>
        </w:rPr>
      </w:pPr>
      <w:r w:rsidDel="00000000" w:rsidR="00000000" w:rsidRPr="00000000">
        <w:rPr>
          <w:b w:val="1"/>
          <w:sz w:val="24"/>
          <w:szCs w:val="24"/>
          <w:rtl w:val="0"/>
        </w:rPr>
        <w:t xml:space="preserve">Washington State University</w:t>
        <w:tab/>
      </w:r>
      <w:r w:rsidDel="00000000" w:rsidR="00000000" w:rsidRPr="00000000">
        <w:rPr>
          <w:sz w:val="24"/>
          <w:szCs w:val="24"/>
          <w:rtl w:val="0"/>
        </w:rPr>
        <w:t xml:space="preserve">Pullman, Washington</w:t>
      </w:r>
    </w:p>
    <w:p w:rsidR="00000000" w:rsidDel="00000000" w:rsidP="00000000" w:rsidRDefault="00000000" w:rsidRPr="00000000" w14:paraId="0000001C">
      <w:pPr>
        <w:tabs>
          <w:tab w:val="right" w:leader="none" w:pos="10512"/>
        </w:tabs>
        <w:spacing w:after="0" w:line="240" w:lineRule="auto"/>
        <w:rPr>
          <w:sz w:val="24"/>
          <w:szCs w:val="24"/>
        </w:rPr>
      </w:pPr>
      <w:r w:rsidDel="00000000" w:rsidR="00000000" w:rsidRPr="00000000">
        <w:rPr>
          <w:sz w:val="24"/>
          <w:szCs w:val="24"/>
          <w:rtl w:val="0"/>
        </w:rPr>
        <w:t xml:space="preserve">Bachelor of Arts (B.A.), Social Sciences</w:t>
        <w:tab/>
      </w:r>
    </w:p>
    <w:sectPr>
      <w:pgSz w:h="15840" w:w="12240" w:orient="portrait"/>
      <w:pgMar w:bottom="792" w:top="792" w:left="864" w:right="86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gstoltman/" TargetMode="External"/><Relationship Id="rId7" Type="http://schemas.openxmlformats.org/officeDocument/2006/relationships/hyperlink" Target="https://github.com/gstoltman/" TargetMode="External"/><Relationship Id="rId8" Type="http://schemas.openxmlformats.org/officeDocument/2006/relationships/hyperlink" Target="https://gstoltman.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