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Pr="007C3ECB" w:rsidRDefault="002F2EDD" w:rsidP="007C3ECB"/>
    <w:p w:rsidR="002F2EDD" w:rsidRPr="007C3ECB" w:rsidRDefault="009F0B46" w:rsidP="007C3ECB">
      <w:pPr>
        <w:pStyle w:val="Title"/>
      </w:pPr>
      <w:r>
        <w:t>Lab 5</w:t>
      </w:r>
      <w:r w:rsidR="00A03371">
        <w:t xml:space="preserve">: </w:t>
      </w:r>
      <w:r>
        <w:t>FIRST PRINCIPLES MODELING</w:t>
      </w:r>
    </w:p>
    <w:p w:rsidR="002F2EDD" w:rsidRPr="007C3ECB" w:rsidRDefault="002F2EDD" w:rsidP="007C3ECB">
      <w:pPr>
        <w:pStyle w:val="Subtitle"/>
      </w:pPr>
      <w:r w:rsidRPr="007C3ECB">
        <w:t>EEE4514</w:t>
      </w:r>
    </w:p>
    <w:p w:rsidR="002F2EDD" w:rsidRPr="007C3ECB" w:rsidRDefault="009F0B46" w:rsidP="007C3ECB">
      <w:pPr>
        <w:pStyle w:val="Subtitle"/>
      </w:pPr>
      <w:r>
        <w:t>Marcel</w:t>
      </w:r>
      <w:r w:rsidR="007C3ECB">
        <w:t xml:space="preserve"> </w:t>
      </w:r>
      <w:r>
        <w:t>1</w:t>
      </w:r>
      <w:r w:rsidR="002F2EDD" w:rsidRPr="007C3ECB">
        <w:t>,</w:t>
      </w:r>
      <w:r w:rsidR="007C3ECB">
        <w:t xml:space="preserve"> 2017</w:t>
      </w:r>
    </w:p>
    <w:p w:rsidR="007C3ECB" w:rsidRPr="007C3ECB" w:rsidRDefault="007C3ECB" w:rsidP="002457AB">
      <w:pPr>
        <w:rPr>
          <w:rStyle w:val="Strong"/>
        </w:rPr>
      </w:pPr>
      <w:r w:rsidRPr="007C3ECB">
        <w:rPr>
          <w:rStyle w:val="Strong"/>
        </w:rPr>
        <w:t xml:space="preserve">Gabriel </w:t>
      </w:r>
      <w:proofErr w:type="spellStart"/>
      <w:r w:rsidRPr="007C3ECB">
        <w:rPr>
          <w:rStyle w:val="Strong"/>
        </w:rPr>
        <w:t>Stroe</w:t>
      </w:r>
      <w:proofErr w:type="spellEnd"/>
    </w:p>
    <w:p w:rsidR="002F2EDD" w:rsidRDefault="002F2EDD" w:rsidP="007C3ECB">
      <w:r>
        <w:br w:type="page"/>
      </w:r>
    </w:p>
    <w:p w:rsidR="007C3ECB" w:rsidRPr="002457AB" w:rsidRDefault="007C3ECB" w:rsidP="002457AB">
      <w:pPr>
        <w:pStyle w:val="Heading1"/>
        <w:rPr>
          <w:rFonts w:asciiTheme="majorHAnsi" w:hAnsiTheme="majorHAnsi" w:cstheme="majorHAnsi"/>
        </w:rPr>
      </w:pPr>
      <w:r w:rsidRPr="002457AB">
        <w:rPr>
          <w:rFonts w:asciiTheme="majorHAnsi" w:hAnsiTheme="majorHAnsi" w:cstheme="majorHAnsi"/>
        </w:rPr>
        <w:lastRenderedPageBreak/>
        <w:t>Filtering</w:t>
      </w:r>
    </w:p>
    <w:p w:rsidR="002457AB" w:rsidRPr="002457AB" w:rsidRDefault="007C3ECB" w:rsidP="002457AB">
      <w:pPr>
        <w:pStyle w:val="Heading2"/>
      </w:pPr>
      <w:r w:rsidRPr="002457AB">
        <w:t>Overview</w:t>
      </w:r>
    </w:p>
    <w:p w:rsidR="002F2EDD" w:rsidRDefault="007C3ECB" w:rsidP="002457AB">
      <w:r>
        <w:t xml:space="preserve">The purpose of this </w:t>
      </w:r>
      <w:r w:rsidR="00A03371">
        <w:t xml:space="preserve">lab is to </w:t>
      </w:r>
      <w:r w:rsidR="009F0B46">
        <w:t xml:space="preserve">create a </w:t>
      </w:r>
      <w:r w:rsidR="000B21F2">
        <w:t>second order system that is underdamped. This system should ramp up the servo motor and cause it to overshoot its target voltage by a set amount. We will also take a look at the natural frequency and the dampening ratio of the system as well as calculate the peak time and percent overshoot.</w:t>
      </w:r>
    </w:p>
    <w:p w:rsidR="002457AB" w:rsidRDefault="002F2EDD" w:rsidP="002457AB">
      <w:pPr>
        <w:pStyle w:val="Heading2"/>
      </w:pPr>
      <w:r w:rsidRPr="002457AB">
        <w:t>Theory and Methods</w:t>
      </w:r>
    </w:p>
    <w:p w:rsidR="00C665C4" w:rsidRDefault="000B21F2" w:rsidP="00C2671D">
      <w:r>
        <w:t>The base form for a second order syste</w:t>
      </w:r>
      <w:r w:rsidR="00C665C4">
        <w:t>m is as follows:</w:t>
      </w:r>
    </w:p>
    <w:p w:rsidR="002843A0" w:rsidRDefault="00C665C4" w:rsidP="00C2671D">
      <w:r>
        <w:rPr>
          <w:noProof/>
        </w:rPr>
        <w:drawing>
          <wp:inline distT="0" distB="0" distL="0" distR="0">
            <wp:extent cx="1901952" cy="529239"/>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28D5DA.tmp"/>
                    <pic:cNvPicPr/>
                  </pic:nvPicPr>
                  <pic:blipFill>
                    <a:blip r:embed="rId5">
                      <a:extLst>
                        <a:ext uri="{28A0092B-C50C-407E-A947-70E740481C1C}">
                          <a14:useLocalDpi xmlns:a14="http://schemas.microsoft.com/office/drawing/2010/main" val="0"/>
                        </a:ext>
                      </a:extLst>
                    </a:blip>
                    <a:stretch>
                      <a:fillRect/>
                    </a:stretch>
                  </pic:blipFill>
                  <pic:spPr>
                    <a:xfrm>
                      <a:off x="0" y="0"/>
                      <a:ext cx="1911002" cy="531757"/>
                    </a:xfrm>
                    <a:prstGeom prst="rect">
                      <a:avLst/>
                    </a:prstGeom>
                  </pic:spPr>
                </pic:pic>
              </a:graphicData>
            </a:graphic>
          </wp:inline>
        </w:drawing>
      </w:r>
    </w:p>
    <w:p w:rsidR="00C665C4" w:rsidRDefault="00C665C4" w:rsidP="00C2671D">
      <w:r>
        <w:t xml:space="preserve">Where ω is the natural frequency and ξ is the damping ratio. To find these values we are given that </w:t>
      </w:r>
      <w:r w:rsidR="002843A0">
        <w:t>the general servo motor transfer function is as follows:</w:t>
      </w:r>
    </w:p>
    <w:p w:rsidR="002843A0" w:rsidRDefault="002843A0" w:rsidP="00C2671D">
      <w:r>
        <w:rPr>
          <w:noProof/>
        </w:rPr>
        <w:drawing>
          <wp:inline distT="0" distB="0" distL="0" distR="0">
            <wp:extent cx="1800476" cy="61921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8AA11.tmp"/>
                    <pic:cNvPicPr/>
                  </pic:nvPicPr>
                  <pic:blipFill>
                    <a:blip r:embed="rId6">
                      <a:extLst>
                        <a:ext uri="{28A0092B-C50C-407E-A947-70E740481C1C}">
                          <a14:useLocalDpi xmlns:a14="http://schemas.microsoft.com/office/drawing/2010/main" val="0"/>
                        </a:ext>
                      </a:extLst>
                    </a:blip>
                    <a:stretch>
                      <a:fillRect/>
                    </a:stretch>
                  </pic:blipFill>
                  <pic:spPr>
                    <a:xfrm>
                      <a:off x="0" y="0"/>
                      <a:ext cx="1800476" cy="619211"/>
                    </a:xfrm>
                    <a:prstGeom prst="rect">
                      <a:avLst/>
                    </a:prstGeom>
                  </pic:spPr>
                </pic:pic>
              </a:graphicData>
            </a:graphic>
          </wp:inline>
        </w:drawing>
      </w:r>
      <w:r>
        <w:t xml:space="preserve"> </w:t>
      </w:r>
    </w:p>
    <w:p w:rsidR="002843A0" w:rsidRPr="002843A0" w:rsidRDefault="002843A0" w:rsidP="00C2671D">
      <w:r>
        <w:t xml:space="preserve">From here we are given that K is 23 </w:t>
      </w:r>
      <w:proofErr w:type="spellStart"/>
      <w:r>
        <w:t>rads</w:t>
      </w:r>
      <w:proofErr w:type="spellEnd"/>
      <w:r>
        <w:t xml:space="preserve">/Vs and T is 0.13. Using that we can calculate </w:t>
      </w:r>
      <w:r>
        <w:t>ω</w:t>
      </w:r>
      <w:r>
        <w:t xml:space="preserve"> and </w:t>
      </w:r>
      <w:r>
        <w:t>ξ</w:t>
      </w:r>
      <w:r>
        <w:t xml:space="preserve">. Below are the values listed from our system. </w:t>
      </w:r>
      <w:proofErr w:type="spellStart"/>
      <w:r>
        <w:t>M</w:t>
      </w:r>
      <w:r>
        <w:rPr>
          <w:vertAlign w:val="subscript"/>
        </w:rPr>
        <w:t>p</w:t>
      </w:r>
      <w:proofErr w:type="spellEnd"/>
      <w:r>
        <w:t xml:space="preserve"> and </w:t>
      </w:r>
      <w:proofErr w:type="spellStart"/>
      <w:r>
        <w:t>T</w:t>
      </w:r>
      <w:r>
        <w:rPr>
          <w:vertAlign w:val="subscript"/>
        </w:rPr>
        <w:t>p</w:t>
      </w:r>
      <w:proofErr w:type="spellEnd"/>
      <w:r>
        <w:t xml:space="preserve"> can be calculated from the natural frequency and the dampening ratio.</w:t>
      </w:r>
    </w:p>
    <w:tbl>
      <w:tblPr>
        <w:tblStyle w:val="TableGrid"/>
        <w:tblW w:w="0" w:type="auto"/>
        <w:tblLook w:val="04A0" w:firstRow="1" w:lastRow="0" w:firstColumn="1" w:lastColumn="0" w:noHBand="0" w:noVBand="1"/>
      </w:tblPr>
      <w:tblGrid>
        <w:gridCol w:w="1098"/>
        <w:gridCol w:w="1620"/>
      </w:tblGrid>
      <w:tr w:rsidR="00C2671D" w:rsidTr="00EF0E9E">
        <w:tc>
          <w:tcPr>
            <w:tcW w:w="1098" w:type="dxa"/>
          </w:tcPr>
          <w:p w:rsidR="00C2671D" w:rsidRDefault="00EF0E9E" w:rsidP="00C2671D">
            <w:r>
              <w:t>Item</w:t>
            </w:r>
          </w:p>
        </w:tc>
        <w:tc>
          <w:tcPr>
            <w:tcW w:w="1620" w:type="dxa"/>
          </w:tcPr>
          <w:p w:rsidR="00C2671D" w:rsidRDefault="00EF0E9E" w:rsidP="00C2671D">
            <w:r>
              <w:t>Value</w:t>
            </w:r>
          </w:p>
        </w:tc>
      </w:tr>
      <w:tr w:rsidR="00C2671D" w:rsidTr="00EF0E9E">
        <w:tc>
          <w:tcPr>
            <w:tcW w:w="1098" w:type="dxa"/>
          </w:tcPr>
          <w:p w:rsidR="00C2671D" w:rsidRDefault="002843A0" w:rsidP="00C2671D">
            <w:r>
              <w:t>K</w:t>
            </w:r>
          </w:p>
        </w:tc>
        <w:tc>
          <w:tcPr>
            <w:tcW w:w="1620" w:type="dxa"/>
          </w:tcPr>
          <w:p w:rsidR="00C2671D" w:rsidRDefault="002843A0" w:rsidP="00C2671D">
            <w:r>
              <w:t>23</w:t>
            </w:r>
          </w:p>
        </w:tc>
      </w:tr>
      <w:tr w:rsidR="00C2671D" w:rsidTr="00EF0E9E">
        <w:tc>
          <w:tcPr>
            <w:tcW w:w="1098" w:type="dxa"/>
          </w:tcPr>
          <w:p w:rsidR="00C2671D" w:rsidRDefault="002843A0" w:rsidP="00C2671D">
            <w:r>
              <w:t>T</w:t>
            </w:r>
          </w:p>
        </w:tc>
        <w:tc>
          <w:tcPr>
            <w:tcW w:w="1620" w:type="dxa"/>
          </w:tcPr>
          <w:p w:rsidR="00C2671D" w:rsidRDefault="002843A0" w:rsidP="00C2671D">
            <w:r>
              <w:t>0.13</w:t>
            </w:r>
          </w:p>
        </w:tc>
      </w:tr>
      <w:tr w:rsidR="00C2671D" w:rsidTr="00EF0E9E">
        <w:tc>
          <w:tcPr>
            <w:tcW w:w="1098" w:type="dxa"/>
          </w:tcPr>
          <w:p w:rsidR="00C2671D" w:rsidRDefault="002843A0" w:rsidP="00C2671D">
            <w:r>
              <w:t>ω</w:t>
            </w:r>
          </w:p>
        </w:tc>
        <w:tc>
          <w:tcPr>
            <w:tcW w:w="1620" w:type="dxa"/>
          </w:tcPr>
          <w:p w:rsidR="00C2671D" w:rsidRDefault="002843A0" w:rsidP="00C2671D">
            <w:r>
              <w:t>13.301</w:t>
            </w:r>
          </w:p>
        </w:tc>
      </w:tr>
      <w:tr w:rsidR="00C2671D" w:rsidTr="00EF0E9E">
        <w:tc>
          <w:tcPr>
            <w:tcW w:w="1098" w:type="dxa"/>
          </w:tcPr>
          <w:p w:rsidR="00C2671D" w:rsidRDefault="002843A0" w:rsidP="00C2671D">
            <w:r>
              <w:t>ξ</w:t>
            </w:r>
          </w:p>
        </w:tc>
        <w:tc>
          <w:tcPr>
            <w:tcW w:w="1620" w:type="dxa"/>
          </w:tcPr>
          <w:p w:rsidR="00C2671D" w:rsidRDefault="002843A0" w:rsidP="002843A0">
            <w:r>
              <w:t>0.289</w:t>
            </w:r>
          </w:p>
        </w:tc>
      </w:tr>
      <w:tr w:rsidR="00C2671D" w:rsidTr="00EF0E9E">
        <w:tc>
          <w:tcPr>
            <w:tcW w:w="1098" w:type="dxa"/>
          </w:tcPr>
          <w:p w:rsidR="00C2671D" w:rsidRPr="00EF0E9E" w:rsidRDefault="002843A0" w:rsidP="00C2671D">
            <w:pPr>
              <w:rPr>
                <w:vertAlign w:val="subscript"/>
              </w:rPr>
            </w:pPr>
            <w:proofErr w:type="spellStart"/>
            <w:r>
              <w:t>M</w:t>
            </w:r>
            <w:r>
              <w:rPr>
                <w:vertAlign w:val="subscript"/>
              </w:rPr>
              <w:t>p</w:t>
            </w:r>
            <w:proofErr w:type="spellEnd"/>
          </w:p>
        </w:tc>
        <w:tc>
          <w:tcPr>
            <w:tcW w:w="1620" w:type="dxa"/>
          </w:tcPr>
          <w:p w:rsidR="00C2671D" w:rsidRDefault="002843A0" w:rsidP="00C2671D">
            <w:r>
              <w:t>0.387</w:t>
            </w:r>
          </w:p>
        </w:tc>
      </w:tr>
      <w:tr w:rsidR="00C2671D" w:rsidTr="00EF0E9E">
        <w:tc>
          <w:tcPr>
            <w:tcW w:w="1098" w:type="dxa"/>
          </w:tcPr>
          <w:p w:rsidR="00C2671D" w:rsidRPr="00EF0E9E" w:rsidRDefault="002843A0" w:rsidP="002843A0">
            <w:pPr>
              <w:rPr>
                <w:vertAlign w:val="subscript"/>
              </w:rPr>
            </w:pPr>
            <w:proofErr w:type="spellStart"/>
            <w:r>
              <w:t>T</w:t>
            </w:r>
            <w:r>
              <w:rPr>
                <w:vertAlign w:val="subscript"/>
              </w:rPr>
              <w:t>p</w:t>
            </w:r>
            <w:proofErr w:type="spellEnd"/>
          </w:p>
        </w:tc>
        <w:tc>
          <w:tcPr>
            <w:tcW w:w="1620" w:type="dxa"/>
          </w:tcPr>
          <w:p w:rsidR="00C2671D" w:rsidRDefault="002843A0" w:rsidP="00C2671D">
            <w:r>
              <w:t>0.28</w:t>
            </w:r>
          </w:p>
        </w:tc>
      </w:tr>
    </w:tbl>
    <w:p w:rsidR="00C2671D" w:rsidRPr="00C2671D" w:rsidRDefault="00C2671D" w:rsidP="00C2671D"/>
    <w:p w:rsidR="002F2EDD" w:rsidRDefault="002457AB" w:rsidP="002457AB">
      <w:pPr>
        <w:pStyle w:val="Heading2"/>
      </w:pPr>
      <w:r>
        <w:t xml:space="preserve">Results </w:t>
      </w:r>
    </w:p>
    <w:p w:rsidR="009F0B46" w:rsidRDefault="002843A0" w:rsidP="002457AB">
      <w:r>
        <w:t xml:space="preserve">As you can see from the chart below the results are only slightly off. The Y value represents the peak overshoot which is 0.34 (subtract 1 from 1.34 to find how much the overshoot is), slightly less than the 0.38 that we calculated. Also looking at </w:t>
      </w:r>
      <w:r w:rsidR="00122254">
        <w:t>X axis, the peak overshoot time is 0.24 (again subtract 1 from 1.24 to remove the start time) which is slightly smaller than the calculated value of 0.28. This error is most likely do to the mechanical ware on the servo motor that occurs overtime. The relative proportionality of the overshoot and time I believe indicate that this is the case even further. Also it is possible that the documents estimation of K and T are slightly off.</w:t>
      </w:r>
    </w:p>
    <w:p w:rsidR="009F0B46" w:rsidRDefault="00122254" w:rsidP="002457AB">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13.55pt">
            <v:imagedata r:id="rId7" o:title="Plot"/>
          </v:shape>
        </w:pict>
      </w:r>
    </w:p>
    <w:p w:rsidR="00FE070D" w:rsidRDefault="00FE070D" w:rsidP="00B54E3F">
      <w:pPr>
        <w:pStyle w:val="Heading2"/>
      </w:pPr>
    </w:p>
    <w:p w:rsidR="00B54E3F" w:rsidRDefault="00B54E3F" w:rsidP="00B54E3F">
      <w:pPr>
        <w:pStyle w:val="Heading2"/>
      </w:pPr>
      <w:r>
        <w:t>Questions</w:t>
      </w:r>
    </w:p>
    <w:p w:rsidR="00C2671D" w:rsidRDefault="00122254" w:rsidP="00122254">
      <w:pPr>
        <w:pStyle w:val="ListParagraph"/>
        <w:numPr>
          <w:ilvl w:val="0"/>
          <w:numId w:val="9"/>
        </w:numPr>
      </w:pPr>
      <w:proofErr w:type="spellStart"/>
      <w:r>
        <w:t>Mp</w:t>
      </w:r>
      <w:proofErr w:type="spellEnd"/>
      <w:r>
        <w:t xml:space="preserve"> = 0.38 </w:t>
      </w:r>
      <w:proofErr w:type="spellStart"/>
      <w:r>
        <w:t>Tp</w:t>
      </w:r>
      <w:proofErr w:type="spellEnd"/>
      <w:r>
        <w:t xml:space="preserve"> = 0.28</w:t>
      </w:r>
    </w:p>
    <w:p w:rsidR="00122254" w:rsidRDefault="00122254" w:rsidP="00122254">
      <w:pPr>
        <w:pStyle w:val="ListParagraph"/>
        <w:numPr>
          <w:ilvl w:val="0"/>
          <w:numId w:val="9"/>
        </w:numPr>
      </w:pPr>
      <w:r>
        <w:lastRenderedPageBreak/>
        <w:br/>
      </w:r>
      <w:r>
        <w:pict>
          <v:shape id="_x0000_i1028" type="#_x0000_t75" style="width:201.6pt;height:133.05pt">
            <v:imagedata r:id="rId8" o:title="Voltage"/>
          </v:shape>
        </w:pict>
      </w:r>
      <w:r>
        <w:pict>
          <v:shape id="_x0000_i1031" type="#_x0000_t75" style="width:230.4pt;height:176.25pt">
            <v:imagedata r:id="rId9" o:title="Output"/>
          </v:shape>
        </w:pict>
      </w:r>
    </w:p>
    <w:p w:rsidR="00122254" w:rsidRPr="00FE070D" w:rsidRDefault="00122254" w:rsidP="00122254">
      <w:pPr>
        <w:ind w:left="360"/>
      </w:pPr>
    </w:p>
    <w:p w:rsidR="002F2EDD" w:rsidRDefault="009465BA" w:rsidP="009465BA">
      <w:pPr>
        <w:pStyle w:val="Heading2"/>
      </w:pPr>
      <w:r>
        <w:t>Conclusions</w:t>
      </w:r>
    </w:p>
    <w:p w:rsidR="002F2EDD" w:rsidRPr="002F2EDD" w:rsidRDefault="009465BA" w:rsidP="007C3ECB">
      <w:r>
        <w:t xml:space="preserve">From this lab we have learned that </w:t>
      </w:r>
      <w:r w:rsidR="00122254">
        <w:t>how to take some base values of the servo motor and use them to</w:t>
      </w:r>
      <w:r w:rsidR="002B1D51">
        <w:t xml:space="preserve"> calculate other components to model the system. In this case we were able to use the steady state gain and model time constant to get the peak overshoot and peak time. For our case we were slightly off, which is most likely do to the difference from the given values to the actual steady state gain and time constant.</w:t>
      </w:r>
      <w:bookmarkStart w:id="0" w:name="_GoBack"/>
      <w:bookmarkEnd w:id="0"/>
    </w:p>
    <w:sectPr w:rsidR="002F2EDD" w:rsidRPr="002F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45946"/>
    <w:multiLevelType w:val="hybridMultilevel"/>
    <w:tmpl w:val="23FE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1668D"/>
    <w:multiLevelType w:val="hybridMultilevel"/>
    <w:tmpl w:val="6090CED6"/>
    <w:lvl w:ilvl="0" w:tplc="60B8E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C047D"/>
    <w:multiLevelType w:val="hybridMultilevel"/>
    <w:tmpl w:val="B7583778"/>
    <w:lvl w:ilvl="0" w:tplc="DE2AAF94">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A453C"/>
    <w:multiLevelType w:val="hybridMultilevel"/>
    <w:tmpl w:val="C16CD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4F220B"/>
    <w:multiLevelType w:val="hybridMultilevel"/>
    <w:tmpl w:val="4696742C"/>
    <w:lvl w:ilvl="0" w:tplc="EE4EB8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C445C"/>
    <w:multiLevelType w:val="hybridMultilevel"/>
    <w:tmpl w:val="6044A04C"/>
    <w:lvl w:ilvl="0" w:tplc="D94CE8D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4326C"/>
    <w:multiLevelType w:val="hybridMultilevel"/>
    <w:tmpl w:val="B6823276"/>
    <w:lvl w:ilvl="0" w:tplc="F9B2C59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E40FC"/>
    <w:multiLevelType w:val="hybridMultilevel"/>
    <w:tmpl w:val="0EF05A4A"/>
    <w:lvl w:ilvl="0" w:tplc="5498C1AE">
      <w:start w:val="7"/>
      <w:numFmt w:val="decimal"/>
      <w:lvlText w:val="%1."/>
      <w:lvlJc w:val="left"/>
      <w:pPr>
        <w:ind w:left="360" w:hanging="360"/>
      </w:pPr>
      <w:rPr>
        <w:rFonts w:hint="default"/>
      </w:rPr>
    </w:lvl>
    <w:lvl w:ilvl="1" w:tplc="2A206EDA">
      <w:start w:val="1"/>
      <w:numFmt w:val="lowerLetter"/>
      <w:pStyle w:val="ListParagraph"/>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838DC"/>
    <w:multiLevelType w:val="hybridMultilevel"/>
    <w:tmpl w:val="0144DB8C"/>
    <w:lvl w:ilvl="0" w:tplc="ED3CD67C">
      <w:start w:val="7"/>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7"/>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30"/>
    <w:rsid w:val="000A4787"/>
    <w:rsid w:val="000B21F2"/>
    <w:rsid w:val="000C7576"/>
    <w:rsid w:val="00122254"/>
    <w:rsid w:val="002457AB"/>
    <w:rsid w:val="002843A0"/>
    <w:rsid w:val="002959AE"/>
    <w:rsid w:val="002B1D51"/>
    <w:rsid w:val="002F2EDD"/>
    <w:rsid w:val="00500C3D"/>
    <w:rsid w:val="005F071B"/>
    <w:rsid w:val="006E567E"/>
    <w:rsid w:val="007C3ECB"/>
    <w:rsid w:val="00887730"/>
    <w:rsid w:val="009465BA"/>
    <w:rsid w:val="009F0B46"/>
    <w:rsid w:val="00A03371"/>
    <w:rsid w:val="00A766A6"/>
    <w:rsid w:val="00B54E3F"/>
    <w:rsid w:val="00BA0EBE"/>
    <w:rsid w:val="00C237BF"/>
    <w:rsid w:val="00C2671D"/>
    <w:rsid w:val="00C665C4"/>
    <w:rsid w:val="00DA329F"/>
    <w:rsid w:val="00E12736"/>
    <w:rsid w:val="00EF0E9E"/>
    <w:rsid w:val="00F843AF"/>
    <w:rsid w:val="00FE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F108"/>
  <w15:docId w15:val="{8441430E-0864-4D18-B9EA-8CE3B1CA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CB"/>
    <w:rPr>
      <w:rFonts w:ascii="Arial" w:hAnsi="Arial" w:cs="Arial"/>
      <w:sz w:val="24"/>
    </w:rPr>
  </w:style>
  <w:style w:type="paragraph" w:styleId="Heading1">
    <w:name w:val="heading 1"/>
    <w:basedOn w:val="Normal"/>
    <w:next w:val="Normal"/>
    <w:link w:val="Heading1Char"/>
    <w:uiPriority w:val="9"/>
    <w:qFormat/>
    <w:rsid w:val="002457AB"/>
    <w:pPr>
      <w:keepNext/>
      <w:keepLines/>
      <w:spacing w:before="480" w:after="0"/>
      <w:jc w:val="center"/>
      <w:outlineLvl w:val="0"/>
    </w:pPr>
    <w:rPr>
      <w:rFonts w:eastAsiaTheme="majorEastAsia"/>
      <w:b/>
      <w:bCs/>
      <w:color w:val="2E74B5" w:themeColor="accent1" w:themeShade="BF"/>
      <w:sz w:val="40"/>
      <w:szCs w:val="28"/>
    </w:rPr>
  </w:style>
  <w:style w:type="paragraph" w:styleId="Heading2">
    <w:name w:val="heading 2"/>
    <w:basedOn w:val="Normal"/>
    <w:next w:val="Normal"/>
    <w:link w:val="Heading2Char"/>
    <w:uiPriority w:val="9"/>
    <w:unhideWhenUsed/>
    <w:qFormat/>
    <w:rsid w:val="002457AB"/>
    <w:pPr>
      <w:spacing w:before="240" w:after="0"/>
      <w:outlineLvl w:val="1"/>
    </w:pPr>
    <w:rPr>
      <w:rFonts w:asciiTheme="majorHAnsi" w:hAnsiTheme="majorHAnsi" w:cstheme="majorHAnsi"/>
      <w:b/>
      <w:color w:val="2E74B5" w:themeColor="accent1" w:themeShade="BF"/>
      <w:sz w:val="32"/>
    </w:rPr>
  </w:style>
  <w:style w:type="paragraph" w:styleId="Heading3">
    <w:name w:val="heading 3"/>
    <w:basedOn w:val="Normal"/>
    <w:next w:val="Normal"/>
    <w:link w:val="Heading3Char"/>
    <w:uiPriority w:val="9"/>
    <w:unhideWhenUsed/>
    <w:qFormat/>
    <w:rsid w:val="00B54E3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BA"/>
    <w:pPr>
      <w:numPr>
        <w:ilvl w:val="1"/>
        <w:numId w:val="5"/>
      </w:numPr>
      <w:ind w:left="1080"/>
      <w:contextualSpacing/>
    </w:pPr>
  </w:style>
  <w:style w:type="character" w:customStyle="1" w:styleId="Heading1Char">
    <w:name w:val="Heading 1 Char"/>
    <w:basedOn w:val="DefaultParagraphFont"/>
    <w:link w:val="Heading1"/>
    <w:uiPriority w:val="9"/>
    <w:rsid w:val="002457AB"/>
    <w:rPr>
      <w:rFonts w:ascii="Arial" w:eastAsiaTheme="majorEastAsia" w:hAnsi="Arial" w:cs="Arial"/>
      <w:b/>
      <w:bCs/>
      <w:color w:val="2E74B5" w:themeColor="accent1" w:themeShade="BF"/>
      <w:sz w:val="40"/>
      <w:szCs w:val="28"/>
    </w:rPr>
  </w:style>
  <w:style w:type="paragraph" w:styleId="Title">
    <w:name w:val="Title"/>
    <w:basedOn w:val="Normal"/>
    <w:next w:val="Normal"/>
    <w:link w:val="TitleChar"/>
    <w:uiPriority w:val="10"/>
    <w:qFormat/>
    <w:rsid w:val="007C3EC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3ECB"/>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457AB"/>
    <w:rPr>
      <w:rFonts w:asciiTheme="majorHAnsi" w:hAnsiTheme="majorHAnsi" w:cstheme="majorHAnsi"/>
      <w:b/>
      <w:color w:val="2E74B5" w:themeColor="accent1" w:themeShade="BF"/>
      <w:sz w:val="32"/>
    </w:rPr>
  </w:style>
  <w:style w:type="paragraph" w:styleId="Subtitle">
    <w:name w:val="Subtitle"/>
    <w:basedOn w:val="Normal"/>
    <w:next w:val="Normal"/>
    <w:link w:val="SubtitleChar"/>
    <w:uiPriority w:val="11"/>
    <w:qFormat/>
    <w:rsid w:val="007C3ECB"/>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C3ECB"/>
    <w:rPr>
      <w:rFonts w:asciiTheme="majorHAnsi" w:eastAsiaTheme="majorEastAsia" w:hAnsiTheme="majorHAnsi" w:cstheme="majorBidi"/>
      <w:i/>
      <w:iCs/>
      <w:color w:val="5B9BD5" w:themeColor="accent1"/>
      <w:spacing w:val="15"/>
      <w:sz w:val="24"/>
      <w:szCs w:val="24"/>
    </w:rPr>
  </w:style>
  <w:style w:type="character" w:styleId="Strong">
    <w:name w:val="Strong"/>
    <w:uiPriority w:val="22"/>
    <w:qFormat/>
    <w:rsid w:val="007C3ECB"/>
    <w:rPr>
      <w:rFonts w:ascii="Arial" w:hAnsi="Arial" w:cs="Arial"/>
      <w:sz w:val="32"/>
    </w:rPr>
  </w:style>
  <w:style w:type="character" w:customStyle="1" w:styleId="Heading3Char">
    <w:name w:val="Heading 3 Char"/>
    <w:basedOn w:val="DefaultParagraphFont"/>
    <w:link w:val="Heading3"/>
    <w:uiPriority w:val="9"/>
    <w:rsid w:val="00B54E3F"/>
    <w:rPr>
      <w:rFonts w:asciiTheme="majorHAnsi" w:eastAsiaTheme="majorEastAsia" w:hAnsiTheme="majorHAnsi" w:cstheme="majorBidi"/>
      <w:b/>
      <w:bCs/>
      <w:color w:val="5B9BD5" w:themeColor="accent1"/>
      <w:sz w:val="24"/>
    </w:rPr>
  </w:style>
  <w:style w:type="table" w:styleId="TableGrid">
    <w:name w:val="Table Grid"/>
    <w:basedOn w:val="TableNormal"/>
    <w:uiPriority w:val="39"/>
    <w:rsid w:val="00C2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3</cp:revision>
  <dcterms:created xsi:type="dcterms:W3CDTF">2017-03-01T22:03:00Z</dcterms:created>
  <dcterms:modified xsi:type="dcterms:W3CDTF">2017-03-15T19:38:00Z</dcterms:modified>
</cp:coreProperties>
</file>