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3FCFE" w14:textId="77777777" w:rsidR="00E414F4" w:rsidRPr="000160A3" w:rsidRDefault="00C713CA" w:rsidP="005967C3">
      <w:pPr>
        <w:pStyle w:val="Heading1"/>
        <w:numPr>
          <w:ilvl w:val="0"/>
          <w:numId w:val="0"/>
        </w:numPr>
      </w:pPr>
      <w:bookmarkStart w:id="0" w:name="_Toc266704763"/>
      <w:bookmarkStart w:id="1" w:name="_Toc266704815"/>
      <w:bookmarkStart w:id="2" w:name="_Toc266706425"/>
      <w:bookmarkStart w:id="3" w:name="_Toc266709916"/>
      <w:bookmarkStart w:id="4" w:name="_Toc205542163"/>
      <w:r w:rsidRPr="000160A3">
        <w:t>P</w:t>
      </w:r>
      <w:r w:rsidR="00A75008" w:rsidRPr="000160A3">
        <w:t>rocedure I</w:t>
      </w:r>
      <w:r w:rsidR="00E414F4" w:rsidRPr="000160A3">
        <w:t>nformation</w:t>
      </w:r>
      <w:bookmarkEnd w:id="0"/>
      <w:bookmarkEnd w:id="1"/>
      <w:bookmarkEnd w:id="2"/>
      <w:bookmarkEnd w:id="3"/>
      <w:bookmarkEnd w:id="4"/>
      <w:r w:rsidR="00B308CB" w:rsidRPr="000160A3">
        <w:t xml:space="preserve"> </w:t>
      </w:r>
    </w:p>
    <w:tbl>
      <w:tblPr>
        <w:tblW w:w="8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48"/>
        <w:gridCol w:w="1030"/>
        <w:gridCol w:w="320"/>
        <w:gridCol w:w="1440"/>
        <w:gridCol w:w="1195"/>
        <w:gridCol w:w="1548"/>
      </w:tblGrid>
      <w:tr w:rsidR="002000F9" w:rsidRPr="00907F59" w14:paraId="5161B114" w14:textId="77777777" w:rsidTr="00F70487">
        <w:tc>
          <w:tcPr>
            <w:tcW w:w="4378" w:type="dxa"/>
            <w:gridSpan w:val="2"/>
          </w:tcPr>
          <w:p w14:paraId="4CCD9548" w14:textId="77777777" w:rsidR="002000F9" w:rsidRPr="00991856" w:rsidRDefault="002000F9" w:rsidP="00F70487">
            <w:pPr>
              <w:pStyle w:val="NoSpacing"/>
              <w:ind w:left="0"/>
              <w:rPr>
                <w:rStyle w:val="Strong"/>
                <w:color w:val="000000" w:themeColor="text1"/>
              </w:rPr>
            </w:pPr>
            <w:r w:rsidRPr="00991856">
              <w:rPr>
                <w:rStyle w:val="Strong"/>
                <w:color w:val="000000" w:themeColor="text1"/>
              </w:rPr>
              <w:t>Line of Business / Department</w:t>
            </w:r>
          </w:p>
          <w:p w14:paraId="05E4D27C" w14:textId="02AAB5AF" w:rsidR="002000F9" w:rsidRPr="00991856" w:rsidRDefault="00E25ED0" w:rsidP="0084711E">
            <w:pPr>
              <w:pStyle w:val="NoSpacing"/>
              <w:ind w:left="0"/>
              <w:rPr>
                <w:color w:val="000000" w:themeColor="text1"/>
              </w:rPr>
            </w:pPr>
            <w:r>
              <w:rPr>
                <w:color w:val="000000" w:themeColor="text1"/>
              </w:rPr>
              <w:t>Retail Mortgage</w:t>
            </w:r>
          </w:p>
        </w:tc>
        <w:tc>
          <w:tcPr>
            <w:tcW w:w="4503" w:type="dxa"/>
            <w:gridSpan w:val="4"/>
          </w:tcPr>
          <w:p w14:paraId="366BA508" w14:textId="77777777" w:rsidR="002000F9" w:rsidRPr="00991856" w:rsidRDefault="002000F9" w:rsidP="00F70487">
            <w:pPr>
              <w:pStyle w:val="NoSpacing"/>
              <w:ind w:left="0"/>
              <w:rPr>
                <w:rStyle w:val="Strong"/>
                <w:color w:val="000000" w:themeColor="text1"/>
              </w:rPr>
            </w:pPr>
            <w:r w:rsidRPr="00991856">
              <w:rPr>
                <w:rStyle w:val="Strong"/>
                <w:color w:val="000000" w:themeColor="text1"/>
              </w:rPr>
              <w:t>Subject</w:t>
            </w:r>
          </w:p>
          <w:p w14:paraId="5AA6F068" w14:textId="5B11F15E" w:rsidR="002000F9" w:rsidRPr="0075651D" w:rsidRDefault="008C4683" w:rsidP="009D07BE">
            <w:pPr>
              <w:pStyle w:val="BulletIndent1"/>
              <w:numPr>
                <w:ilvl w:val="0"/>
                <w:numId w:val="0"/>
              </w:numPr>
              <w:tabs>
                <w:tab w:val="left" w:pos="720"/>
              </w:tabs>
              <w:jc w:val="left"/>
              <w:rPr>
                <w:rFonts w:ascii="Arial" w:eastAsia="Calibri" w:hAnsi="Arial" w:cs="Arial"/>
                <w:color w:val="000000" w:themeColor="text1"/>
              </w:rPr>
            </w:pPr>
            <w:r>
              <w:rPr>
                <w:rFonts w:ascii="Arial" w:hAnsi="Arial" w:cs="Arial"/>
              </w:rPr>
              <w:t xml:space="preserve">Flood </w:t>
            </w:r>
            <w:r w:rsidR="00001993">
              <w:rPr>
                <w:rFonts w:ascii="Arial" w:hAnsi="Arial" w:cs="Arial"/>
              </w:rPr>
              <w:t xml:space="preserve">Insurance </w:t>
            </w:r>
            <w:r>
              <w:rPr>
                <w:rFonts w:ascii="Arial" w:hAnsi="Arial" w:cs="Arial"/>
              </w:rPr>
              <w:t xml:space="preserve">Policy </w:t>
            </w:r>
          </w:p>
        </w:tc>
      </w:tr>
      <w:tr w:rsidR="002000F9" w:rsidRPr="00907F59" w14:paraId="7EB1C814" w14:textId="77777777" w:rsidTr="00F70487">
        <w:trPr>
          <w:trHeight w:val="395"/>
        </w:trPr>
        <w:tc>
          <w:tcPr>
            <w:tcW w:w="3348" w:type="dxa"/>
          </w:tcPr>
          <w:p w14:paraId="2BD32A4D" w14:textId="77777777" w:rsidR="002000F9" w:rsidRPr="00991856" w:rsidRDefault="002000F9" w:rsidP="00F70487">
            <w:pPr>
              <w:pStyle w:val="NoSpacing"/>
              <w:ind w:left="0"/>
              <w:rPr>
                <w:rStyle w:val="Strong"/>
                <w:color w:val="000000" w:themeColor="text1"/>
              </w:rPr>
            </w:pPr>
            <w:r w:rsidRPr="00991856">
              <w:rPr>
                <w:rStyle w:val="Strong"/>
                <w:color w:val="000000" w:themeColor="text1"/>
              </w:rPr>
              <w:t>Distribution</w:t>
            </w:r>
          </w:p>
          <w:p w14:paraId="5F0AA43D" w14:textId="52EE107F" w:rsidR="002000F9" w:rsidRPr="00991856" w:rsidRDefault="002000F9" w:rsidP="00F70487">
            <w:pPr>
              <w:pStyle w:val="NoSpacing"/>
              <w:ind w:left="0"/>
              <w:rPr>
                <w:rFonts w:cs="Arial"/>
                <w:color w:val="000000" w:themeColor="text1"/>
              </w:rPr>
            </w:pPr>
          </w:p>
        </w:tc>
        <w:tc>
          <w:tcPr>
            <w:tcW w:w="1350" w:type="dxa"/>
            <w:gridSpan w:val="2"/>
          </w:tcPr>
          <w:p w14:paraId="364B90F3" w14:textId="77777777" w:rsidR="002000F9" w:rsidRPr="00991856" w:rsidRDefault="002000F9" w:rsidP="00F70487">
            <w:pPr>
              <w:pStyle w:val="NoSpacing"/>
              <w:ind w:left="0"/>
              <w:rPr>
                <w:rStyle w:val="Strong"/>
                <w:color w:val="000000" w:themeColor="text1"/>
              </w:rPr>
            </w:pPr>
            <w:r w:rsidRPr="00991856">
              <w:rPr>
                <w:rStyle w:val="Strong"/>
                <w:color w:val="000000" w:themeColor="text1"/>
              </w:rPr>
              <w:t>Version</w:t>
            </w:r>
          </w:p>
          <w:p w14:paraId="0C049D7C" w14:textId="77777777" w:rsidR="002000F9" w:rsidRPr="000F6921" w:rsidRDefault="00991856" w:rsidP="00991856">
            <w:pPr>
              <w:pStyle w:val="NoSpacing"/>
              <w:ind w:left="0"/>
              <w:rPr>
                <w:color w:val="000000" w:themeColor="text1"/>
              </w:rPr>
            </w:pPr>
            <w:r w:rsidRPr="000F6921">
              <w:rPr>
                <w:color w:val="000000" w:themeColor="text1"/>
              </w:rPr>
              <w:t>1</w:t>
            </w:r>
            <w:r w:rsidR="000F6921" w:rsidRPr="000F6921">
              <w:rPr>
                <w:rFonts w:cs="Arial"/>
                <w:color w:val="000000" w:themeColor="text1"/>
              </w:rPr>
              <w:t xml:space="preserve"> _PUB</w:t>
            </w:r>
          </w:p>
        </w:tc>
        <w:tc>
          <w:tcPr>
            <w:tcW w:w="2635" w:type="dxa"/>
            <w:gridSpan w:val="2"/>
          </w:tcPr>
          <w:p w14:paraId="281A6468" w14:textId="77777777" w:rsidR="002000F9" w:rsidRPr="00991856" w:rsidRDefault="002000F9" w:rsidP="00F70487">
            <w:pPr>
              <w:pStyle w:val="NoSpacing"/>
              <w:ind w:left="0"/>
              <w:rPr>
                <w:rStyle w:val="Strong"/>
                <w:color w:val="000000" w:themeColor="text1"/>
              </w:rPr>
            </w:pPr>
            <w:r w:rsidRPr="00991856">
              <w:rPr>
                <w:rStyle w:val="Strong"/>
                <w:color w:val="000000" w:themeColor="text1"/>
              </w:rPr>
              <w:t>Procedure Number</w:t>
            </w:r>
          </w:p>
          <w:p w14:paraId="178AB2C4" w14:textId="4FF24990" w:rsidR="002000F9" w:rsidRPr="00F2769A" w:rsidRDefault="00F2769A" w:rsidP="002C3BCD">
            <w:pPr>
              <w:pStyle w:val="NoSpacing"/>
              <w:ind w:left="0"/>
              <w:rPr>
                <w:rFonts w:cs="Arial"/>
                <w:color w:val="000000" w:themeColor="text1"/>
              </w:rPr>
            </w:pPr>
            <w:r w:rsidRPr="00F2769A">
              <w:rPr>
                <w:rFonts w:cs="Arial"/>
                <w:color w:val="000000"/>
              </w:rPr>
              <w:t>MTG-OPS-FLOD-340</w:t>
            </w:r>
          </w:p>
        </w:tc>
        <w:tc>
          <w:tcPr>
            <w:tcW w:w="1548" w:type="dxa"/>
          </w:tcPr>
          <w:p w14:paraId="3EF8B988" w14:textId="77777777" w:rsidR="002000F9" w:rsidRPr="00991856" w:rsidRDefault="002000F9" w:rsidP="00F70487">
            <w:pPr>
              <w:pStyle w:val="NoSpacing"/>
              <w:ind w:left="0"/>
              <w:rPr>
                <w:rStyle w:val="Strong"/>
                <w:color w:val="000000" w:themeColor="text1"/>
              </w:rPr>
            </w:pPr>
            <w:r w:rsidRPr="00991856">
              <w:rPr>
                <w:rStyle w:val="Strong"/>
                <w:color w:val="000000" w:themeColor="text1"/>
              </w:rPr>
              <w:t>Effective Date</w:t>
            </w:r>
          </w:p>
          <w:p w14:paraId="13B65C5B" w14:textId="77777777" w:rsidR="002000F9" w:rsidRDefault="001A7BB3" w:rsidP="00C1560A">
            <w:pPr>
              <w:pStyle w:val="NoSpacing"/>
              <w:ind w:left="0"/>
              <w:rPr>
                <w:color w:val="000000" w:themeColor="text1"/>
              </w:rPr>
            </w:pPr>
            <w:r>
              <w:rPr>
                <w:color w:val="000000" w:themeColor="text1"/>
              </w:rPr>
              <w:t>10/01/2011</w:t>
            </w:r>
          </w:p>
          <w:p w14:paraId="66F27650" w14:textId="6E4CCF37" w:rsidR="001A7BB3" w:rsidRPr="00991856" w:rsidRDefault="001A7BB3" w:rsidP="00C1560A">
            <w:pPr>
              <w:pStyle w:val="NoSpacing"/>
              <w:ind w:left="0"/>
              <w:rPr>
                <w:color w:val="000000" w:themeColor="text1"/>
              </w:rPr>
            </w:pPr>
          </w:p>
        </w:tc>
      </w:tr>
      <w:tr w:rsidR="00580C88" w:rsidRPr="00907F59" w14:paraId="70788FBF" w14:textId="77777777" w:rsidTr="00F70487">
        <w:tc>
          <w:tcPr>
            <w:tcW w:w="4698" w:type="dxa"/>
            <w:gridSpan w:val="3"/>
          </w:tcPr>
          <w:p w14:paraId="79288344" w14:textId="77777777" w:rsidR="00580C88" w:rsidRDefault="00580C88" w:rsidP="00317043">
            <w:pPr>
              <w:pStyle w:val="NoSpacing"/>
              <w:ind w:left="0"/>
              <w:rPr>
                <w:rStyle w:val="Strong"/>
                <w:color w:val="000000" w:themeColor="text1"/>
              </w:rPr>
            </w:pPr>
            <w:r w:rsidRPr="00991856">
              <w:rPr>
                <w:rStyle w:val="Strong"/>
                <w:color w:val="000000" w:themeColor="text1"/>
              </w:rPr>
              <w:t>Issued By</w:t>
            </w:r>
          </w:p>
          <w:p w14:paraId="43AD0568" w14:textId="063BBC43" w:rsidR="008C4683" w:rsidRPr="008C4683" w:rsidRDefault="00001993" w:rsidP="00317043">
            <w:pPr>
              <w:pStyle w:val="NoSpacing"/>
              <w:ind w:left="0"/>
              <w:rPr>
                <w:b/>
                <w:bCs/>
                <w:color w:val="000000" w:themeColor="text1"/>
              </w:rPr>
            </w:pPr>
            <w:r>
              <w:rPr>
                <w:rStyle w:val="Strong"/>
                <w:b w:val="0"/>
              </w:rPr>
              <w:t>Retail/</w:t>
            </w:r>
            <w:r w:rsidR="008C4683" w:rsidRPr="008C4683">
              <w:rPr>
                <w:rStyle w:val="Strong"/>
                <w:b w:val="0"/>
              </w:rPr>
              <w:t>Consumer Direc</w:t>
            </w:r>
            <w:r w:rsidR="008C4683">
              <w:rPr>
                <w:rStyle w:val="Strong"/>
                <w:b w:val="0"/>
              </w:rPr>
              <w:t>t</w:t>
            </w:r>
          </w:p>
        </w:tc>
        <w:tc>
          <w:tcPr>
            <w:tcW w:w="1440" w:type="dxa"/>
          </w:tcPr>
          <w:p w14:paraId="5FB52FC3" w14:textId="77777777" w:rsidR="00580C88" w:rsidRPr="00991856" w:rsidRDefault="00580C88" w:rsidP="00F70487">
            <w:pPr>
              <w:pStyle w:val="NoSpacing"/>
              <w:ind w:left="0"/>
              <w:rPr>
                <w:rStyle w:val="Strong"/>
                <w:color w:val="000000" w:themeColor="text1"/>
              </w:rPr>
            </w:pPr>
            <w:r w:rsidRPr="00991856">
              <w:rPr>
                <w:rStyle w:val="Strong"/>
                <w:color w:val="000000" w:themeColor="text1"/>
              </w:rPr>
              <w:t>Type</w:t>
            </w:r>
          </w:p>
          <w:p w14:paraId="44F62288" w14:textId="44AD3F01" w:rsidR="00580C88" w:rsidRPr="00991856" w:rsidRDefault="008C4683" w:rsidP="00F70487">
            <w:pPr>
              <w:pStyle w:val="NoSpacing"/>
              <w:ind w:left="0"/>
              <w:rPr>
                <w:color w:val="000000" w:themeColor="text1"/>
              </w:rPr>
            </w:pPr>
            <w:r>
              <w:rPr>
                <w:color w:val="000000" w:themeColor="text1"/>
              </w:rPr>
              <w:t>Procedure</w:t>
            </w:r>
          </w:p>
          <w:p w14:paraId="31979B51" w14:textId="77777777" w:rsidR="00580C88" w:rsidRPr="00991856" w:rsidRDefault="00580C88" w:rsidP="00F70487">
            <w:pPr>
              <w:pStyle w:val="NoSpacing"/>
              <w:ind w:left="0"/>
              <w:rPr>
                <w:color w:val="000000" w:themeColor="text1"/>
              </w:rPr>
            </w:pPr>
          </w:p>
        </w:tc>
        <w:tc>
          <w:tcPr>
            <w:tcW w:w="1195" w:type="dxa"/>
          </w:tcPr>
          <w:p w14:paraId="202E3916" w14:textId="77777777" w:rsidR="00580C88" w:rsidRPr="00991856" w:rsidRDefault="00580C88" w:rsidP="00F70487">
            <w:pPr>
              <w:pStyle w:val="NoSpacing"/>
              <w:ind w:left="0"/>
              <w:rPr>
                <w:rStyle w:val="Strong"/>
                <w:color w:val="000000" w:themeColor="text1"/>
              </w:rPr>
            </w:pPr>
            <w:r w:rsidRPr="00991856">
              <w:rPr>
                <w:rStyle w:val="Strong"/>
                <w:color w:val="000000" w:themeColor="text1"/>
              </w:rPr>
              <w:t>Level</w:t>
            </w:r>
          </w:p>
          <w:p w14:paraId="2850BF7C" w14:textId="77777777" w:rsidR="00580C88" w:rsidRPr="00991856" w:rsidRDefault="00C1560A" w:rsidP="00991856">
            <w:pPr>
              <w:pStyle w:val="NoSpacing"/>
              <w:ind w:left="0"/>
              <w:rPr>
                <w:color w:val="000000" w:themeColor="text1"/>
              </w:rPr>
            </w:pPr>
            <w:r w:rsidRPr="00991856">
              <w:rPr>
                <w:color w:val="000000" w:themeColor="text1"/>
              </w:rPr>
              <w:t xml:space="preserve">Standard </w:t>
            </w:r>
          </w:p>
        </w:tc>
        <w:tc>
          <w:tcPr>
            <w:tcW w:w="1548" w:type="dxa"/>
          </w:tcPr>
          <w:p w14:paraId="3CCEBE41" w14:textId="77777777" w:rsidR="00580C88" w:rsidRPr="00991856" w:rsidRDefault="00580C88" w:rsidP="00F70487">
            <w:pPr>
              <w:pStyle w:val="NoSpacing"/>
              <w:ind w:left="0"/>
              <w:rPr>
                <w:rStyle w:val="Strong"/>
                <w:color w:val="000000" w:themeColor="text1"/>
              </w:rPr>
            </w:pPr>
            <w:r w:rsidRPr="00991856">
              <w:rPr>
                <w:rStyle w:val="Strong"/>
                <w:color w:val="000000" w:themeColor="text1"/>
              </w:rPr>
              <w:t>Last Review</w:t>
            </w:r>
          </w:p>
          <w:p w14:paraId="6265A505" w14:textId="491144E6" w:rsidR="00580C88" w:rsidRPr="00991856" w:rsidRDefault="00F2769A" w:rsidP="00F70487">
            <w:pPr>
              <w:pStyle w:val="NoSpacing"/>
              <w:ind w:left="0"/>
              <w:rPr>
                <w:color w:val="000000" w:themeColor="text1"/>
              </w:rPr>
            </w:pPr>
            <w:r>
              <w:rPr>
                <w:color w:val="000000" w:themeColor="text1"/>
              </w:rPr>
              <w:t>08/03</w:t>
            </w:r>
            <w:r w:rsidR="00991856">
              <w:rPr>
                <w:color w:val="000000" w:themeColor="text1"/>
              </w:rPr>
              <w:t>/201</w:t>
            </w:r>
            <w:r w:rsidR="00DD6BE9">
              <w:rPr>
                <w:color w:val="000000" w:themeColor="text1"/>
              </w:rPr>
              <w:t>4</w:t>
            </w:r>
          </w:p>
        </w:tc>
      </w:tr>
      <w:tr w:rsidR="00580C88" w:rsidRPr="00907F59" w14:paraId="2ABA1895" w14:textId="77777777" w:rsidTr="005526A1">
        <w:trPr>
          <w:trHeight w:val="557"/>
        </w:trPr>
        <w:tc>
          <w:tcPr>
            <w:tcW w:w="7333" w:type="dxa"/>
            <w:gridSpan w:val="5"/>
          </w:tcPr>
          <w:p w14:paraId="5C2F97E8" w14:textId="77777777" w:rsidR="00580C88" w:rsidRPr="00991856" w:rsidRDefault="00580C88" w:rsidP="00F70487">
            <w:pPr>
              <w:pStyle w:val="NoSpacing"/>
              <w:ind w:left="0"/>
              <w:rPr>
                <w:rStyle w:val="Strong"/>
                <w:color w:val="000000" w:themeColor="text1"/>
              </w:rPr>
            </w:pPr>
            <w:r w:rsidRPr="00991856">
              <w:rPr>
                <w:rStyle w:val="Strong"/>
                <w:color w:val="000000" w:themeColor="text1"/>
              </w:rPr>
              <w:t>Approvals</w:t>
            </w:r>
          </w:p>
          <w:p w14:paraId="28E3937F" w14:textId="7357200F" w:rsidR="00580C88" w:rsidRPr="00991856" w:rsidRDefault="00943163" w:rsidP="00F70487">
            <w:pPr>
              <w:pStyle w:val="NoSpacing"/>
              <w:ind w:left="0"/>
              <w:rPr>
                <w:color w:val="000000" w:themeColor="text1"/>
              </w:rPr>
            </w:pPr>
            <w:r>
              <w:rPr>
                <w:color w:val="000000" w:themeColor="text1"/>
              </w:rPr>
              <w:t>Jane Doe</w:t>
            </w:r>
          </w:p>
        </w:tc>
        <w:tc>
          <w:tcPr>
            <w:tcW w:w="1548" w:type="dxa"/>
          </w:tcPr>
          <w:p w14:paraId="3D9E3E69" w14:textId="77777777" w:rsidR="00580C88" w:rsidRPr="00991856" w:rsidRDefault="00580C88" w:rsidP="00F70487">
            <w:pPr>
              <w:pStyle w:val="NoSpacing"/>
              <w:ind w:left="0"/>
              <w:rPr>
                <w:rStyle w:val="Strong"/>
                <w:color w:val="000000" w:themeColor="text1"/>
              </w:rPr>
            </w:pPr>
            <w:r w:rsidRPr="00991856">
              <w:rPr>
                <w:rStyle w:val="Strong"/>
                <w:color w:val="000000" w:themeColor="text1"/>
              </w:rPr>
              <w:t>Next Review</w:t>
            </w:r>
          </w:p>
          <w:p w14:paraId="5601CDC6" w14:textId="59A1F60C" w:rsidR="00580C88" w:rsidRDefault="00F2769A" w:rsidP="00F70487">
            <w:pPr>
              <w:pStyle w:val="NoSpacing"/>
              <w:ind w:left="0"/>
              <w:rPr>
                <w:color w:val="000000" w:themeColor="text1"/>
              </w:rPr>
            </w:pPr>
            <w:r>
              <w:rPr>
                <w:color w:val="000000" w:themeColor="text1"/>
              </w:rPr>
              <w:t>08/03</w:t>
            </w:r>
            <w:r w:rsidR="00DD6BE9">
              <w:rPr>
                <w:color w:val="000000" w:themeColor="text1"/>
              </w:rPr>
              <w:t>/2016</w:t>
            </w:r>
          </w:p>
          <w:p w14:paraId="7ACD22B9" w14:textId="0AA1AF76" w:rsidR="001A7BB3" w:rsidRPr="00991856" w:rsidRDefault="001A7BB3" w:rsidP="00F70487">
            <w:pPr>
              <w:pStyle w:val="NoSpacing"/>
              <w:ind w:left="0"/>
              <w:rPr>
                <w:color w:val="000000" w:themeColor="text1"/>
              </w:rPr>
            </w:pPr>
          </w:p>
        </w:tc>
      </w:tr>
    </w:tbl>
    <w:p w14:paraId="404DCBE5" w14:textId="77777777" w:rsidR="002F574C" w:rsidRDefault="002F574C" w:rsidP="004D1C14">
      <w:pPr>
        <w:rPr>
          <w:lang w:eastAsia="en-GB"/>
        </w:rPr>
      </w:pPr>
    </w:p>
    <w:p w14:paraId="0393D9C6" w14:textId="77777777" w:rsidR="00317043" w:rsidRPr="000D51BD" w:rsidRDefault="00317043" w:rsidP="00317043">
      <w:pPr>
        <w:ind w:left="0"/>
        <w:rPr>
          <w:b/>
          <w:i/>
          <w:sz w:val="20"/>
          <w:szCs w:val="20"/>
          <w:lang w:eastAsia="en-GB"/>
        </w:rPr>
      </w:pPr>
      <w:bookmarkStart w:id="5" w:name="_Change_Log"/>
      <w:bookmarkEnd w:id="5"/>
      <w:r w:rsidRPr="000D51BD">
        <w:rPr>
          <w:b/>
          <w:i/>
          <w:sz w:val="20"/>
          <w:szCs w:val="20"/>
          <w:lang w:eastAsia="en-GB"/>
        </w:rPr>
        <w:t xml:space="preserve">Printed copies are for reference only.  Please refer to the electronic copy for the </w:t>
      </w:r>
      <w:r>
        <w:rPr>
          <w:b/>
          <w:i/>
          <w:sz w:val="20"/>
          <w:szCs w:val="20"/>
          <w:lang w:eastAsia="en-GB"/>
        </w:rPr>
        <w:t>latest</w:t>
      </w:r>
      <w:r w:rsidRPr="000D51BD">
        <w:rPr>
          <w:b/>
          <w:i/>
          <w:sz w:val="20"/>
          <w:szCs w:val="20"/>
          <w:lang w:eastAsia="en-GB"/>
        </w:rPr>
        <w:t xml:space="preserve"> version. </w:t>
      </w:r>
    </w:p>
    <w:p w14:paraId="5A1642A4" w14:textId="77777777" w:rsidR="004862A6" w:rsidRDefault="004862A6" w:rsidP="004862A6">
      <w:pPr>
        <w:rPr>
          <w:lang w:eastAsia="en-GB"/>
        </w:rPr>
      </w:pPr>
    </w:p>
    <w:p w14:paraId="230772E2" w14:textId="77777777" w:rsidR="004862A6" w:rsidRPr="000160A3" w:rsidRDefault="004862A6" w:rsidP="005967C3">
      <w:pPr>
        <w:pStyle w:val="Heading1"/>
        <w:numPr>
          <w:ilvl w:val="0"/>
          <w:numId w:val="0"/>
        </w:numPr>
      </w:pPr>
      <w:bookmarkStart w:id="6" w:name="_Toc293320275"/>
      <w:bookmarkStart w:id="7" w:name="_Toc294020614"/>
      <w:bookmarkStart w:id="8" w:name="_Toc294086372"/>
      <w:bookmarkStart w:id="9" w:name="_Toc205542164"/>
      <w:r w:rsidRPr="000160A3">
        <w:t>In this document</w:t>
      </w:r>
      <w:bookmarkEnd w:id="6"/>
      <w:bookmarkEnd w:id="7"/>
      <w:bookmarkEnd w:id="8"/>
      <w:bookmarkEnd w:id="9"/>
    </w:p>
    <w:p w14:paraId="6FCF11C1" w14:textId="77777777" w:rsidR="004862A6" w:rsidRPr="005813DC" w:rsidRDefault="004862A6" w:rsidP="000160A3">
      <w:pPr>
        <w:ind w:left="0"/>
        <w:rPr>
          <w:sz w:val="20"/>
          <w:szCs w:val="20"/>
        </w:rPr>
      </w:pPr>
      <w:r w:rsidRPr="005813DC">
        <w:rPr>
          <w:sz w:val="20"/>
          <w:szCs w:val="20"/>
        </w:rPr>
        <w:t>This document contains the following topics:</w:t>
      </w:r>
    </w:p>
    <w:p w14:paraId="75E90827" w14:textId="77777777" w:rsidR="004862A6" w:rsidRPr="005813DC" w:rsidRDefault="004862A6" w:rsidP="004862A6">
      <w:pPr>
        <w:rPr>
          <w:sz w:val="20"/>
          <w:szCs w:val="20"/>
        </w:rPr>
      </w:pPr>
    </w:p>
    <w:p w14:paraId="77F2916A" w14:textId="77777777" w:rsidR="00F2769A" w:rsidRDefault="00D4548B">
      <w:pPr>
        <w:pStyle w:val="TOC1"/>
        <w:rPr>
          <w:rFonts w:asciiTheme="minorHAnsi" w:eastAsiaTheme="minorEastAsia" w:hAnsiTheme="minorHAnsi" w:cstheme="minorBidi"/>
          <w:noProof/>
          <w:sz w:val="24"/>
          <w:szCs w:val="24"/>
          <w:lang w:eastAsia="ja-JP"/>
        </w:rPr>
      </w:pPr>
      <w:r w:rsidRPr="005813DC">
        <w:rPr>
          <w:sz w:val="20"/>
          <w:szCs w:val="20"/>
        </w:rPr>
        <w:fldChar w:fldCharType="begin"/>
      </w:r>
      <w:r w:rsidR="000A0568" w:rsidRPr="005813DC">
        <w:rPr>
          <w:sz w:val="20"/>
          <w:szCs w:val="20"/>
        </w:rPr>
        <w:instrText xml:space="preserve"> TOC \o "1-1" \u \t "Heading 2,3,Heading 3,4" </w:instrText>
      </w:r>
      <w:r w:rsidRPr="005813DC">
        <w:rPr>
          <w:sz w:val="20"/>
          <w:szCs w:val="20"/>
        </w:rPr>
        <w:fldChar w:fldCharType="separate"/>
      </w:r>
      <w:r w:rsidR="00F2769A">
        <w:rPr>
          <w:noProof/>
        </w:rPr>
        <w:t>Procedure Information</w:t>
      </w:r>
      <w:r w:rsidR="00F2769A">
        <w:rPr>
          <w:noProof/>
        </w:rPr>
        <w:tab/>
      </w:r>
      <w:r w:rsidR="00F2769A">
        <w:rPr>
          <w:noProof/>
        </w:rPr>
        <w:fldChar w:fldCharType="begin"/>
      </w:r>
      <w:r w:rsidR="00F2769A">
        <w:rPr>
          <w:noProof/>
        </w:rPr>
        <w:instrText xml:space="preserve"> PAGEREF _Toc205542163 \h </w:instrText>
      </w:r>
      <w:r w:rsidR="00F2769A">
        <w:rPr>
          <w:noProof/>
        </w:rPr>
      </w:r>
      <w:r w:rsidR="00F2769A">
        <w:rPr>
          <w:noProof/>
        </w:rPr>
        <w:fldChar w:fldCharType="separate"/>
      </w:r>
      <w:r w:rsidR="00F2769A">
        <w:rPr>
          <w:noProof/>
        </w:rPr>
        <w:t>1</w:t>
      </w:r>
      <w:r w:rsidR="00F2769A">
        <w:rPr>
          <w:noProof/>
        </w:rPr>
        <w:fldChar w:fldCharType="end"/>
      </w:r>
    </w:p>
    <w:p w14:paraId="2FC17663" w14:textId="77777777" w:rsidR="00F2769A" w:rsidRDefault="00F2769A">
      <w:pPr>
        <w:pStyle w:val="TOC1"/>
        <w:rPr>
          <w:rFonts w:asciiTheme="minorHAnsi" w:eastAsiaTheme="minorEastAsia" w:hAnsiTheme="minorHAnsi" w:cstheme="minorBidi"/>
          <w:noProof/>
          <w:sz w:val="24"/>
          <w:szCs w:val="24"/>
          <w:lang w:eastAsia="ja-JP"/>
        </w:rPr>
      </w:pPr>
      <w:r>
        <w:rPr>
          <w:noProof/>
        </w:rPr>
        <w:t>In this document</w:t>
      </w:r>
      <w:r>
        <w:rPr>
          <w:noProof/>
        </w:rPr>
        <w:tab/>
      </w:r>
      <w:r>
        <w:rPr>
          <w:noProof/>
        </w:rPr>
        <w:fldChar w:fldCharType="begin"/>
      </w:r>
      <w:r>
        <w:rPr>
          <w:noProof/>
        </w:rPr>
        <w:instrText xml:space="preserve"> PAGEREF _Toc205542164 \h </w:instrText>
      </w:r>
      <w:r>
        <w:rPr>
          <w:noProof/>
        </w:rPr>
      </w:r>
      <w:r>
        <w:rPr>
          <w:noProof/>
        </w:rPr>
        <w:fldChar w:fldCharType="separate"/>
      </w:r>
      <w:r>
        <w:rPr>
          <w:noProof/>
        </w:rPr>
        <w:t>1</w:t>
      </w:r>
      <w:r>
        <w:rPr>
          <w:noProof/>
        </w:rPr>
        <w:fldChar w:fldCharType="end"/>
      </w:r>
    </w:p>
    <w:p w14:paraId="2BE77694"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Scope</w:t>
      </w:r>
      <w:r>
        <w:rPr>
          <w:noProof/>
        </w:rPr>
        <w:tab/>
      </w:r>
      <w:r>
        <w:rPr>
          <w:noProof/>
        </w:rPr>
        <w:fldChar w:fldCharType="begin"/>
      </w:r>
      <w:r>
        <w:rPr>
          <w:noProof/>
        </w:rPr>
        <w:instrText xml:space="preserve"> PAGEREF _Toc205542165 \h </w:instrText>
      </w:r>
      <w:r>
        <w:rPr>
          <w:noProof/>
        </w:rPr>
      </w:r>
      <w:r>
        <w:rPr>
          <w:noProof/>
        </w:rPr>
        <w:fldChar w:fldCharType="separate"/>
      </w:r>
      <w:r>
        <w:rPr>
          <w:noProof/>
        </w:rPr>
        <w:t>2</w:t>
      </w:r>
      <w:r>
        <w:rPr>
          <w:noProof/>
        </w:rPr>
        <w:fldChar w:fldCharType="end"/>
      </w:r>
    </w:p>
    <w:p w14:paraId="69BCD199"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Roles and Responsibilities</w:t>
      </w:r>
      <w:r>
        <w:rPr>
          <w:noProof/>
        </w:rPr>
        <w:tab/>
      </w:r>
      <w:r>
        <w:rPr>
          <w:noProof/>
        </w:rPr>
        <w:fldChar w:fldCharType="begin"/>
      </w:r>
      <w:r>
        <w:rPr>
          <w:noProof/>
        </w:rPr>
        <w:instrText xml:space="preserve"> PAGEREF _Toc205542166 \h </w:instrText>
      </w:r>
      <w:r>
        <w:rPr>
          <w:noProof/>
        </w:rPr>
      </w:r>
      <w:r>
        <w:rPr>
          <w:noProof/>
        </w:rPr>
        <w:fldChar w:fldCharType="separate"/>
      </w:r>
      <w:r>
        <w:rPr>
          <w:noProof/>
        </w:rPr>
        <w:t>2</w:t>
      </w:r>
      <w:r>
        <w:rPr>
          <w:noProof/>
        </w:rPr>
        <w:fldChar w:fldCharType="end"/>
      </w:r>
    </w:p>
    <w:p w14:paraId="0BC1BF84"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Prerequisites</w:t>
      </w:r>
      <w:r>
        <w:rPr>
          <w:noProof/>
        </w:rPr>
        <w:tab/>
      </w:r>
      <w:r>
        <w:rPr>
          <w:noProof/>
        </w:rPr>
        <w:fldChar w:fldCharType="begin"/>
      </w:r>
      <w:r>
        <w:rPr>
          <w:noProof/>
        </w:rPr>
        <w:instrText xml:space="preserve"> PAGEREF _Toc205542167 \h </w:instrText>
      </w:r>
      <w:r>
        <w:rPr>
          <w:noProof/>
        </w:rPr>
      </w:r>
      <w:r>
        <w:rPr>
          <w:noProof/>
        </w:rPr>
        <w:fldChar w:fldCharType="separate"/>
      </w:r>
      <w:r>
        <w:rPr>
          <w:noProof/>
        </w:rPr>
        <w:t>2</w:t>
      </w:r>
      <w:r>
        <w:rPr>
          <w:noProof/>
        </w:rPr>
        <w:fldChar w:fldCharType="end"/>
      </w:r>
    </w:p>
    <w:p w14:paraId="22DCD1C5"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Applicable Policies</w:t>
      </w:r>
      <w:r>
        <w:rPr>
          <w:noProof/>
        </w:rPr>
        <w:tab/>
      </w:r>
      <w:r>
        <w:rPr>
          <w:noProof/>
        </w:rPr>
        <w:fldChar w:fldCharType="begin"/>
      </w:r>
      <w:r>
        <w:rPr>
          <w:noProof/>
        </w:rPr>
        <w:instrText xml:space="preserve"> PAGEREF _Toc205542168 \h </w:instrText>
      </w:r>
      <w:r>
        <w:rPr>
          <w:noProof/>
        </w:rPr>
      </w:r>
      <w:r>
        <w:rPr>
          <w:noProof/>
        </w:rPr>
        <w:fldChar w:fldCharType="separate"/>
      </w:r>
      <w:r>
        <w:rPr>
          <w:noProof/>
        </w:rPr>
        <w:t>2</w:t>
      </w:r>
      <w:r>
        <w:rPr>
          <w:noProof/>
        </w:rPr>
        <w:fldChar w:fldCharType="end"/>
      </w:r>
    </w:p>
    <w:p w14:paraId="0C68297E"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Applicable Systems</w:t>
      </w:r>
      <w:r>
        <w:rPr>
          <w:noProof/>
        </w:rPr>
        <w:tab/>
      </w:r>
      <w:r>
        <w:rPr>
          <w:noProof/>
        </w:rPr>
        <w:fldChar w:fldCharType="begin"/>
      </w:r>
      <w:r>
        <w:rPr>
          <w:noProof/>
        </w:rPr>
        <w:instrText xml:space="preserve"> PAGEREF _Toc205542169 \h </w:instrText>
      </w:r>
      <w:r>
        <w:rPr>
          <w:noProof/>
        </w:rPr>
      </w:r>
      <w:r>
        <w:rPr>
          <w:noProof/>
        </w:rPr>
        <w:fldChar w:fldCharType="separate"/>
      </w:r>
      <w:r>
        <w:rPr>
          <w:noProof/>
        </w:rPr>
        <w:t>2</w:t>
      </w:r>
      <w:r>
        <w:rPr>
          <w:noProof/>
        </w:rPr>
        <w:fldChar w:fldCharType="end"/>
      </w:r>
    </w:p>
    <w:p w14:paraId="130C7FB9"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Process Flow</w:t>
      </w:r>
      <w:r>
        <w:rPr>
          <w:noProof/>
        </w:rPr>
        <w:tab/>
      </w:r>
      <w:r>
        <w:rPr>
          <w:noProof/>
        </w:rPr>
        <w:fldChar w:fldCharType="begin"/>
      </w:r>
      <w:r>
        <w:rPr>
          <w:noProof/>
        </w:rPr>
        <w:instrText xml:space="preserve"> PAGEREF _Toc205542170 \h </w:instrText>
      </w:r>
      <w:r>
        <w:rPr>
          <w:noProof/>
        </w:rPr>
      </w:r>
      <w:r>
        <w:rPr>
          <w:noProof/>
        </w:rPr>
        <w:fldChar w:fldCharType="separate"/>
      </w:r>
      <w:r>
        <w:rPr>
          <w:noProof/>
        </w:rPr>
        <w:t>3</w:t>
      </w:r>
      <w:r>
        <w:rPr>
          <w:noProof/>
        </w:rPr>
        <w:fldChar w:fldCharType="end"/>
      </w:r>
    </w:p>
    <w:p w14:paraId="618C917B"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Glossary</w:t>
      </w:r>
      <w:r>
        <w:rPr>
          <w:noProof/>
        </w:rPr>
        <w:tab/>
      </w:r>
      <w:r>
        <w:rPr>
          <w:noProof/>
        </w:rPr>
        <w:fldChar w:fldCharType="begin"/>
      </w:r>
      <w:r>
        <w:rPr>
          <w:noProof/>
        </w:rPr>
        <w:instrText xml:space="preserve"> PAGEREF _Toc205542171 \h </w:instrText>
      </w:r>
      <w:r>
        <w:rPr>
          <w:noProof/>
        </w:rPr>
      </w:r>
      <w:r>
        <w:rPr>
          <w:noProof/>
        </w:rPr>
        <w:fldChar w:fldCharType="separate"/>
      </w:r>
      <w:r>
        <w:rPr>
          <w:noProof/>
        </w:rPr>
        <w:t>3</w:t>
      </w:r>
      <w:r>
        <w:rPr>
          <w:noProof/>
        </w:rPr>
        <w:fldChar w:fldCharType="end"/>
      </w:r>
    </w:p>
    <w:p w14:paraId="68B5FB24"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Procedures</w:t>
      </w:r>
      <w:r>
        <w:rPr>
          <w:noProof/>
        </w:rPr>
        <w:tab/>
      </w:r>
      <w:r>
        <w:rPr>
          <w:noProof/>
        </w:rPr>
        <w:fldChar w:fldCharType="begin"/>
      </w:r>
      <w:r>
        <w:rPr>
          <w:noProof/>
        </w:rPr>
        <w:instrText xml:space="preserve"> PAGEREF _Toc205542172 \h </w:instrText>
      </w:r>
      <w:r>
        <w:rPr>
          <w:noProof/>
        </w:rPr>
      </w:r>
      <w:r>
        <w:rPr>
          <w:noProof/>
        </w:rPr>
        <w:fldChar w:fldCharType="separate"/>
      </w:r>
      <w:r>
        <w:rPr>
          <w:noProof/>
        </w:rPr>
        <w:t>3</w:t>
      </w:r>
      <w:r>
        <w:rPr>
          <w:noProof/>
        </w:rPr>
        <w:fldChar w:fldCharType="end"/>
      </w:r>
    </w:p>
    <w:p w14:paraId="28707DA7" w14:textId="77777777" w:rsidR="00F2769A" w:rsidRDefault="00F2769A">
      <w:pPr>
        <w:pStyle w:val="TOC3"/>
        <w:tabs>
          <w:tab w:val="left" w:pos="2227"/>
        </w:tabs>
        <w:rPr>
          <w:rFonts w:asciiTheme="minorHAnsi" w:eastAsiaTheme="minorEastAsia" w:hAnsiTheme="minorHAnsi" w:cstheme="minorBidi"/>
          <w:noProof/>
          <w:sz w:val="24"/>
          <w:szCs w:val="24"/>
          <w:lang w:eastAsia="ja-JP"/>
        </w:rPr>
      </w:pPr>
      <w:r>
        <w:rPr>
          <w:noProof/>
        </w:rPr>
        <w:t>8.1.</w:t>
      </w:r>
      <w:r>
        <w:rPr>
          <w:rFonts w:asciiTheme="minorHAnsi" w:eastAsiaTheme="minorEastAsia" w:hAnsiTheme="minorHAnsi" w:cstheme="minorBidi"/>
          <w:noProof/>
          <w:sz w:val="24"/>
          <w:szCs w:val="24"/>
          <w:lang w:eastAsia="ja-JP"/>
        </w:rPr>
        <w:tab/>
      </w:r>
      <w:r>
        <w:rPr>
          <w:noProof/>
        </w:rPr>
        <w:t>Special Flood Hazard Area (SFHA) Determination</w:t>
      </w:r>
      <w:r>
        <w:rPr>
          <w:noProof/>
        </w:rPr>
        <w:tab/>
      </w:r>
      <w:r>
        <w:rPr>
          <w:noProof/>
        </w:rPr>
        <w:fldChar w:fldCharType="begin"/>
      </w:r>
      <w:r>
        <w:rPr>
          <w:noProof/>
        </w:rPr>
        <w:instrText xml:space="preserve"> PAGEREF _Toc205542173 \h </w:instrText>
      </w:r>
      <w:r>
        <w:rPr>
          <w:noProof/>
        </w:rPr>
      </w:r>
      <w:r>
        <w:rPr>
          <w:noProof/>
        </w:rPr>
        <w:fldChar w:fldCharType="separate"/>
      </w:r>
      <w:r>
        <w:rPr>
          <w:noProof/>
        </w:rPr>
        <w:t>3</w:t>
      </w:r>
      <w:r>
        <w:rPr>
          <w:noProof/>
        </w:rPr>
        <w:fldChar w:fldCharType="end"/>
      </w:r>
    </w:p>
    <w:p w14:paraId="7E9146E2" w14:textId="77777777" w:rsidR="00F2769A" w:rsidRDefault="00F2769A">
      <w:pPr>
        <w:pStyle w:val="TOC3"/>
        <w:tabs>
          <w:tab w:val="left" w:pos="2166"/>
        </w:tabs>
        <w:rPr>
          <w:rFonts w:asciiTheme="minorHAnsi" w:eastAsiaTheme="minorEastAsia" w:hAnsiTheme="minorHAnsi" w:cstheme="minorBidi"/>
          <w:noProof/>
          <w:sz w:val="24"/>
          <w:szCs w:val="24"/>
          <w:lang w:eastAsia="ja-JP"/>
        </w:rPr>
      </w:pPr>
      <w:r w:rsidRPr="00695294">
        <w:rPr>
          <w:noProof/>
        </w:rPr>
        <w:t>8.2</w:t>
      </w:r>
      <w:r>
        <w:rPr>
          <w:rFonts w:asciiTheme="minorHAnsi" w:eastAsiaTheme="minorEastAsia" w:hAnsiTheme="minorHAnsi" w:cstheme="minorBidi"/>
          <w:noProof/>
          <w:sz w:val="24"/>
          <w:szCs w:val="24"/>
          <w:lang w:eastAsia="ja-JP"/>
        </w:rPr>
        <w:tab/>
      </w:r>
      <w:r>
        <w:rPr>
          <w:noProof/>
        </w:rPr>
        <w:t>Special Rules for Certain Types of Properties</w:t>
      </w:r>
      <w:r>
        <w:rPr>
          <w:noProof/>
        </w:rPr>
        <w:tab/>
      </w:r>
      <w:r>
        <w:rPr>
          <w:noProof/>
        </w:rPr>
        <w:fldChar w:fldCharType="begin"/>
      </w:r>
      <w:r>
        <w:rPr>
          <w:noProof/>
        </w:rPr>
        <w:instrText xml:space="preserve"> PAGEREF _Toc205542174 \h </w:instrText>
      </w:r>
      <w:r>
        <w:rPr>
          <w:noProof/>
        </w:rPr>
      </w:r>
      <w:r>
        <w:rPr>
          <w:noProof/>
        </w:rPr>
        <w:fldChar w:fldCharType="separate"/>
      </w:r>
      <w:r>
        <w:rPr>
          <w:noProof/>
        </w:rPr>
        <w:t>7</w:t>
      </w:r>
      <w:r>
        <w:rPr>
          <w:noProof/>
        </w:rPr>
        <w:fldChar w:fldCharType="end"/>
      </w:r>
    </w:p>
    <w:p w14:paraId="2659366D" w14:textId="77777777" w:rsidR="00F2769A" w:rsidRDefault="00F2769A">
      <w:pPr>
        <w:pStyle w:val="TOC3"/>
        <w:tabs>
          <w:tab w:val="left" w:pos="2166"/>
        </w:tabs>
        <w:rPr>
          <w:rFonts w:asciiTheme="minorHAnsi" w:eastAsiaTheme="minorEastAsia" w:hAnsiTheme="minorHAnsi" w:cstheme="minorBidi"/>
          <w:noProof/>
          <w:sz w:val="24"/>
          <w:szCs w:val="24"/>
          <w:lang w:eastAsia="ja-JP"/>
        </w:rPr>
      </w:pPr>
      <w:r w:rsidRPr="00695294">
        <w:rPr>
          <w:noProof/>
        </w:rPr>
        <w:t>8.3</w:t>
      </w:r>
      <w:r>
        <w:rPr>
          <w:rFonts w:asciiTheme="minorHAnsi" w:eastAsiaTheme="minorEastAsia" w:hAnsiTheme="minorHAnsi" w:cstheme="minorBidi"/>
          <w:noProof/>
          <w:sz w:val="24"/>
          <w:szCs w:val="24"/>
          <w:lang w:eastAsia="ja-JP"/>
        </w:rPr>
        <w:tab/>
      </w:r>
      <w:r>
        <w:rPr>
          <w:noProof/>
        </w:rPr>
        <w:t>Notice to the Borrower</w:t>
      </w:r>
      <w:r>
        <w:rPr>
          <w:noProof/>
        </w:rPr>
        <w:tab/>
      </w:r>
      <w:r>
        <w:rPr>
          <w:noProof/>
        </w:rPr>
        <w:fldChar w:fldCharType="begin"/>
      </w:r>
      <w:r>
        <w:rPr>
          <w:noProof/>
        </w:rPr>
        <w:instrText xml:space="preserve"> PAGEREF _Toc205542175 \h </w:instrText>
      </w:r>
      <w:r>
        <w:rPr>
          <w:noProof/>
        </w:rPr>
      </w:r>
      <w:r>
        <w:rPr>
          <w:noProof/>
        </w:rPr>
        <w:fldChar w:fldCharType="separate"/>
      </w:r>
      <w:r>
        <w:rPr>
          <w:noProof/>
        </w:rPr>
        <w:t>8</w:t>
      </w:r>
      <w:r>
        <w:rPr>
          <w:noProof/>
        </w:rPr>
        <w:fldChar w:fldCharType="end"/>
      </w:r>
    </w:p>
    <w:p w14:paraId="4789C3D9" w14:textId="77777777" w:rsidR="00F2769A" w:rsidRDefault="00F2769A">
      <w:pPr>
        <w:pStyle w:val="TOC3"/>
        <w:tabs>
          <w:tab w:val="left" w:pos="2166"/>
        </w:tabs>
        <w:rPr>
          <w:rFonts w:asciiTheme="minorHAnsi" w:eastAsiaTheme="minorEastAsia" w:hAnsiTheme="minorHAnsi" w:cstheme="minorBidi"/>
          <w:noProof/>
          <w:sz w:val="24"/>
          <w:szCs w:val="24"/>
          <w:lang w:eastAsia="ja-JP"/>
        </w:rPr>
      </w:pPr>
      <w:r w:rsidRPr="00695294">
        <w:rPr>
          <w:noProof/>
        </w:rPr>
        <w:t>8.4</w:t>
      </w:r>
      <w:r>
        <w:rPr>
          <w:rFonts w:asciiTheme="minorHAnsi" w:eastAsiaTheme="minorEastAsia" w:hAnsiTheme="minorHAnsi" w:cstheme="minorBidi"/>
          <w:noProof/>
          <w:sz w:val="24"/>
          <w:szCs w:val="24"/>
          <w:lang w:eastAsia="ja-JP"/>
        </w:rPr>
        <w:tab/>
      </w:r>
      <w:r>
        <w:rPr>
          <w:noProof/>
        </w:rPr>
        <w:t>Calculate the Amount of Flood Insurance</w:t>
      </w:r>
      <w:r>
        <w:rPr>
          <w:noProof/>
        </w:rPr>
        <w:tab/>
      </w:r>
      <w:r>
        <w:rPr>
          <w:noProof/>
        </w:rPr>
        <w:fldChar w:fldCharType="begin"/>
      </w:r>
      <w:r>
        <w:rPr>
          <w:noProof/>
        </w:rPr>
        <w:instrText xml:space="preserve"> PAGEREF _Toc205542176 \h </w:instrText>
      </w:r>
      <w:r>
        <w:rPr>
          <w:noProof/>
        </w:rPr>
      </w:r>
      <w:r>
        <w:rPr>
          <w:noProof/>
        </w:rPr>
        <w:fldChar w:fldCharType="separate"/>
      </w:r>
      <w:r>
        <w:rPr>
          <w:noProof/>
        </w:rPr>
        <w:t>9</w:t>
      </w:r>
      <w:r>
        <w:rPr>
          <w:noProof/>
        </w:rPr>
        <w:fldChar w:fldCharType="end"/>
      </w:r>
    </w:p>
    <w:p w14:paraId="0B2B23EB" w14:textId="77777777" w:rsidR="00F2769A" w:rsidRDefault="00F2769A">
      <w:pPr>
        <w:pStyle w:val="TOC3"/>
        <w:tabs>
          <w:tab w:val="left" w:pos="2166"/>
        </w:tabs>
        <w:rPr>
          <w:rFonts w:asciiTheme="minorHAnsi" w:eastAsiaTheme="minorEastAsia" w:hAnsiTheme="minorHAnsi" w:cstheme="minorBidi"/>
          <w:noProof/>
          <w:sz w:val="24"/>
          <w:szCs w:val="24"/>
          <w:lang w:eastAsia="ja-JP"/>
        </w:rPr>
      </w:pPr>
      <w:r w:rsidRPr="00695294">
        <w:rPr>
          <w:noProof/>
        </w:rPr>
        <w:t>8.5</w:t>
      </w:r>
      <w:r>
        <w:rPr>
          <w:rFonts w:asciiTheme="minorHAnsi" w:eastAsiaTheme="minorEastAsia" w:hAnsiTheme="minorHAnsi" w:cstheme="minorBidi"/>
          <w:noProof/>
          <w:sz w:val="24"/>
          <w:szCs w:val="24"/>
          <w:lang w:eastAsia="ja-JP"/>
        </w:rPr>
        <w:tab/>
      </w:r>
      <w:r>
        <w:rPr>
          <w:noProof/>
        </w:rPr>
        <w:t>Closing</w:t>
      </w:r>
      <w:r>
        <w:rPr>
          <w:noProof/>
        </w:rPr>
        <w:tab/>
      </w:r>
      <w:r>
        <w:rPr>
          <w:noProof/>
        </w:rPr>
        <w:fldChar w:fldCharType="begin"/>
      </w:r>
      <w:r>
        <w:rPr>
          <w:noProof/>
        </w:rPr>
        <w:instrText xml:space="preserve"> PAGEREF _Toc205542177 \h </w:instrText>
      </w:r>
      <w:r>
        <w:rPr>
          <w:noProof/>
        </w:rPr>
      </w:r>
      <w:r>
        <w:rPr>
          <w:noProof/>
        </w:rPr>
        <w:fldChar w:fldCharType="separate"/>
      </w:r>
      <w:r>
        <w:rPr>
          <w:noProof/>
        </w:rPr>
        <w:t>12</w:t>
      </w:r>
      <w:r>
        <w:rPr>
          <w:noProof/>
        </w:rPr>
        <w:fldChar w:fldCharType="end"/>
      </w:r>
    </w:p>
    <w:p w14:paraId="110D97CF"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Key Performance and Key Risk Indicators (KPI &amp; KRI)</w:t>
      </w:r>
      <w:r>
        <w:rPr>
          <w:noProof/>
        </w:rPr>
        <w:tab/>
      </w:r>
      <w:r>
        <w:rPr>
          <w:noProof/>
        </w:rPr>
        <w:fldChar w:fldCharType="begin"/>
      </w:r>
      <w:r>
        <w:rPr>
          <w:noProof/>
        </w:rPr>
        <w:instrText xml:space="preserve"> PAGEREF _Toc205542178 \h </w:instrText>
      </w:r>
      <w:r>
        <w:rPr>
          <w:noProof/>
        </w:rPr>
      </w:r>
      <w:r>
        <w:rPr>
          <w:noProof/>
        </w:rPr>
        <w:fldChar w:fldCharType="separate"/>
      </w:r>
      <w:r>
        <w:rPr>
          <w:noProof/>
        </w:rPr>
        <w:t>16</w:t>
      </w:r>
      <w:r>
        <w:rPr>
          <w:noProof/>
        </w:rPr>
        <w:fldChar w:fldCharType="end"/>
      </w:r>
    </w:p>
    <w:p w14:paraId="5185A4D5"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10.</w:t>
      </w:r>
      <w:r>
        <w:rPr>
          <w:rFonts w:asciiTheme="minorHAnsi" w:eastAsiaTheme="minorEastAsia" w:hAnsiTheme="minorHAnsi" w:cstheme="minorBidi"/>
          <w:noProof/>
          <w:sz w:val="24"/>
          <w:szCs w:val="24"/>
          <w:lang w:eastAsia="ja-JP"/>
        </w:rPr>
        <w:tab/>
      </w:r>
      <w:r>
        <w:rPr>
          <w:noProof/>
        </w:rPr>
        <w:t>Controls</w:t>
      </w:r>
      <w:r>
        <w:rPr>
          <w:noProof/>
        </w:rPr>
        <w:tab/>
      </w:r>
      <w:r>
        <w:rPr>
          <w:noProof/>
        </w:rPr>
        <w:fldChar w:fldCharType="begin"/>
      </w:r>
      <w:r>
        <w:rPr>
          <w:noProof/>
        </w:rPr>
        <w:instrText xml:space="preserve"> PAGEREF _Toc205542179 \h </w:instrText>
      </w:r>
      <w:r>
        <w:rPr>
          <w:noProof/>
        </w:rPr>
      </w:r>
      <w:r>
        <w:rPr>
          <w:noProof/>
        </w:rPr>
        <w:fldChar w:fldCharType="separate"/>
      </w:r>
      <w:r>
        <w:rPr>
          <w:noProof/>
        </w:rPr>
        <w:t>16</w:t>
      </w:r>
      <w:r>
        <w:rPr>
          <w:noProof/>
        </w:rPr>
        <w:fldChar w:fldCharType="end"/>
      </w:r>
    </w:p>
    <w:p w14:paraId="0F1167E8"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References and Related Documents</w:t>
      </w:r>
      <w:r>
        <w:rPr>
          <w:noProof/>
        </w:rPr>
        <w:tab/>
      </w:r>
      <w:r>
        <w:rPr>
          <w:noProof/>
        </w:rPr>
        <w:fldChar w:fldCharType="begin"/>
      </w:r>
      <w:r>
        <w:rPr>
          <w:noProof/>
        </w:rPr>
        <w:instrText xml:space="preserve"> PAGEREF _Toc205542180 \h </w:instrText>
      </w:r>
      <w:r>
        <w:rPr>
          <w:noProof/>
        </w:rPr>
      </w:r>
      <w:r>
        <w:rPr>
          <w:noProof/>
        </w:rPr>
        <w:fldChar w:fldCharType="separate"/>
      </w:r>
      <w:r>
        <w:rPr>
          <w:noProof/>
        </w:rPr>
        <w:t>16</w:t>
      </w:r>
      <w:r>
        <w:rPr>
          <w:noProof/>
        </w:rPr>
        <w:fldChar w:fldCharType="end"/>
      </w:r>
    </w:p>
    <w:p w14:paraId="29CBF1AB"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Points of Contact</w:t>
      </w:r>
      <w:r>
        <w:rPr>
          <w:noProof/>
        </w:rPr>
        <w:tab/>
      </w:r>
      <w:r>
        <w:rPr>
          <w:noProof/>
        </w:rPr>
        <w:fldChar w:fldCharType="begin"/>
      </w:r>
      <w:r>
        <w:rPr>
          <w:noProof/>
        </w:rPr>
        <w:instrText xml:space="preserve"> PAGEREF _Toc205542181 \h </w:instrText>
      </w:r>
      <w:r>
        <w:rPr>
          <w:noProof/>
        </w:rPr>
      </w:r>
      <w:r>
        <w:rPr>
          <w:noProof/>
        </w:rPr>
        <w:fldChar w:fldCharType="separate"/>
      </w:r>
      <w:r>
        <w:rPr>
          <w:noProof/>
        </w:rPr>
        <w:t>16</w:t>
      </w:r>
      <w:r>
        <w:rPr>
          <w:noProof/>
        </w:rPr>
        <w:fldChar w:fldCharType="end"/>
      </w:r>
    </w:p>
    <w:p w14:paraId="1003046A"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Appendix</w:t>
      </w:r>
      <w:r>
        <w:rPr>
          <w:noProof/>
        </w:rPr>
        <w:tab/>
      </w:r>
      <w:r>
        <w:rPr>
          <w:noProof/>
        </w:rPr>
        <w:fldChar w:fldCharType="begin"/>
      </w:r>
      <w:r>
        <w:rPr>
          <w:noProof/>
        </w:rPr>
        <w:instrText xml:space="preserve"> PAGEREF _Toc205542182 \h </w:instrText>
      </w:r>
      <w:r>
        <w:rPr>
          <w:noProof/>
        </w:rPr>
      </w:r>
      <w:r>
        <w:rPr>
          <w:noProof/>
        </w:rPr>
        <w:fldChar w:fldCharType="separate"/>
      </w:r>
      <w:r>
        <w:rPr>
          <w:noProof/>
        </w:rPr>
        <w:t>16</w:t>
      </w:r>
      <w:r>
        <w:rPr>
          <w:noProof/>
        </w:rPr>
        <w:fldChar w:fldCharType="end"/>
      </w:r>
    </w:p>
    <w:p w14:paraId="5ECD216F" w14:textId="77777777" w:rsidR="00F2769A" w:rsidRDefault="00F2769A">
      <w:pPr>
        <w:pStyle w:val="TOC1"/>
        <w:tabs>
          <w:tab w:val="left" w:pos="162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Change Log</w:t>
      </w:r>
      <w:r>
        <w:rPr>
          <w:noProof/>
        </w:rPr>
        <w:tab/>
      </w:r>
      <w:r>
        <w:rPr>
          <w:noProof/>
        </w:rPr>
        <w:fldChar w:fldCharType="begin"/>
      </w:r>
      <w:r>
        <w:rPr>
          <w:noProof/>
        </w:rPr>
        <w:instrText xml:space="preserve"> PAGEREF _Toc205542183 \h </w:instrText>
      </w:r>
      <w:r>
        <w:rPr>
          <w:noProof/>
        </w:rPr>
      </w:r>
      <w:r>
        <w:rPr>
          <w:noProof/>
        </w:rPr>
        <w:fldChar w:fldCharType="separate"/>
      </w:r>
      <w:r>
        <w:rPr>
          <w:noProof/>
        </w:rPr>
        <w:t>16</w:t>
      </w:r>
      <w:r>
        <w:rPr>
          <w:noProof/>
        </w:rPr>
        <w:fldChar w:fldCharType="end"/>
      </w:r>
    </w:p>
    <w:p w14:paraId="750EDA73" w14:textId="6F75074C" w:rsidR="00F7697E" w:rsidRDefault="00D4548B" w:rsidP="004D1C14">
      <w:pPr>
        <w:rPr>
          <w:sz w:val="20"/>
          <w:szCs w:val="20"/>
        </w:rPr>
      </w:pPr>
      <w:r w:rsidRPr="005813DC">
        <w:rPr>
          <w:sz w:val="20"/>
          <w:szCs w:val="20"/>
        </w:rPr>
        <w:fldChar w:fldCharType="end"/>
      </w:r>
    </w:p>
    <w:p w14:paraId="77A5D03D" w14:textId="77777777" w:rsidR="00F7697E" w:rsidRDefault="00F7697E">
      <w:pPr>
        <w:ind w:left="0"/>
        <w:rPr>
          <w:sz w:val="20"/>
          <w:szCs w:val="20"/>
        </w:rPr>
      </w:pPr>
      <w:r>
        <w:rPr>
          <w:sz w:val="20"/>
          <w:szCs w:val="20"/>
        </w:rPr>
        <w:br w:type="page"/>
      </w:r>
    </w:p>
    <w:p w14:paraId="5BABF8CF" w14:textId="77777777" w:rsidR="00F715A7" w:rsidRDefault="00F715A7" w:rsidP="004D1C14"/>
    <w:p w14:paraId="756EA03E" w14:textId="77777777" w:rsidR="005526A1" w:rsidRPr="00340FB4" w:rsidRDefault="00D70472" w:rsidP="005967C3">
      <w:pPr>
        <w:pStyle w:val="Heading1"/>
      </w:pPr>
      <w:bookmarkStart w:id="10" w:name="_Toc261598831"/>
      <w:bookmarkStart w:id="11" w:name="_Toc262542649"/>
      <w:bookmarkStart w:id="12" w:name="_Toc263141867"/>
      <w:bookmarkStart w:id="13" w:name="_Toc266359301"/>
      <w:bookmarkStart w:id="14" w:name="_Toc266688735"/>
      <w:bookmarkStart w:id="15" w:name="_Toc266689927"/>
      <w:bookmarkStart w:id="16" w:name="_Toc266704527"/>
      <w:bookmarkStart w:id="17" w:name="_Toc266704644"/>
      <w:bookmarkStart w:id="18" w:name="_Toc266704764"/>
      <w:bookmarkStart w:id="19" w:name="_Toc266704816"/>
      <w:bookmarkStart w:id="20" w:name="_Toc266706426"/>
      <w:bookmarkStart w:id="21" w:name="_Toc266709917"/>
      <w:bookmarkStart w:id="22" w:name="_Ref290294982"/>
      <w:bookmarkStart w:id="23" w:name="_Ref290294995"/>
      <w:bookmarkStart w:id="24" w:name="_Toc205542165"/>
      <w:r w:rsidRPr="00340FB4">
        <w:t>Scope</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CD56ED" w:rsidRPr="00340FB4">
        <w:t xml:space="preserve"> </w:t>
      </w:r>
    </w:p>
    <w:p w14:paraId="1DA4F918" w14:textId="4C9A7B4F" w:rsidR="00492648" w:rsidRPr="00492648" w:rsidRDefault="00DD087C" w:rsidP="004926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sidRPr="00DD087C">
        <w:rPr>
          <w:rFonts w:cs="Arial"/>
          <w:color w:val="000000"/>
        </w:rPr>
        <w:t>To ensure compliance with the National Flood Insurance Act</w:t>
      </w:r>
      <w:r>
        <w:rPr>
          <w:rFonts w:cs="Arial"/>
          <w:color w:val="000000"/>
        </w:rPr>
        <w:t xml:space="preserve"> (NFIA),</w:t>
      </w:r>
      <w:r w:rsidRPr="00DD087C">
        <w:rPr>
          <w:rFonts w:cs="Arial"/>
          <w:color w:val="000000"/>
        </w:rPr>
        <w:t xml:space="preserve"> </w:t>
      </w:r>
      <w:r>
        <w:rPr>
          <w:rFonts w:cs="Arial"/>
          <w:color w:val="000000"/>
        </w:rPr>
        <w:t>e</w:t>
      </w:r>
      <w:r w:rsidR="00492648" w:rsidRPr="00492648">
        <w:rPr>
          <w:rFonts w:cs="Arial"/>
          <w:color w:val="000000"/>
        </w:rPr>
        <w:t xml:space="preserve">very loan secured by </w:t>
      </w:r>
      <w:r w:rsidR="00906528">
        <w:rPr>
          <w:rFonts w:cs="Arial"/>
          <w:color w:val="000000"/>
        </w:rPr>
        <w:t xml:space="preserve">an </w:t>
      </w:r>
      <w:r w:rsidR="00492648" w:rsidRPr="00492648">
        <w:rPr>
          <w:rFonts w:cs="Arial"/>
          <w:color w:val="000000"/>
        </w:rPr>
        <w:t>improved property (whether site/stick-built or manufactured housing) must contain a flood certificate showing whether the property is in a Special Flood Hazard Area (SFHA).</w:t>
      </w:r>
    </w:p>
    <w:p w14:paraId="00CDFBDF" w14:textId="77777777" w:rsidR="00492648" w:rsidRPr="00492648" w:rsidRDefault="00492648" w:rsidP="004926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ascii="Helvetica" w:hAnsi="Helvetica" w:cs="Helvetica"/>
          <w:color w:val="000000"/>
        </w:rPr>
      </w:pPr>
    </w:p>
    <w:p w14:paraId="70D4EC6B" w14:textId="79CB7B87" w:rsidR="00492648" w:rsidRPr="00492648" w:rsidRDefault="00492648" w:rsidP="0055746B">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rPr>
      </w:pPr>
      <w:r w:rsidRPr="00492648">
        <w:rPr>
          <w:rFonts w:ascii="Helvetica" w:hAnsi="Helvetica" w:cs="Helvetica"/>
          <w:color w:val="000000"/>
        </w:rPr>
        <w:tab/>
      </w:r>
      <w:r w:rsidRPr="00492648">
        <w:rPr>
          <w:rFonts w:cs="Arial"/>
          <w:color w:val="000000"/>
        </w:rPr>
        <w:t>This applies to the following:</w:t>
      </w:r>
    </w:p>
    <w:p w14:paraId="21B60B9C" w14:textId="77777777" w:rsidR="00492648" w:rsidRPr="00492648" w:rsidRDefault="00492648" w:rsidP="00F2769A">
      <w:pPr>
        <w:pStyle w:val="ListParagraph"/>
        <w:numPr>
          <w:ilvl w:val="0"/>
          <w:numId w:val="15"/>
        </w:numPr>
      </w:pPr>
      <w:r w:rsidRPr="00492648">
        <w:t>All lien positions (first or second)</w:t>
      </w:r>
    </w:p>
    <w:p w14:paraId="377D2CFF" w14:textId="77777777" w:rsidR="00492648" w:rsidRPr="00492648" w:rsidRDefault="00492648" w:rsidP="00F2769A">
      <w:pPr>
        <w:pStyle w:val="ListParagraph"/>
        <w:numPr>
          <w:ilvl w:val="0"/>
          <w:numId w:val="15"/>
        </w:numPr>
      </w:pPr>
      <w:r w:rsidRPr="00492648">
        <w:t>All occupancy types (primary, second, investment),</w:t>
      </w:r>
    </w:p>
    <w:p w14:paraId="4717270E" w14:textId="71BB5617" w:rsidR="00B92D4E" w:rsidRDefault="00492648" w:rsidP="00F2769A">
      <w:pPr>
        <w:pStyle w:val="ListParagraph"/>
        <w:numPr>
          <w:ilvl w:val="0"/>
          <w:numId w:val="15"/>
        </w:numPr>
      </w:pPr>
      <w:r w:rsidRPr="00492648">
        <w:t>All dwelling types (detached, attache</w:t>
      </w:r>
      <w:r>
        <w:t>d, single-family, multi-family)</w:t>
      </w:r>
    </w:p>
    <w:p w14:paraId="1DDAB75E" w14:textId="77777777" w:rsidR="0055746B" w:rsidRDefault="0055746B" w:rsidP="0055746B">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sidRPr="00DD087C">
        <w:rPr>
          <w:rFonts w:cs="Arial"/>
          <w:bCs/>
          <w:color w:val="000000"/>
        </w:rPr>
        <w:t>If the property</w:t>
      </w:r>
      <w:r>
        <w:rPr>
          <w:rFonts w:cs="Arial"/>
          <w:bCs/>
          <w:color w:val="000000"/>
        </w:rPr>
        <w:t xml:space="preserve"> is not in </w:t>
      </w:r>
      <w:r w:rsidRPr="00DD087C">
        <w:rPr>
          <w:rFonts w:cs="Arial"/>
          <w:bCs/>
          <w:color w:val="000000"/>
        </w:rPr>
        <w:t>a Special Fl</w:t>
      </w:r>
      <w:r>
        <w:rPr>
          <w:rFonts w:cs="Arial"/>
          <w:bCs/>
          <w:color w:val="000000"/>
        </w:rPr>
        <w:t xml:space="preserve">ood Hazard Area, or if </w:t>
      </w:r>
      <w:r w:rsidRPr="00DD087C">
        <w:rPr>
          <w:rFonts w:cs="Arial"/>
          <w:bCs/>
          <w:color w:val="000000"/>
        </w:rPr>
        <w:t>the community is not mapped (and so it is not known if property is in a Special Flood Hazard Area), no other action is required.</w:t>
      </w:r>
    </w:p>
    <w:p w14:paraId="6AB94C90" w14:textId="77777777" w:rsidR="0055746B" w:rsidRDefault="0055746B" w:rsidP="0055746B">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
    <w:p w14:paraId="61BB3216" w14:textId="77777777" w:rsidR="0055746B" w:rsidRDefault="0055746B" w:rsidP="0055746B">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sidRPr="00492648">
        <w:rPr>
          <w:rFonts w:cs="Arial"/>
          <w:color w:val="000000"/>
        </w:rPr>
        <w:t>I</w:t>
      </w:r>
      <w:r>
        <w:rPr>
          <w:rFonts w:cs="Arial"/>
          <w:color w:val="000000"/>
        </w:rPr>
        <w:t>f the property is in a SFHA:</w:t>
      </w:r>
    </w:p>
    <w:p w14:paraId="2F9C9F41" w14:textId="77777777" w:rsidR="009D72F8" w:rsidRDefault="0055746B" w:rsidP="00F2769A">
      <w:pPr>
        <w:pStyle w:val="ListParagraph"/>
        <w:widowControl w:val="0"/>
        <w:numPr>
          <w:ilvl w:val="0"/>
          <w:numId w:val="16"/>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The B</w:t>
      </w:r>
      <w:r w:rsidRPr="00492648">
        <w:t>orrower must be notified prior to closing using the standard FEMA Notice to Borrower form.</w:t>
      </w:r>
      <w:r w:rsidR="009D72F8">
        <w:t xml:space="preserve"> </w:t>
      </w:r>
    </w:p>
    <w:p w14:paraId="657D66E8" w14:textId="63B1A862" w:rsidR="0055746B" w:rsidRDefault="009D72F8" w:rsidP="009D72F8">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pPr>
      <w:r>
        <w:rPr>
          <w:b/>
        </w:rPr>
        <w:tab/>
      </w:r>
      <w:r w:rsidRPr="009D72F8">
        <w:rPr>
          <w:b/>
        </w:rPr>
        <w:t xml:space="preserve">Note: </w:t>
      </w:r>
      <w:r>
        <w:t>This process is currently is automated.</w:t>
      </w:r>
    </w:p>
    <w:p w14:paraId="16E1C839" w14:textId="77777777" w:rsidR="0055746B" w:rsidRPr="00492648" w:rsidRDefault="0055746B" w:rsidP="009C3873">
      <w:pPr>
        <w:pStyle w:val="ListParagraph"/>
        <w:widowControl w:val="0"/>
        <w:numPr>
          <w:ilvl w:val="0"/>
          <w:numId w:val="16"/>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t>P</w:t>
      </w:r>
      <w:r w:rsidRPr="00492648">
        <w:t>roof of flood insurance or a copy of the application for flood insurance in a satisfactory amount is required before the loan may close.</w:t>
      </w:r>
    </w:p>
    <w:p w14:paraId="4F0E28CC" w14:textId="77777777" w:rsidR="0055746B" w:rsidRDefault="0055746B" w:rsidP="0055746B"/>
    <w:p w14:paraId="763F3403" w14:textId="77777777" w:rsidR="00492648" w:rsidRPr="00492648" w:rsidRDefault="00492648" w:rsidP="00492648">
      <w:pPr>
        <w:ind w:left="720"/>
      </w:pPr>
    </w:p>
    <w:p w14:paraId="0B10FC31" w14:textId="77777777" w:rsidR="00F12553" w:rsidRDefault="000A3576" w:rsidP="005967C3">
      <w:pPr>
        <w:pStyle w:val="Heading1"/>
      </w:pPr>
      <w:bookmarkStart w:id="25" w:name="_Toc261335027"/>
      <w:bookmarkStart w:id="26" w:name="_Toc261335112"/>
      <w:bookmarkStart w:id="27" w:name="_Toc261598832"/>
      <w:bookmarkStart w:id="28" w:name="_Toc262542650"/>
      <w:bookmarkStart w:id="29" w:name="_Toc263141868"/>
      <w:bookmarkStart w:id="30" w:name="_Toc266359302"/>
      <w:bookmarkStart w:id="31" w:name="_Toc266688736"/>
      <w:bookmarkStart w:id="32" w:name="_Toc266689928"/>
      <w:bookmarkStart w:id="33" w:name="_Toc266704528"/>
      <w:bookmarkStart w:id="34" w:name="_Toc266704645"/>
      <w:bookmarkStart w:id="35" w:name="_Toc266704765"/>
      <w:bookmarkStart w:id="36" w:name="_Toc266704817"/>
      <w:bookmarkStart w:id="37" w:name="_Toc266706427"/>
      <w:bookmarkStart w:id="38" w:name="_Toc266709918"/>
      <w:bookmarkStart w:id="39" w:name="_Ref290295003"/>
      <w:bookmarkStart w:id="40" w:name="_Ref290295022"/>
      <w:bookmarkStart w:id="41" w:name="_Ref290295032"/>
      <w:bookmarkStart w:id="42" w:name="_Toc205542166"/>
      <w:r w:rsidRPr="004A242A">
        <w:t>Roles and Responsibilities</w:t>
      </w:r>
      <w:bookmarkStart w:id="43" w:name="_Toc261335028"/>
      <w:bookmarkStart w:id="44" w:name="_Toc261335113"/>
      <w:bookmarkStart w:id="45" w:name="_Toc261598833"/>
      <w:bookmarkStart w:id="46" w:name="_Toc262542651"/>
      <w:bookmarkStart w:id="47" w:name="_Toc263141869"/>
      <w:bookmarkStart w:id="48" w:name="_Toc266359303"/>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tbl>
      <w:tblPr>
        <w:tblStyle w:val="TableGrid"/>
        <w:tblW w:w="0" w:type="auto"/>
        <w:tblInd w:w="360" w:type="dxa"/>
        <w:tblLook w:val="04A0" w:firstRow="1" w:lastRow="0" w:firstColumn="1" w:lastColumn="0" w:noHBand="0" w:noVBand="1"/>
      </w:tblPr>
      <w:tblGrid>
        <w:gridCol w:w="2808"/>
        <w:gridCol w:w="6408"/>
      </w:tblGrid>
      <w:tr w:rsidR="00BB1069" w:rsidRPr="004F76AA" w14:paraId="6E6CB22A" w14:textId="77777777" w:rsidTr="009D72F8">
        <w:tc>
          <w:tcPr>
            <w:tcW w:w="2808" w:type="dxa"/>
            <w:shd w:val="clear" w:color="auto" w:fill="1F497D" w:themeFill="text2"/>
          </w:tcPr>
          <w:p w14:paraId="2A84E4DE" w14:textId="77777777" w:rsidR="00BB1069" w:rsidRPr="004F76AA" w:rsidRDefault="00BB1069" w:rsidP="00BB1069">
            <w:pPr>
              <w:ind w:left="0"/>
              <w:rPr>
                <w:b/>
                <w:color w:val="FFFFFF" w:themeColor="background1"/>
              </w:rPr>
            </w:pPr>
            <w:r w:rsidRPr="004F76AA">
              <w:rPr>
                <w:b/>
                <w:color w:val="FFFFFF" w:themeColor="background1"/>
              </w:rPr>
              <w:t>Role</w:t>
            </w:r>
          </w:p>
        </w:tc>
        <w:tc>
          <w:tcPr>
            <w:tcW w:w="6408" w:type="dxa"/>
            <w:shd w:val="clear" w:color="auto" w:fill="1F497D" w:themeFill="text2"/>
          </w:tcPr>
          <w:p w14:paraId="474CF556" w14:textId="77777777" w:rsidR="00BB1069" w:rsidRPr="004F76AA" w:rsidRDefault="00BB1069" w:rsidP="00BB1069">
            <w:pPr>
              <w:ind w:left="0"/>
              <w:rPr>
                <w:b/>
                <w:color w:val="FFFFFF" w:themeColor="background1"/>
              </w:rPr>
            </w:pPr>
            <w:r w:rsidRPr="004F76AA">
              <w:rPr>
                <w:b/>
                <w:color w:val="FFFFFF" w:themeColor="background1"/>
              </w:rPr>
              <w:t>Responsibility</w:t>
            </w:r>
          </w:p>
        </w:tc>
      </w:tr>
      <w:tr w:rsidR="00BB1069" w:rsidRPr="007D5F3B" w14:paraId="1D169711" w14:textId="77777777" w:rsidTr="009D72F8">
        <w:tc>
          <w:tcPr>
            <w:tcW w:w="2808" w:type="dxa"/>
          </w:tcPr>
          <w:p w14:paraId="5AFBF1DD" w14:textId="320EAB98" w:rsidR="00BB1069" w:rsidRDefault="0059546F" w:rsidP="00BB1069">
            <w:pPr>
              <w:ind w:left="0"/>
            </w:pPr>
            <w:r>
              <w:t>Borrower</w:t>
            </w:r>
            <w:r w:rsidR="000B50B8">
              <w:t>/Mortgagor</w:t>
            </w:r>
          </w:p>
        </w:tc>
        <w:tc>
          <w:tcPr>
            <w:tcW w:w="6408" w:type="dxa"/>
          </w:tcPr>
          <w:p w14:paraId="4E1C5CBE" w14:textId="1CF9A2F3" w:rsidR="000B50B8" w:rsidRDefault="000B50B8" w:rsidP="000B50B8">
            <w:pPr>
              <w:ind w:left="0"/>
              <w:rPr>
                <w:color w:val="000000" w:themeColor="text1"/>
              </w:rPr>
            </w:pPr>
            <w:r>
              <w:t>A Mortgagor is the Borrower in a mortgage. He or she owes the obligation secured by the mortgage.</w:t>
            </w:r>
          </w:p>
          <w:p w14:paraId="1D92DE17" w14:textId="77777777" w:rsidR="003B7C6F" w:rsidRDefault="003B7C6F" w:rsidP="0059546F">
            <w:pPr>
              <w:ind w:left="0"/>
              <w:rPr>
                <w:color w:val="000000" w:themeColor="text1"/>
              </w:rPr>
            </w:pPr>
          </w:p>
          <w:p w14:paraId="0DB969A5" w14:textId="77777777" w:rsidR="00C54F69" w:rsidRPr="007D5F3B" w:rsidRDefault="00C54F69" w:rsidP="0059546F">
            <w:pPr>
              <w:ind w:left="0"/>
              <w:rPr>
                <w:color w:val="000000" w:themeColor="text1"/>
              </w:rPr>
            </w:pPr>
          </w:p>
        </w:tc>
      </w:tr>
      <w:tr w:rsidR="009D72F8" w14:paraId="0AD71792" w14:textId="77777777" w:rsidTr="009D72F8">
        <w:tc>
          <w:tcPr>
            <w:tcW w:w="2808" w:type="dxa"/>
          </w:tcPr>
          <w:p w14:paraId="2853A3CB" w14:textId="77777777" w:rsidR="009D72F8" w:rsidRDefault="009D72F8" w:rsidP="009D72F8">
            <w:pPr>
              <w:ind w:left="0"/>
            </w:pPr>
            <w:r>
              <w:t>Retail Processor</w:t>
            </w:r>
          </w:p>
        </w:tc>
        <w:tc>
          <w:tcPr>
            <w:tcW w:w="6408" w:type="dxa"/>
          </w:tcPr>
          <w:p w14:paraId="6DB954A1" w14:textId="0D42E69D" w:rsidR="009D72F8" w:rsidRDefault="009D72F8" w:rsidP="009D72F8">
            <w:pPr>
              <w:spacing w:before="60" w:after="60"/>
              <w:ind w:left="0"/>
            </w:pPr>
            <w:r>
              <w:t>A Retail Processor is the primary point of contact for the client and referral sources after the loan application is complete. This teammate collects and images loan do</w:t>
            </w:r>
            <w:r w:rsidR="009C3873">
              <w:t>cument through the Document Cap</w:t>
            </w:r>
            <w:r>
              <w:t xml:space="preserve">ture process so other teammates can view all available documents through </w:t>
            </w:r>
            <w:proofErr w:type="spellStart"/>
            <w:r>
              <w:t>STMPartners</w:t>
            </w:r>
            <w:proofErr w:type="spellEnd"/>
            <w:r>
              <w:t xml:space="preserve">. This role also directs loans through the remaining stages of the origination lifecycle. Also, Processors prepare loans for </w:t>
            </w:r>
            <w:proofErr w:type="spellStart"/>
            <w:r>
              <w:t>Underwrting</w:t>
            </w:r>
            <w:proofErr w:type="spellEnd"/>
            <w:r>
              <w:t xml:space="preserve"> and closing, and submit them to each stage when appropriate.</w:t>
            </w:r>
          </w:p>
          <w:p w14:paraId="269059F0" w14:textId="53653BF0" w:rsidR="009D72F8" w:rsidRDefault="009D72F8" w:rsidP="009D72F8">
            <w:pPr>
              <w:spacing w:before="60" w:after="60"/>
              <w:ind w:left="0"/>
            </w:pPr>
          </w:p>
        </w:tc>
      </w:tr>
    </w:tbl>
    <w:p w14:paraId="25A7A344" w14:textId="79F09AA6" w:rsidR="00980C76" w:rsidRPr="00BB1069" w:rsidRDefault="00980C76" w:rsidP="007A4944">
      <w:pPr>
        <w:pStyle w:val="CommentText"/>
        <w:rPr>
          <w:sz w:val="22"/>
          <w:szCs w:val="22"/>
        </w:rPr>
      </w:pPr>
    </w:p>
    <w:p w14:paraId="6B58181D" w14:textId="7C045EA5" w:rsidR="00B74BA9" w:rsidRPr="00F12553" w:rsidRDefault="00B74BA9" w:rsidP="004D1C14"/>
    <w:p w14:paraId="2DA20BF2" w14:textId="77777777" w:rsidR="00F12553" w:rsidRDefault="000A3576" w:rsidP="005967C3">
      <w:pPr>
        <w:pStyle w:val="Heading1"/>
      </w:pPr>
      <w:bookmarkStart w:id="49" w:name="_Toc266688738"/>
      <w:bookmarkStart w:id="50" w:name="_Toc266689929"/>
      <w:bookmarkStart w:id="51" w:name="_Toc266704531"/>
      <w:bookmarkStart w:id="52" w:name="_Toc266704648"/>
      <w:bookmarkStart w:id="53" w:name="_Toc266704768"/>
      <w:bookmarkStart w:id="54" w:name="_Toc266704820"/>
      <w:bookmarkStart w:id="55" w:name="_Toc266706430"/>
      <w:bookmarkStart w:id="56" w:name="_Toc266709919"/>
      <w:bookmarkStart w:id="57" w:name="_Ref290295045"/>
      <w:bookmarkStart w:id="58" w:name="_Toc205542167"/>
      <w:r w:rsidRPr="004A242A">
        <w:t>P</w:t>
      </w:r>
      <w:r w:rsidR="005E60EB" w:rsidRPr="004A242A">
        <w:t>r</w:t>
      </w:r>
      <w:r w:rsidR="00314DEA" w:rsidRPr="004A242A">
        <w:t>e</w:t>
      </w:r>
      <w:r w:rsidR="005E60EB" w:rsidRPr="004A242A">
        <w:t>requisite</w:t>
      </w:r>
      <w:bookmarkStart w:id="59" w:name="_Toc261335030"/>
      <w:bookmarkStart w:id="60" w:name="_Toc261335115"/>
      <w:bookmarkStart w:id="61" w:name="_Toc261598835"/>
      <w:bookmarkStart w:id="62" w:name="_Toc262542653"/>
      <w:bookmarkStart w:id="63" w:name="_Toc263141873"/>
      <w:bookmarkStart w:id="64" w:name="_Toc266359306"/>
      <w:bookmarkStart w:id="65" w:name="_Toc266688746"/>
      <w:bookmarkStart w:id="66" w:name="_Toc266689937"/>
      <w:bookmarkStart w:id="67" w:name="_Toc266704535"/>
      <w:bookmarkStart w:id="68" w:name="_Toc266704656"/>
      <w:bookmarkStart w:id="69" w:name="_Toc266704776"/>
      <w:bookmarkStart w:id="70" w:name="_Toc266704828"/>
      <w:bookmarkStart w:id="71" w:name="_Toc266706438"/>
      <w:bookmarkStart w:id="72" w:name="_Toc266709927"/>
      <w:bookmarkEnd w:id="43"/>
      <w:bookmarkEnd w:id="44"/>
      <w:bookmarkEnd w:id="45"/>
      <w:bookmarkEnd w:id="46"/>
      <w:bookmarkEnd w:id="47"/>
      <w:bookmarkEnd w:id="48"/>
      <w:bookmarkEnd w:id="49"/>
      <w:bookmarkEnd w:id="50"/>
      <w:bookmarkEnd w:id="51"/>
      <w:bookmarkEnd w:id="52"/>
      <w:bookmarkEnd w:id="53"/>
      <w:bookmarkEnd w:id="54"/>
      <w:bookmarkEnd w:id="55"/>
      <w:bookmarkEnd w:id="56"/>
      <w:r w:rsidR="005E60EB" w:rsidRPr="004A242A">
        <w:t>s</w:t>
      </w:r>
      <w:bookmarkEnd w:id="57"/>
      <w:bookmarkEnd w:id="58"/>
    </w:p>
    <w:p w14:paraId="1E69BD61" w14:textId="184552FC" w:rsidR="009D72F8" w:rsidRPr="009D72F8" w:rsidRDefault="009D72F8" w:rsidP="009D72F8">
      <w:pPr>
        <w:rPr>
          <w:i/>
        </w:rPr>
      </w:pPr>
      <w:r>
        <w:rPr>
          <w:i/>
        </w:rPr>
        <w:t>There are no prerequisites for this procedure.</w:t>
      </w:r>
    </w:p>
    <w:p w14:paraId="713D177B" w14:textId="77777777" w:rsidR="003054D3" w:rsidRPr="003054D3" w:rsidRDefault="003054D3" w:rsidP="003054D3">
      <w:pPr>
        <w:ind w:left="780"/>
        <w:rPr>
          <w:color w:val="000000" w:themeColor="text1"/>
        </w:rPr>
      </w:pPr>
    </w:p>
    <w:p w14:paraId="3A812F93" w14:textId="4B711A6B" w:rsidR="003054D3" w:rsidRDefault="005E60EB" w:rsidP="005967C3">
      <w:pPr>
        <w:pStyle w:val="Heading1"/>
      </w:pPr>
      <w:bookmarkStart w:id="73" w:name="_Ref290295051"/>
      <w:bookmarkStart w:id="74" w:name="_Toc205542168"/>
      <w:r w:rsidRPr="004A242A">
        <w:lastRenderedPageBreak/>
        <w:t>Applicable Policies</w:t>
      </w:r>
      <w:bookmarkStart w:id="75" w:name="_Ref29029505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368D45F8" w14:textId="7C52CF75" w:rsidR="009D72F8" w:rsidRPr="009D72F8" w:rsidRDefault="009D72F8" w:rsidP="009D72F8">
      <w:pPr>
        <w:rPr>
          <w:i/>
        </w:rPr>
      </w:pPr>
      <w:r w:rsidRPr="009D72F8">
        <w:rPr>
          <w:i/>
        </w:rPr>
        <w:t>There are no applicable policies for this procedure.</w:t>
      </w:r>
    </w:p>
    <w:p w14:paraId="790685DE" w14:textId="77777777" w:rsidR="000B50B8" w:rsidRPr="003054D3" w:rsidRDefault="000B50B8" w:rsidP="003054D3">
      <w:pPr>
        <w:ind w:left="0"/>
        <w:rPr>
          <w:i/>
        </w:rPr>
      </w:pPr>
    </w:p>
    <w:p w14:paraId="795BB543" w14:textId="77777777" w:rsidR="00AF1298" w:rsidRDefault="00B06184" w:rsidP="005967C3">
      <w:pPr>
        <w:pStyle w:val="Heading1"/>
      </w:pPr>
      <w:bookmarkStart w:id="76" w:name="_Toc205542169"/>
      <w:r w:rsidRPr="004A242A">
        <w:t>Applicable Systems</w:t>
      </w:r>
      <w:bookmarkEnd w:id="75"/>
      <w:bookmarkEnd w:id="76"/>
    </w:p>
    <w:p w14:paraId="6865DC35" w14:textId="77777777" w:rsidR="00391D65" w:rsidRPr="00391D65" w:rsidRDefault="00391D65" w:rsidP="00391D65"/>
    <w:tbl>
      <w:tblPr>
        <w:tblStyle w:val="TableGrid"/>
        <w:tblW w:w="0" w:type="auto"/>
        <w:tblInd w:w="360" w:type="dxa"/>
        <w:tblLook w:val="04A0" w:firstRow="1" w:lastRow="0" w:firstColumn="1" w:lastColumn="0" w:noHBand="0" w:noVBand="1"/>
      </w:tblPr>
      <w:tblGrid>
        <w:gridCol w:w="2808"/>
        <w:gridCol w:w="6408"/>
      </w:tblGrid>
      <w:tr w:rsidR="00BB1069" w:rsidRPr="00CB44AD" w14:paraId="38D7550A" w14:textId="77777777" w:rsidTr="00BB1069">
        <w:tc>
          <w:tcPr>
            <w:tcW w:w="2808" w:type="dxa"/>
            <w:shd w:val="clear" w:color="auto" w:fill="1F497D" w:themeFill="text2"/>
          </w:tcPr>
          <w:p w14:paraId="5F536BA1" w14:textId="77777777" w:rsidR="00BB1069" w:rsidRPr="00CB44AD" w:rsidRDefault="00BB1069" w:rsidP="00BB1069">
            <w:pPr>
              <w:ind w:left="0"/>
              <w:rPr>
                <w:b/>
                <w:color w:val="FFFFFF" w:themeColor="background1"/>
              </w:rPr>
            </w:pPr>
            <w:bookmarkStart w:id="77" w:name="_Ref290295078"/>
            <w:bookmarkStart w:id="78" w:name="_Toc261335032"/>
            <w:bookmarkStart w:id="79" w:name="_Toc261335117"/>
            <w:bookmarkStart w:id="80" w:name="_Toc261598837"/>
            <w:bookmarkStart w:id="81" w:name="_Toc262542655"/>
            <w:bookmarkStart w:id="82" w:name="_Toc263141875"/>
            <w:bookmarkStart w:id="83" w:name="_Toc266359308"/>
            <w:bookmarkStart w:id="84" w:name="_Toc266688748"/>
            <w:bookmarkStart w:id="85" w:name="_Toc266689939"/>
            <w:bookmarkStart w:id="86" w:name="_Toc266704537"/>
            <w:bookmarkStart w:id="87" w:name="_Toc266704658"/>
            <w:bookmarkStart w:id="88" w:name="_Toc266704778"/>
            <w:bookmarkStart w:id="89" w:name="_Toc266704830"/>
            <w:bookmarkStart w:id="90" w:name="_Toc266706440"/>
            <w:bookmarkStart w:id="91" w:name="_Toc266709929"/>
            <w:r>
              <w:rPr>
                <w:b/>
                <w:color w:val="FFFFFF" w:themeColor="background1"/>
              </w:rPr>
              <w:t>System</w:t>
            </w:r>
          </w:p>
        </w:tc>
        <w:tc>
          <w:tcPr>
            <w:tcW w:w="6408" w:type="dxa"/>
            <w:shd w:val="clear" w:color="auto" w:fill="1F497D" w:themeFill="text2"/>
          </w:tcPr>
          <w:p w14:paraId="1E54DE0D" w14:textId="77777777" w:rsidR="00BB1069" w:rsidRPr="00CB44AD" w:rsidRDefault="00BB1069" w:rsidP="00BB1069">
            <w:pPr>
              <w:ind w:left="0"/>
              <w:rPr>
                <w:b/>
                <w:color w:val="FFFFFF" w:themeColor="background1"/>
              </w:rPr>
            </w:pPr>
            <w:r w:rsidRPr="00CB44AD">
              <w:rPr>
                <w:b/>
                <w:color w:val="FFFFFF" w:themeColor="background1"/>
              </w:rPr>
              <w:t>Definition</w:t>
            </w:r>
          </w:p>
        </w:tc>
      </w:tr>
      <w:tr w:rsidR="00BB1069" w14:paraId="1DC54EE1" w14:textId="77777777" w:rsidTr="00BB1069">
        <w:tc>
          <w:tcPr>
            <w:tcW w:w="2808" w:type="dxa"/>
          </w:tcPr>
          <w:p w14:paraId="7566D8F6" w14:textId="77083AD3" w:rsidR="00BB1069" w:rsidRDefault="00943163" w:rsidP="00BB1069">
            <w:pPr>
              <w:ind w:left="0"/>
              <w:rPr>
                <w:rFonts w:cs="Arial"/>
                <w:color w:val="000000" w:themeColor="text1"/>
              </w:rPr>
            </w:pPr>
            <w:r>
              <w:rPr>
                <w:rFonts w:cs="Arial"/>
                <w:color w:val="000000" w:themeColor="text1"/>
              </w:rPr>
              <w:t>No Name</w:t>
            </w:r>
            <w:r w:rsidR="007A33F8">
              <w:rPr>
                <w:rFonts w:cs="Arial"/>
                <w:color w:val="000000" w:themeColor="text1"/>
              </w:rPr>
              <w:t xml:space="preserve"> Mortgage Partners (</w:t>
            </w:r>
            <w:proofErr w:type="spellStart"/>
            <w:r w:rsidR="007A33F8">
              <w:rPr>
                <w:rFonts w:cs="Arial"/>
                <w:color w:val="000000" w:themeColor="text1"/>
              </w:rPr>
              <w:t>STMPartners</w:t>
            </w:r>
            <w:proofErr w:type="spellEnd"/>
            <w:r w:rsidR="007A33F8">
              <w:rPr>
                <w:rFonts w:cs="Arial"/>
                <w:color w:val="000000" w:themeColor="text1"/>
              </w:rPr>
              <w:t>)</w:t>
            </w:r>
          </w:p>
          <w:p w14:paraId="37E642F1" w14:textId="1F90664A" w:rsidR="00391D65" w:rsidRPr="009D07BE" w:rsidRDefault="00391D65" w:rsidP="00BB1069">
            <w:pPr>
              <w:ind w:left="0"/>
              <w:rPr>
                <w:rFonts w:cs="Arial"/>
                <w:color w:val="000000" w:themeColor="text1"/>
              </w:rPr>
            </w:pPr>
          </w:p>
        </w:tc>
        <w:tc>
          <w:tcPr>
            <w:tcW w:w="6408" w:type="dxa"/>
          </w:tcPr>
          <w:p w14:paraId="5D1F8885" w14:textId="54BA851F" w:rsidR="00AE1A63" w:rsidRDefault="008F1D7C" w:rsidP="00943163">
            <w:pPr>
              <w:ind w:left="0"/>
              <w:rPr>
                <w:rFonts w:cs="Arial"/>
                <w:color w:val="000000" w:themeColor="text1"/>
              </w:rPr>
            </w:pPr>
            <w:proofErr w:type="spellStart"/>
            <w:r w:rsidRPr="008F1D7C">
              <w:rPr>
                <w:rFonts w:cs="Arial"/>
                <w:color w:val="000000"/>
              </w:rPr>
              <w:t>STMPartners</w:t>
            </w:r>
            <w:proofErr w:type="spellEnd"/>
            <w:r>
              <w:rPr>
                <w:rFonts w:cs="Arial"/>
                <w:color w:val="000000"/>
              </w:rPr>
              <w:t xml:space="preserve"> is a </w:t>
            </w:r>
            <w:r w:rsidR="00943163">
              <w:rPr>
                <w:rFonts w:cs="Arial"/>
                <w:color w:val="000000"/>
              </w:rPr>
              <w:t>No Name</w:t>
            </w:r>
            <w:r w:rsidRPr="003A76D8">
              <w:rPr>
                <w:rFonts w:cs="Arial"/>
                <w:color w:val="000000"/>
              </w:rPr>
              <w:t xml:space="preserve"> Corporate mortgage Point of Sale (POS) system used to house client and loan data. Additionally, the system is used to perform products, pricing and eligibility functions as well as interface to external (3</w:t>
            </w:r>
            <w:r w:rsidRPr="003A76D8">
              <w:rPr>
                <w:rFonts w:cs="Arial"/>
                <w:color w:val="000000"/>
                <w:sz w:val="14"/>
                <w:szCs w:val="14"/>
              </w:rPr>
              <w:t xml:space="preserve">rd </w:t>
            </w:r>
            <w:r w:rsidRPr="003A76D8">
              <w:rPr>
                <w:rFonts w:cs="Arial"/>
                <w:color w:val="000000"/>
              </w:rPr>
              <w:t>party) systems.</w:t>
            </w:r>
          </w:p>
        </w:tc>
      </w:tr>
      <w:tr w:rsidR="007A33F8" w14:paraId="25396A5D" w14:textId="77777777" w:rsidTr="00BB1069">
        <w:tc>
          <w:tcPr>
            <w:tcW w:w="2808" w:type="dxa"/>
          </w:tcPr>
          <w:p w14:paraId="059E4A1C" w14:textId="77777777" w:rsidR="007A33F8" w:rsidRDefault="007A33F8" w:rsidP="00BB1069">
            <w:pPr>
              <w:ind w:left="0"/>
              <w:rPr>
                <w:rFonts w:cs="Arial"/>
                <w:color w:val="000000" w:themeColor="text1"/>
              </w:rPr>
            </w:pPr>
            <w:proofErr w:type="spellStart"/>
            <w:r>
              <w:rPr>
                <w:rFonts w:cs="Arial"/>
                <w:color w:val="000000" w:themeColor="text1"/>
              </w:rPr>
              <w:t>CoreLogic</w:t>
            </w:r>
            <w:proofErr w:type="spellEnd"/>
          </w:p>
          <w:p w14:paraId="449C4425" w14:textId="26B23CF1" w:rsidR="00391D65" w:rsidRDefault="00391D65" w:rsidP="00BB1069">
            <w:pPr>
              <w:ind w:left="0"/>
              <w:rPr>
                <w:rFonts w:cs="Arial"/>
                <w:color w:val="000000" w:themeColor="text1"/>
              </w:rPr>
            </w:pPr>
          </w:p>
        </w:tc>
        <w:tc>
          <w:tcPr>
            <w:tcW w:w="6408" w:type="dxa"/>
          </w:tcPr>
          <w:p w14:paraId="2C744CC5" w14:textId="68AB6CE4" w:rsidR="007A33F8" w:rsidRDefault="008F1D7C" w:rsidP="007A33F8">
            <w:pPr>
              <w:ind w:left="0"/>
              <w:rPr>
                <w:rFonts w:cs="Arial"/>
                <w:color w:val="000000" w:themeColor="text1"/>
              </w:rPr>
            </w:pPr>
            <w:proofErr w:type="spellStart"/>
            <w:r>
              <w:rPr>
                <w:rFonts w:cs="Arial"/>
                <w:color w:val="000000" w:themeColor="text1"/>
              </w:rPr>
              <w:t>CoreLogic</w:t>
            </w:r>
            <w:proofErr w:type="spellEnd"/>
            <w:r>
              <w:rPr>
                <w:rFonts w:cs="Arial"/>
                <w:color w:val="000000" w:themeColor="text1"/>
              </w:rPr>
              <w:t xml:space="preserve"> is the name of the vendor that provides </w:t>
            </w:r>
            <w:r w:rsidR="00943163">
              <w:rPr>
                <w:rFonts w:cs="Arial"/>
                <w:color w:val="000000" w:themeColor="text1"/>
              </w:rPr>
              <w:t>No Name</w:t>
            </w:r>
            <w:r>
              <w:rPr>
                <w:rFonts w:cs="Arial"/>
                <w:color w:val="000000" w:themeColor="text1"/>
              </w:rPr>
              <w:t xml:space="preserve"> Mortgage with flood certifications for mortgage loans.</w:t>
            </w:r>
          </w:p>
          <w:p w14:paraId="39EF1D07" w14:textId="0E9CB264" w:rsidR="008F1D7C" w:rsidRDefault="008F1D7C" w:rsidP="007A33F8">
            <w:pPr>
              <w:ind w:left="0"/>
              <w:rPr>
                <w:rFonts w:cs="Arial"/>
                <w:color w:val="000000" w:themeColor="text1"/>
              </w:rPr>
            </w:pPr>
          </w:p>
        </w:tc>
      </w:tr>
      <w:tr w:rsidR="007A33F8" w14:paraId="386A3E78" w14:textId="77777777" w:rsidTr="00BB1069">
        <w:tc>
          <w:tcPr>
            <w:tcW w:w="2808" w:type="dxa"/>
          </w:tcPr>
          <w:p w14:paraId="248DC7A6" w14:textId="2BE85BB7" w:rsidR="007A33F8" w:rsidRDefault="009D72F8" w:rsidP="00BB1069">
            <w:pPr>
              <w:ind w:left="0"/>
              <w:rPr>
                <w:rFonts w:cs="Arial"/>
                <w:color w:val="000000" w:themeColor="text1"/>
              </w:rPr>
            </w:pPr>
            <w:r>
              <w:rPr>
                <w:rFonts w:cs="Arial"/>
                <w:color w:val="000000" w:themeColor="text1"/>
              </w:rPr>
              <w:t>Mortgage Loan Control System (</w:t>
            </w:r>
            <w:r w:rsidR="007A33F8">
              <w:rPr>
                <w:rFonts w:cs="Arial"/>
                <w:color w:val="000000" w:themeColor="text1"/>
              </w:rPr>
              <w:t>MLCS</w:t>
            </w:r>
            <w:r>
              <w:rPr>
                <w:rFonts w:cs="Arial"/>
                <w:color w:val="000000" w:themeColor="text1"/>
              </w:rPr>
              <w:t>)</w:t>
            </w:r>
          </w:p>
          <w:p w14:paraId="31304DFC" w14:textId="5EEB4C98" w:rsidR="00391D65" w:rsidRDefault="00391D65" w:rsidP="00BB1069">
            <w:pPr>
              <w:ind w:left="0"/>
              <w:rPr>
                <w:rFonts w:cs="Arial"/>
                <w:color w:val="000000" w:themeColor="text1"/>
              </w:rPr>
            </w:pPr>
          </w:p>
        </w:tc>
        <w:tc>
          <w:tcPr>
            <w:tcW w:w="6408" w:type="dxa"/>
          </w:tcPr>
          <w:p w14:paraId="6CD6FC5F" w14:textId="4B5121D0" w:rsidR="007A33F8" w:rsidRDefault="008F1D7C" w:rsidP="007A33F8">
            <w:pPr>
              <w:ind w:left="0"/>
              <w:rPr>
                <w:rFonts w:cs="Arial"/>
                <w:color w:val="000000"/>
              </w:rPr>
            </w:pPr>
            <w:r w:rsidRPr="006B6C6D">
              <w:rPr>
                <w:rFonts w:cs="Arial"/>
                <w:color w:val="000000"/>
              </w:rPr>
              <w:t xml:space="preserve">System of record and loan origination system used by </w:t>
            </w:r>
            <w:r w:rsidR="00943163">
              <w:rPr>
                <w:rFonts w:cs="Arial"/>
                <w:color w:val="000000"/>
              </w:rPr>
              <w:t>No Name</w:t>
            </w:r>
            <w:r w:rsidRPr="006B6C6D">
              <w:rPr>
                <w:rFonts w:cs="Arial"/>
                <w:color w:val="000000"/>
              </w:rPr>
              <w:t xml:space="preserve"> Mortgage to collect application data used in the loan origination.</w:t>
            </w:r>
          </w:p>
          <w:p w14:paraId="252C8800" w14:textId="15B571AF" w:rsidR="008F1D7C" w:rsidRDefault="008F1D7C" w:rsidP="007A33F8">
            <w:pPr>
              <w:ind w:left="0"/>
              <w:rPr>
                <w:rFonts w:cs="Arial"/>
                <w:color w:val="000000" w:themeColor="text1"/>
              </w:rPr>
            </w:pPr>
          </w:p>
        </w:tc>
      </w:tr>
    </w:tbl>
    <w:p w14:paraId="51FE0929" w14:textId="77777777" w:rsidR="00B36DA2" w:rsidRDefault="00B36DA2" w:rsidP="00BB1069">
      <w:pPr>
        <w:ind w:left="2520" w:hanging="2160"/>
        <w:rPr>
          <w:rFonts w:cs="Arial"/>
          <w:b/>
          <w:bCs/>
          <w:sz w:val="20"/>
          <w:szCs w:val="20"/>
        </w:rPr>
      </w:pPr>
    </w:p>
    <w:p w14:paraId="05A4AEA4" w14:textId="77777777" w:rsidR="008F4D55" w:rsidRDefault="008F4D55" w:rsidP="009B7D3B">
      <w:pPr>
        <w:ind w:left="2160" w:hanging="2160"/>
        <w:rPr>
          <w:rFonts w:cs="Arial"/>
          <w:b/>
          <w:bCs/>
          <w:sz w:val="20"/>
          <w:szCs w:val="20"/>
        </w:rPr>
      </w:pPr>
    </w:p>
    <w:p w14:paraId="19B23C3E" w14:textId="77777777" w:rsidR="00CA4450" w:rsidRDefault="00CA4450" w:rsidP="005967C3">
      <w:pPr>
        <w:pStyle w:val="Heading1"/>
      </w:pPr>
      <w:bookmarkStart w:id="92" w:name="_Toc205542170"/>
      <w:r w:rsidRPr="004A242A">
        <w:t>Process Flow</w:t>
      </w:r>
      <w:bookmarkEnd w:id="92"/>
    </w:p>
    <w:p w14:paraId="6A440F2D" w14:textId="78C0CAB3" w:rsidR="00116F0D" w:rsidRPr="00116F0D" w:rsidRDefault="00116F0D" w:rsidP="00116F0D">
      <w:pPr>
        <w:ind w:left="0" w:firstLine="360"/>
        <w:rPr>
          <w:rFonts w:cs="Arial"/>
        </w:rPr>
      </w:pPr>
      <w:r w:rsidRPr="00116F0D">
        <w:rPr>
          <w:rFonts w:cs="Arial"/>
        </w:rPr>
        <w:t xml:space="preserve">Click here to view the [procedure number, </w:t>
      </w:r>
      <w:r w:rsidR="005A54FD">
        <w:rPr>
          <w:rFonts w:cs="Arial"/>
        </w:rPr>
        <w:t>procedure name</w:t>
      </w:r>
      <w:r w:rsidRPr="00116F0D">
        <w:rPr>
          <w:rFonts w:cs="Arial"/>
        </w:rPr>
        <w:t>, and process title] process flow.</w:t>
      </w:r>
    </w:p>
    <w:p w14:paraId="3CABFAED" w14:textId="77777777" w:rsidR="00116F0D" w:rsidRPr="00116F0D" w:rsidRDefault="00116F0D" w:rsidP="00116F0D">
      <w:pPr>
        <w:ind w:left="0" w:firstLine="360"/>
        <w:rPr>
          <w:rFonts w:ascii="Calibri" w:hAnsi="Calibri"/>
          <w:color w:val="0000FF"/>
        </w:rPr>
      </w:pPr>
    </w:p>
    <w:p w14:paraId="293CDF2C" w14:textId="77777777" w:rsidR="00340452" w:rsidRPr="004A242A" w:rsidRDefault="00340452" w:rsidP="005967C3">
      <w:pPr>
        <w:pStyle w:val="Heading1"/>
      </w:pPr>
      <w:bookmarkStart w:id="93" w:name="_Toc205542171"/>
      <w:r w:rsidRPr="004A242A">
        <w:t>Glossary</w:t>
      </w:r>
      <w:bookmarkEnd w:id="93"/>
    </w:p>
    <w:tbl>
      <w:tblPr>
        <w:tblStyle w:val="TableGrid"/>
        <w:tblW w:w="0" w:type="auto"/>
        <w:tblInd w:w="360" w:type="dxa"/>
        <w:tblLook w:val="04A0" w:firstRow="1" w:lastRow="0" w:firstColumn="1" w:lastColumn="0" w:noHBand="0" w:noVBand="1"/>
      </w:tblPr>
      <w:tblGrid>
        <w:gridCol w:w="2808"/>
        <w:gridCol w:w="6408"/>
      </w:tblGrid>
      <w:tr w:rsidR="00492648" w:rsidRPr="00CB44AD" w14:paraId="4FF73563" w14:textId="77777777" w:rsidTr="00492648">
        <w:tc>
          <w:tcPr>
            <w:tcW w:w="2808" w:type="dxa"/>
            <w:shd w:val="clear" w:color="auto" w:fill="1F497D" w:themeFill="text2"/>
          </w:tcPr>
          <w:p w14:paraId="7F5EC9C9" w14:textId="0695F60D" w:rsidR="00492648" w:rsidRPr="00CB44AD" w:rsidRDefault="00492648" w:rsidP="00492648">
            <w:pPr>
              <w:ind w:left="0"/>
              <w:rPr>
                <w:b/>
                <w:color w:val="FFFFFF" w:themeColor="background1"/>
              </w:rPr>
            </w:pPr>
            <w:r>
              <w:rPr>
                <w:b/>
                <w:color w:val="FFFFFF" w:themeColor="background1"/>
              </w:rPr>
              <w:t>Term</w:t>
            </w:r>
          </w:p>
        </w:tc>
        <w:tc>
          <w:tcPr>
            <w:tcW w:w="6408" w:type="dxa"/>
            <w:shd w:val="clear" w:color="auto" w:fill="1F497D" w:themeFill="text2"/>
          </w:tcPr>
          <w:p w14:paraId="72700EDD" w14:textId="77777777" w:rsidR="00492648" w:rsidRPr="00CB44AD" w:rsidRDefault="00492648" w:rsidP="00492648">
            <w:pPr>
              <w:ind w:left="0"/>
              <w:rPr>
                <w:b/>
                <w:color w:val="FFFFFF" w:themeColor="background1"/>
              </w:rPr>
            </w:pPr>
            <w:r w:rsidRPr="00CB44AD">
              <w:rPr>
                <w:b/>
                <w:color w:val="FFFFFF" w:themeColor="background1"/>
              </w:rPr>
              <w:t>Definition</w:t>
            </w:r>
          </w:p>
        </w:tc>
      </w:tr>
      <w:tr w:rsidR="004F5E36" w14:paraId="309C9910" w14:textId="77777777" w:rsidTr="00492648">
        <w:tc>
          <w:tcPr>
            <w:tcW w:w="2808" w:type="dxa"/>
          </w:tcPr>
          <w:p w14:paraId="66B83F60" w14:textId="02A8C8AB" w:rsidR="004F5E36" w:rsidRDefault="004F5E36" w:rsidP="00492648">
            <w:pPr>
              <w:ind w:left="0"/>
              <w:rPr>
                <w:rFonts w:cs="Arial"/>
                <w:color w:val="000000" w:themeColor="text1"/>
              </w:rPr>
            </w:pPr>
            <w:r>
              <w:rPr>
                <w:rFonts w:cs="Arial"/>
                <w:color w:val="000000" w:themeColor="text1"/>
              </w:rPr>
              <w:t>FEMA</w:t>
            </w:r>
          </w:p>
        </w:tc>
        <w:tc>
          <w:tcPr>
            <w:tcW w:w="6408" w:type="dxa"/>
          </w:tcPr>
          <w:p w14:paraId="1988E6FF" w14:textId="77777777" w:rsidR="004F5E36" w:rsidRDefault="008F1D7C" w:rsidP="004E3EB5">
            <w:pPr>
              <w:ind w:left="0"/>
              <w:rPr>
                <w:rFonts w:cs="Arial"/>
                <w:color w:val="000000"/>
              </w:rPr>
            </w:pPr>
            <w:r>
              <w:rPr>
                <w:rFonts w:cs="Arial"/>
                <w:color w:val="000000"/>
              </w:rPr>
              <w:t>Federal Emergency Management Agency</w:t>
            </w:r>
          </w:p>
          <w:p w14:paraId="456436F1" w14:textId="2AE11FAD" w:rsidR="008F1D7C" w:rsidRPr="00906528" w:rsidRDefault="008F1D7C" w:rsidP="004E3EB5">
            <w:pPr>
              <w:ind w:left="0"/>
              <w:rPr>
                <w:rFonts w:cs="Arial"/>
                <w:color w:val="000000"/>
              </w:rPr>
            </w:pPr>
          </w:p>
        </w:tc>
      </w:tr>
      <w:tr w:rsidR="008E2904" w14:paraId="31F7901A" w14:textId="77777777" w:rsidTr="00492648">
        <w:tc>
          <w:tcPr>
            <w:tcW w:w="2808" w:type="dxa"/>
          </w:tcPr>
          <w:p w14:paraId="66CE070D" w14:textId="015FF79C" w:rsidR="008E2904" w:rsidRDefault="008E2904" w:rsidP="00492648">
            <w:pPr>
              <w:ind w:left="0"/>
              <w:rPr>
                <w:rFonts w:cs="Arial"/>
                <w:color w:val="000000" w:themeColor="text1"/>
              </w:rPr>
            </w:pPr>
            <w:r>
              <w:rPr>
                <w:rFonts w:cs="Arial"/>
                <w:color w:val="000000" w:themeColor="text1"/>
              </w:rPr>
              <w:t>FHA</w:t>
            </w:r>
          </w:p>
        </w:tc>
        <w:tc>
          <w:tcPr>
            <w:tcW w:w="6408" w:type="dxa"/>
          </w:tcPr>
          <w:p w14:paraId="3412927D" w14:textId="6CA5E4F2" w:rsidR="008E2904" w:rsidRDefault="008F1D7C" w:rsidP="004E3EB5">
            <w:pPr>
              <w:ind w:left="0"/>
              <w:rPr>
                <w:rFonts w:cs="Arial"/>
                <w:color w:val="000000"/>
              </w:rPr>
            </w:pPr>
            <w:r>
              <w:rPr>
                <w:rFonts w:cs="Arial"/>
                <w:color w:val="000000"/>
              </w:rPr>
              <w:t>Federal Housing Administration</w:t>
            </w:r>
          </w:p>
          <w:p w14:paraId="08F173E3" w14:textId="77777777" w:rsidR="008F1D7C" w:rsidRPr="00906528" w:rsidRDefault="008F1D7C" w:rsidP="004E3EB5">
            <w:pPr>
              <w:ind w:left="0"/>
              <w:rPr>
                <w:rFonts w:cs="Arial"/>
                <w:color w:val="000000"/>
              </w:rPr>
            </w:pPr>
          </w:p>
        </w:tc>
      </w:tr>
      <w:tr w:rsidR="00492648" w14:paraId="383ADC61" w14:textId="77777777" w:rsidTr="00492648">
        <w:tc>
          <w:tcPr>
            <w:tcW w:w="2808" w:type="dxa"/>
          </w:tcPr>
          <w:p w14:paraId="59C7EF9B" w14:textId="478A94AF" w:rsidR="00492648" w:rsidRPr="009D07BE" w:rsidRDefault="004E3EB5" w:rsidP="00492648">
            <w:pPr>
              <w:ind w:left="0"/>
              <w:rPr>
                <w:rFonts w:cs="Arial"/>
                <w:color w:val="000000" w:themeColor="text1"/>
              </w:rPr>
            </w:pPr>
            <w:r>
              <w:rPr>
                <w:rFonts w:cs="Arial"/>
                <w:color w:val="000000" w:themeColor="text1"/>
              </w:rPr>
              <w:t>Flood Cert</w:t>
            </w:r>
          </w:p>
        </w:tc>
        <w:tc>
          <w:tcPr>
            <w:tcW w:w="6408" w:type="dxa"/>
          </w:tcPr>
          <w:p w14:paraId="3BE4165E" w14:textId="71B0B49E" w:rsidR="00492648" w:rsidRPr="00906528" w:rsidRDefault="004E3EB5" w:rsidP="004E3EB5">
            <w:pPr>
              <w:ind w:left="0"/>
              <w:rPr>
                <w:rFonts w:cs="Arial"/>
                <w:color w:val="000000" w:themeColor="text1"/>
              </w:rPr>
            </w:pPr>
            <w:r w:rsidRPr="00906528">
              <w:rPr>
                <w:rFonts w:cs="Arial"/>
                <w:color w:val="000000"/>
              </w:rPr>
              <w:t>Document showing the flood zone classification of the subject property.</w:t>
            </w:r>
          </w:p>
        </w:tc>
      </w:tr>
      <w:tr w:rsidR="004E3EB5" w14:paraId="4269D9B8" w14:textId="77777777" w:rsidTr="00492648">
        <w:tc>
          <w:tcPr>
            <w:tcW w:w="2808" w:type="dxa"/>
          </w:tcPr>
          <w:p w14:paraId="38E3190A" w14:textId="77777777" w:rsidR="004E3EB5" w:rsidRDefault="00906528" w:rsidP="00492648">
            <w:pPr>
              <w:ind w:left="0"/>
              <w:rPr>
                <w:rFonts w:cs="Arial"/>
                <w:color w:val="000000"/>
              </w:rPr>
            </w:pPr>
            <w:r w:rsidRPr="00906528">
              <w:rPr>
                <w:rFonts w:cs="Arial"/>
                <w:color w:val="000000"/>
              </w:rPr>
              <w:t>Life of Loan (LOL) Flood Cert</w:t>
            </w:r>
          </w:p>
          <w:p w14:paraId="63829F4C" w14:textId="580E5516" w:rsidR="00906528" w:rsidRPr="00906528" w:rsidRDefault="00906528" w:rsidP="00492648">
            <w:pPr>
              <w:ind w:left="0"/>
              <w:rPr>
                <w:rFonts w:cs="Arial"/>
                <w:color w:val="000000" w:themeColor="text1"/>
              </w:rPr>
            </w:pPr>
          </w:p>
        </w:tc>
        <w:tc>
          <w:tcPr>
            <w:tcW w:w="6408" w:type="dxa"/>
          </w:tcPr>
          <w:p w14:paraId="25261E6C" w14:textId="0AE1AE8C" w:rsidR="004E3EB5" w:rsidRPr="00906528" w:rsidRDefault="00906528" w:rsidP="004E3EB5">
            <w:pPr>
              <w:ind w:left="0"/>
              <w:rPr>
                <w:rFonts w:cs="Arial"/>
                <w:color w:val="000000"/>
              </w:rPr>
            </w:pPr>
            <w:r w:rsidRPr="00906528">
              <w:rPr>
                <w:rFonts w:cs="Arial"/>
                <w:color w:val="000000"/>
              </w:rPr>
              <w:t>Flood certification that includes an agreement to track the property flood zone status over the life of the loan.</w:t>
            </w:r>
          </w:p>
        </w:tc>
      </w:tr>
      <w:tr w:rsidR="004E3EB5" w14:paraId="5D11C142" w14:textId="77777777" w:rsidTr="00492648">
        <w:tc>
          <w:tcPr>
            <w:tcW w:w="2808" w:type="dxa"/>
          </w:tcPr>
          <w:p w14:paraId="3F139B36" w14:textId="6E3641E1" w:rsidR="004E3EB5" w:rsidRDefault="00906528" w:rsidP="00492648">
            <w:pPr>
              <w:ind w:left="0"/>
              <w:rPr>
                <w:rFonts w:cs="Arial"/>
                <w:color w:val="000000" w:themeColor="text1"/>
              </w:rPr>
            </w:pPr>
            <w:r>
              <w:rPr>
                <w:rFonts w:cs="Arial"/>
                <w:color w:val="000000" w:themeColor="text1"/>
              </w:rPr>
              <w:t>NFIP</w:t>
            </w:r>
          </w:p>
          <w:p w14:paraId="29B9752F" w14:textId="77777777" w:rsidR="00906528" w:rsidRDefault="00906528" w:rsidP="00492648">
            <w:pPr>
              <w:ind w:left="0"/>
              <w:rPr>
                <w:rFonts w:cs="Arial"/>
                <w:color w:val="000000" w:themeColor="text1"/>
              </w:rPr>
            </w:pPr>
          </w:p>
        </w:tc>
        <w:tc>
          <w:tcPr>
            <w:tcW w:w="6408" w:type="dxa"/>
          </w:tcPr>
          <w:p w14:paraId="4AD15E0C" w14:textId="25DD8A69" w:rsidR="004E3EB5" w:rsidRPr="00906528" w:rsidRDefault="00906528" w:rsidP="004E3EB5">
            <w:pPr>
              <w:ind w:left="0"/>
              <w:rPr>
                <w:rFonts w:cs="Arial"/>
                <w:color w:val="000000"/>
              </w:rPr>
            </w:pPr>
            <w:r w:rsidRPr="00906528">
              <w:rPr>
                <w:rFonts w:cs="Arial"/>
                <w:color w:val="000000"/>
              </w:rPr>
              <w:t>National Flood Insurance Program</w:t>
            </w:r>
          </w:p>
        </w:tc>
      </w:tr>
      <w:tr w:rsidR="00906528" w14:paraId="5B0F7C10" w14:textId="77777777" w:rsidTr="00492648">
        <w:tc>
          <w:tcPr>
            <w:tcW w:w="2808" w:type="dxa"/>
          </w:tcPr>
          <w:p w14:paraId="3AB3B99C" w14:textId="1BE4671F" w:rsidR="00906528" w:rsidRPr="00906528" w:rsidRDefault="00906528" w:rsidP="00492648">
            <w:pPr>
              <w:ind w:left="0"/>
              <w:rPr>
                <w:rFonts w:cs="Arial"/>
                <w:color w:val="000000"/>
              </w:rPr>
            </w:pPr>
            <w:r w:rsidRPr="00906528">
              <w:rPr>
                <w:rFonts w:cs="Arial"/>
                <w:color w:val="000000"/>
              </w:rPr>
              <w:t>Special Flood Hazard Area (SFHA)</w:t>
            </w:r>
          </w:p>
          <w:p w14:paraId="33653676" w14:textId="7B8865BB" w:rsidR="00906528" w:rsidRDefault="00906528" w:rsidP="00492648">
            <w:pPr>
              <w:ind w:left="0"/>
              <w:rPr>
                <w:rFonts w:cs="Arial"/>
                <w:color w:val="000000" w:themeColor="text1"/>
              </w:rPr>
            </w:pPr>
          </w:p>
        </w:tc>
        <w:tc>
          <w:tcPr>
            <w:tcW w:w="6408" w:type="dxa"/>
          </w:tcPr>
          <w:p w14:paraId="4CE728A7" w14:textId="32FE34BC" w:rsidR="00906528" w:rsidRPr="00906528" w:rsidRDefault="00906528" w:rsidP="00906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rPr>
            </w:pPr>
            <w:r w:rsidRPr="00906528">
              <w:rPr>
                <w:rFonts w:cs="Arial"/>
                <w:color w:val="000000"/>
              </w:rPr>
              <w:t>Land in the flood</w:t>
            </w:r>
            <w:r>
              <w:rPr>
                <w:rFonts w:cs="Arial"/>
                <w:color w:val="000000"/>
              </w:rPr>
              <w:t xml:space="preserve"> </w:t>
            </w:r>
            <w:r w:rsidRPr="00906528">
              <w:rPr>
                <w:rFonts w:cs="Arial"/>
                <w:color w:val="000000"/>
              </w:rPr>
              <w:t xml:space="preserve">plain within a community subject to a 1% or greater chance of flooding in any given year. Flood Zone classifications beginning with the letters </w:t>
            </w:r>
            <w:r w:rsidRPr="00906528">
              <w:rPr>
                <w:rFonts w:cs="Arial"/>
                <w:b/>
                <w:bCs/>
                <w:color w:val="000000"/>
              </w:rPr>
              <w:t xml:space="preserve">“A” or “V” </w:t>
            </w:r>
            <w:r w:rsidRPr="00906528">
              <w:rPr>
                <w:rFonts w:cs="Arial"/>
                <w:color w:val="000000"/>
              </w:rPr>
              <w:t>are Special Flood Hazard Areas.</w:t>
            </w:r>
          </w:p>
        </w:tc>
      </w:tr>
    </w:tbl>
    <w:p w14:paraId="7840C6BB" w14:textId="77777777" w:rsidR="00AE1A63" w:rsidRDefault="00AE1A63" w:rsidP="006A3A84">
      <w:pPr>
        <w:pStyle w:val="CommentText"/>
        <w:rPr>
          <w:i/>
          <w:sz w:val="22"/>
          <w:szCs w:val="22"/>
        </w:rPr>
      </w:pPr>
    </w:p>
    <w:p w14:paraId="18C5FDDF" w14:textId="77777777" w:rsidR="00980C76" w:rsidRDefault="00980C76" w:rsidP="006A3A84">
      <w:pPr>
        <w:pStyle w:val="CommentText"/>
        <w:rPr>
          <w:i/>
          <w:sz w:val="22"/>
          <w:szCs w:val="22"/>
        </w:rPr>
      </w:pPr>
    </w:p>
    <w:p w14:paraId="36F867EB" w14:textId="369D98B5" w:rsidR="006B0FA2" w:rsidRPr="003B7C6F" w:rsidRDefault="00DB2F77" w:rsidP="005967C3">
      <w:pPr>
        <w:pStyle w:val="Heading1"/>
      </w:pPr>
      <w:bookmarkStart w:id="94" w:name="_Toc205542172"/>
      <w:r w:rsidRPr="004A242A">
        <w:t>Procedure</w:t>
      </w:r>
      <w:r w:rsidR="00DD087C">
        <w:t>s</w:t>
      </w:r>
      <w:bookmarkEnd w:id="94"/>
    </w:p>
    <w:p w14:paraId="01A11243" w14:textId="78C2B37A" w:rsidR="006B5430" w:rsidRPr="006B5430" w:rsidRDefault="006B5430" w:rsidP="002D34C2">
      <w:pPr>
        <w:pStyle w:val="ListParagraph"/>
        <w:numPr>
          <w:ilvl w:val="0"/>
          <w:numId w:val="12"/>
        </w:numPr>
        <w:rPr>
          <w:vanish/>
        </w:rPr>
      </w:pPr>
    </w:p>
    <w:p w14:paraId="1B4649EB" w14:textId="77777777" w:rsidR="006B5430" w:rsidRPr="006B5430" w:rsidRDefault="006B5430" w:rsidP="002D34C2">
      <w:pPr>
        <w:pStyle w:val="ListParagraph"/>
        <w:numPr>
          <w:ilvl w:val="0"/>
          <w:numId w:val="12"/>
        </w:numPr>
        <w:rPr>
          <w:vanish/>
        </w:rPr>
      </w:pPr>
    </w:p>
    <w:p w14:paraId="728E6AFA" w14:textId="77777777" w:rsidR="006B5430" w:rsidRPr="006B5430" w:rsidRDefault="006B5430" w:rsidP="002D34C2">
      <w:pPr>
        <w:pStyle w:val="ListParagraph"/>
        <w:numPr>
          <w:ilvl w:val="0"/>
          <w:numId w:val="12"/>
        </w:numPr>
        <w:rPr>
          <w:vanish/>
        </w:rPr>
      </w:pPr>
    </w:p>
    <w:p w14:paraId="5CAADD69" w14:textId="77777777" w:rsidR="006B5430" w:rsidRPr="006B5430" w:rsidRDefault="006B5430" w:rsidP="002D34C2">
      <w:pPr>
        <w:pStyle w:val="ListParagraph"/>
        <w:numPr>
          <w:ilvl w:val="0"/>
          <w:numId w:val="12"/>
        </w:numPr>
        <w:rPr>
          <w:vanish/>
        </w:rPr>
      </w:pPr>
    </w:p>
    <w:p w14:paraId="21FCEC9F" w14:textId="77777777" w:rsidR="006B5430" w:rsidRPr="006B5430" w:rsidRDefault="006B5430" w:rsidP="002D34C2">
      <w:pPr>
        <w:pStyle w:val="ListParagraph"/>
        <w:numPr>
          <w:ilvl w:val="0"/>
          <w:numId w:val="12"/>
        </w:numPr>
        <w:rPr>
          <w:vanish/>
        </w:rPr>
      </w:pPr>
    </w:p>
    <w:p w14:paraId="7F0E63AE" w14:textId="77777777" w:rsidR="00A7529E" w:rsidRPr="00A7529E" w:rsidRDefault="00A7529E" w:rsidP="002D34C2">
      <w:pPr>
        <w:pStyle w:val="ListParagraph"/>
        <w:keepNext/>
        <w:numPr>
          <w:ilvl w:val="0"/>
          <w:numId w:val="13"/>
        </w:numPr>
        <w:autoSpaceDE/>
        <w:autoSpaceDN/>
        <w:adjustRightInd/>
        <w:spacing w:before="240" w:after="60"/>
        <w:jc w:val="left"/>
        <w:outlineLvl w:val="1"/>
        <w:rPr>
          <w:rFonts w:ascii="Arial Bold" w:hAnsi="Arial Bold"/>
          <w:b/>
          <w:bCs/>
          <w:iCs/>
          <w:vanish/>
          <w:color w:val="365F91" w:themeColor="accent1" w:themeShade="BF"/>
          <w:sz w:val="28"/>
          <w:szCs w:val="28"/>
          <w:lang w:eastAsia="en-GB"/>
        </w:rPr>
      </w:pPr>
    </w:p>
    <w:p w14:paraId="6612F4D5" w14:textId="77777777" w:rsidR="00A7529E" w:rsidRPr="00A7529E" w:rsidRDefault="00A7529E" w:rsidP="002D34C2">
      <w:pPr>
        <w:pStyle w:val="ListParagraph"/>
        <w:keepNext/>
        <w:numPr>
          <w:ilvl w:val="0"/>
          <w:numId w:val="13"/>
        </w:numPr>
        <w:autoSpaceDE/>
        <w:autoSpaceDN/>
        <w:adjustRightInd/>
        <w:spacing w:before="240" w:after="60"/>
        <w:jc w:val="left"/>
        <w:outlineLvl w:val="1"/>
        <w:rPr>
          <w:rFonts w:ascii="Arial Bold" w:hAnsi="Arial Bold"/>
          <w:b/>
          <w:bCs/>
          <w:iCs/>
          <w:vanish/>
          <w:color w:val="365F91" w:themeColor="accent1" w:themeShade="BF"/>
          <w:sz w:val="28"/>
          <w:szCs w:val="28"/>
          <w:lang w:eastAsia="en-GB"/>
        </w:rPr>
      </w:pPr>
    </w:p>
    <w:p w14:paraId="00477B81" w14:textId="77777777" w:rsidR="00A7529E" w:rsidRPr="00A7529E" w:rsidRDefault="00A7529E" w:rsidP="002D34C2">
      <w:pPr>
        <w:pStyle w:val="ListParagraph"/>
        <w:keepNext/>
        <w:numPr>
          <w:ilvl w:val="0"/>
          <w:numId w:val="13"/>
        </w:numPr>
        <w:autoSpaceDE/>
        <w:autoSpaceDN/>
        <w:adjustRightInd/>
        <w:spacing w:before="240" w:after="60"/>
        <w:jc w:val="left"/>
        <w:outlineLvl w:val="1"/>
        <w:rPr>
          <w:rFonts w:ascii="Arial Bold" w:hAnsi="Arial Bold"/>
          <w:b/>
          <w:bCs/>
          <w:iCs/>
          <w:vanish/>
          <w:color w:val="365F91" w:themeColor="accent1" w:themeShade="BF"/>
          <w:sz w:val="28"/>
          <w:szCs w:val="28"/>
          <w:lang w:eastAsia="en-GB"/>
        </w:rPr>
      </w:pPr>
    </w:p>
    <w:p w14:paraId="5159BB76" w14:textId="77777777" w:rsidR="00A7529E" w:rsidRPr="00A7529E" w:rsidRDefault="00A7529E" w:rsidP="002D34C2">
      <w:pPr>
        <w:pStyle w:val="ListParagraph"/>
        <w:keepNext/>
        <w:numPr>
          <w:ilvl w:val="0"/>
          <w:numId w:val="13"/>
        </w:numPr>
        <w:autoSpaceDE/>
        <w:autoSpaceDN/>
        <w:adjustRightInd/>
        <w:spacing w:before="240" w:after="60"/>
        <w:jc w:val="left"/>
        <w:outlineLvl w:val="1"/>
        <w:rPr>
          <w:rFonts w:ascii="Arial Bold" w:hAnsi="Arial Bold"/>
          <w:b/>
          <w:bCs/>
          <w:iCs/>
          <w:vanish/>
          <w:color w:val="365F91" w:themeColor="accent1" w:themeShade="BF"/>
          <w:sz w:val="28"/>
          <w:szCs w:val="28"/>
          <w:lang w:eastAsia="en-GB"/>
        </w:rPr>
      </w:pPr>
    </w:p>
    <w:p w14:paraId="7A796F2A" w14:textId="77777777" w:rsidR="00A7529E" w:rsidRPr="00A7529E" w:rsidRDefault="00A7529E" w:rsidP="002D34C2">
      <w:pPr>
        <w:pStyle w:val="ListParagraph"/>
        <w:keepNext/>
        <w:numPr>
          <w:ilvl w:val="0"/>
          <w:numId w:val="13"/>
        </w:numPr>
        <w:autoSpaceDE/>
        <w:autoSpaceDN/>
        <w:adjustRightInd/>
        <w:spacing w:before="240" w:after="60"/>
        <w:jc w:val="left"/>
        <w:outlineLvl w:val="1"/>
        <w:rPr>
          <w:rFonts w:ascii="Arial Bold" w:hAnsi="Arial Bold"/>
          <w:b/>
          <w:bCs/>
          <w:iCs/>
          <w:vanish/>
          <w:color w:val="365F91" w:themeColor="accent1" w:themeShade="BF"/>
          <w:sz w:val="28"/>
          <w:szCs w:val="28"/>
          <w:lang w:eastAsia="en-GB"/>
        </w:rPr>
      </w:pPr>
    </w:p>
    <w:p w14:paraId="1FAA898F" w14:textId="77777777" w:rsidR="00A7529E" w:rsidRPr="00A7529E" w:rsidRDefault="00A7529E" w:rsidP="002D34C2">
      <w:pPr>
        <w:pStyle w:val="ListParagraph"/>
        <w:keepNext/>
        <w:numPr>
          <w:ilvl w:val="0"/>
          <w:numId w:val="13"/>
        </w:numPr>
        <w:autoSpaceDE/>
        <w:autoSpaceDN/>
        <w:adjustRightInd/>
        <w:spacing w:before="240" w:after="60"/>
        <w:jc w:val="left"/>
        <w:outlineLvl w:val="1"/>
        <w:rPr>
          <w:rFonts w:ascii="Arial Bold" w:hAnsi="Arial Bold"/>
          <w:b/>
          <w:bCs/>
          <w:iCs/>
          <w:vanish/>
          <w:color w:val="365F91" w:themeColor="accent1" w:themeShade="BF"/>
          <w:sz w:val="28"/>
          <w:szCs w:val="28"/>
          <w:lang w:eastAsia="en-GB"/>
        </w:rPr>
      </w:pPr>
    </w:p>
    <w:p w14:paraId="6C6BEA9E" w14:textId="77777777" w:rsidR="00A7529E" w:rsidRPr="00A7529E" w:rsidRDefault="00A7529E" w:rsidP="002D34C2">
      <w:pPr>
        <w:pStyle w:val="ListParagraph"/>
        <w:keepNext/>
        <w:numPr>
          <w:ilvl w:val="0"/>
          <w:numId w:val="13"/>
        </w:numPr>
        <w:autoSpaceDE/>
        <w:autoSpaceDN/>
        <w:adjustRightInd/>
        <w:spacing w:before="240" w:after="60"/>
        <w:jc w:val="left"/>
        <w:outlineLvl w:val="1"/>
        <w:rPr>
          <w:rFonts w:ascii="Arial Bold" w:hAnsi="Arial Bold"/>
          <w:b/>
          <w:bCs/>
          <w:iCs/>
          <w:vanish/>
          <w:color w:val="365F91" w:themeColor="accent1" w:themeShade="BF"/>
          <w:sz w:val="28"/>
          <w:szCs w:val="28"/>
          <w:lang w:eastAsia="en-GB"/>
        </w:rPr>
      </w:pPr>
    </w:p>
    <w:p w14:paraId="0314AE08" w14:textId="77777777" w:rsidR="00A7529E" w:rsidRPr="00A7529E" w:rsidRDefault="00A7529E" w:rsidP="002D34C2">
      <w:pPr>
        <w:pStyle w:val="ListParagraph"/>
        <w:keepNext/>
        <w:numPr>
          <w:ilvl w:val="0"/>
          <w:numId w:val="13"/>
        </w:numPr>
        <w:autoSpaceDE/>
        <w:autoSpaceDN/>
        <w:adjustRightInd/>
        <w:spacing w:before="240" w:after="60"/>
        <w:jc w:val="left"/>
        <w:outlineLvl w:val="1"/>
        <w:rPr>
          <w:rFonts w:ascii="Arial Bold" w:hAnsi="Arial Bold"/>
          <w:b/>
          <w:bCs/>
          <w:iCs/>
          <w:vanish/>
          <w:color w:val="365F91" w:themeColor="accent1" w:themeShade="BF"/>
          <w:sz w:val="28"/>
          <w:szCs w:val="28"/>
          <w:lang w:eastAsia="en-GB"/>
        </w:rPr>
      </w:pPr>
    </w:p>
    <w:p w14:paraId="39BE5EE7" w14:textId="6132EA7E" w:rsidR="00F7697E" w:rsidRDefault="00DD087C" w:rsidP="0091050B">
      <w:pPr>
        <w:pStyle w:val="Heading2"/>
        <w:numPr>
          <w:ilvl w:val="1"/>
          <w:numId w:val="13"/>
        </w:numPr>
        <w:ind w:left="810"/>
        <w:rPr>
          <w:sz w:val="24"/>
          <w:szCs w:val="24"/>
        </w:rPr>
      </w:pPr>
      <w:bookmarkStart w:id="95" w:name="_Toc205542173"/>
      <w:r>
        <w:rPr>
          <w:sz w:val="24"/>
          <w:szCs w:val="24"/>
        </w:rPr>
        <w:t>Special Flood Hazard Area (SFHA) Determination</w:t>
      </w:r>
      <w:bookmarkEnd w:id="95"/>
      <w:r>
        <w:rPr>
          <w:sz w:val="24"/>
          <w:szCs w:val="24"/>
        </w:rPr>
        <w:t xml:space="preserve"> </w:t>
      </w:r>
    </w:p>
    <w:p w14:paraId="364C0287" w14:textId="31C0B7C0" w:rsidR="00DD087C" w:rsidRPr="004509CC" w:rsidRDefault="00DD087C" w:rsidP="00450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cs="Arial"/>
          <w:bCs/>
          <w:color w:val="000000"/>
        </w:rPr>
      </w:pPr>
      <w:r w:rsidRPr="00DD087C">
        <w:rPr>
          <w:rFonts w:cs="Arial"/>
          <w:b/>
          <w:bCs/>
          <w:color w:val="000000"/>
        </w:rPr>
        <w:t>NOTE</w:t>
      </w:r>
      <w:r w:rsidRPr="00DD087C">
        <w:rPr>
          <w:rFonts w:cs="Arial"/>
          <w:bCs/>
          <w:color w:val="000000"/>
        </w:rPr>
        <w:t>: If the property</w:t>
      </w:r>
      <w:r>
        <w:rPr>
          <w:rFonts w:cs="Arial"/>
          <w:bCs/>
          <w:color w:val="000000"/>
        </w:rPr>
        <w:t xml:space="preserve"> is not in </w:t>
      </w:r>
      <w:r w:rsidRPr="00DD087C">
        <w:rPr>
          <w:rFonts w:cs="Arial"/>
          <w:bCs/>
          <w:color w:val="000000"/>
        </w:rPr>
        <w:t>a Special Fl</w:t>
      </w:r>
      <w:r>
        <w:rPr>
          <w:rFonts w:cs="Arial"/>
          <w:bCs/>
          <w:color w:val="000000"/>
        </w:rPr>
        <w:t xml:space="preserve">ood Hazard Area, or if </w:t>
      </w:r>
      <w:r w:rsidRPr="00DD087C">
        <w:rPr>
          <w:rFonts w:cs="Arial"/>
          <w:bCs/>
          <w:color w:val="000000"/>
        </w:rPr>
        <w:t xml:space="preserve">the community is not </w:t>
      </w:r>
      <w:r w:rsidRPr="00DD087C">
        <w:rPr>
          <w:rFonts w:cs="Arial"/>
          <w:bCs/>
          <w:color w:val="000000"/>
        </w:rPr>
        <w:lastRenderedPageBreak/>
        <w:t>mapped (and so it is not known if property is in a Special Flood Hazard Area), no other action is required.</w:t>
      </w:r>
    </w:p>
    <w:p w14:paraId="1D09CF2F" w14:textId="5AC0335A" w:rsidR="00DD087C" w:rsidRDefault="00DD087C" w:rsidP="00DD087C">
      <w:pPr>
        <w:pStyle w:val="IntenseQuote"/>
      </w:pPr>
      <w:r>
        <w:t>Retail</w:t>
      </w:r>
    </w:p>
    <w:p w14:paraId="78E0A996" w14:textId="77777777" w:rsidR="004509CC" w:rsidRPr="00DD087C" w:rsidRDefault="004509CC" w:rsidP="00450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Helvetica" w:hAnsi="Helvetica" w:cs="Helvetica"/>
        </w:rPr>
      </w:pPr>
      <w:r>
        <w:t xml:space="preserve">Each file must have a Life of </w:t>
      </w:r>
      <w:r w:rsidRPr="00DD087C">
        <w:t xml:space="preserve">Loan </w:t>
      </w:r>
      <w:r>
        <w:t xml:space="preserve">(LOL) </w:t>
      </w:r>
      <w:r w:rsidRPr="00DD087C">
        <w:t xml:space="preserve">flood cert showing the flood hazard status of the property and the community flood insurance program participation status. </w:t>
      </w:r>
    </w:p>
    <w:p w14:paraId="5DD6DDD2" w14:textId="77777777" w:rsidR="004509CC" w:rsidRDefault="004509CC" w:rsidP="00450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pPr>
    </w:p>
    <w:p w14:paraId="0791A12B" w14:textId="317C0C55" w:rsidR="004509CC" w:rsidRDefault="004509CC" w:rsidP="009D72F8">
      <w:pPr>
        <w:ind w:left="560"/>
      </w:pPr>
      <w:r w:rsidRPr="00DD087C">
        <w:t xml:space="preserve">The flood certificate must be retained in the loan file and </w:t>
      </w:r>
      <w:r w:rsidR="009D72F8">
        <w:t xml:space="preserve">is currently imaged automatically. </w:t>
      </w:r>
    </w:p>
    <w:p w14:paraId="10088251" w14:textId="77777777" w:rsidR="009D72F8" w:rsidRDefault="009D72F8" w:rsidP="009D72F8">
      <w:pPr>
        <w:ind w:left="560"/>
      </w:pPr>
    </w:p>
    <w:p w14:paraId="60B424ED" w14:textId="5577F558" w:rsidR="007A13AB" w:rsidRPr="007A13AB" w:rsidRDefault="007A13AB" w:rsidP="00904D64">
      <w:pPr>
        <w:pStyle w:val="Heading4"/>
      </w:pPr>
      <w:r>
        <w:t>Step 1</w:t>
      </w:r>
      <w:r w:rsidR="00294226">
        <w:t xml:space="preserve"> – Ordering Flood Certif</w:t>
      </w:r>
      <w:r w:rsidR="00525869">
        <w:t>i</w:t>
      </w:r>
      <w:r w:rsidR="00294226">
        <w:t>cate</w:t>
      </w:r>
    </w:p>
    <w:p w14:paraId="2E27C529" w14:textId="2AAE522B" w:rsidR="00C9361B" w:rsidRDefault="00DD087C" w:rsidP="008452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40"/>
        </w:tabs>
        <w:ind w:left="630"/>
      </w:pPr>
      <w:r w:rsidRPr="00552A72">
        <w:t>The flood certificate is ordered automatically</w:t>
      </w:r>
      <w:r w:rsidR="00552A72" w:rsidRPr="00552A72">
        <w:t xml:space="preserve"> through </w:t>
      </w:r>
      <w:proofErr w:type="spellStart"/>
      <w:r w:rsidR="00552A72" w:rsidRPr="00552A72">
        <w:t>CoreLogic</w:t>
      </w:r>
      <w:proofErr w:type="spellEnd"/>
      <w:r w:rsidR="008452CB">
        <w:t xml:space="preserve"> Flood Services, after the initial Submit to </w:t>
      </w:r>
      <w:r w:rsidR="00943163">
        <w:t>No Name</w:t>
      </w:r>
      <w:r w:rsidR="00552A72">
        <w:t xml:space="preserve"> Mortgage, Inc. </w:t>
      </w:r>
      <w:r w:rsidR="007720AE">
        <w:t xml:space="preserve">or </w:t>
      </w:r>
      <w:r w:rsidR="008452CB">
        <w:t xml:space="preserve">Submit for </w:t>
      </w:r>
      <w:r w:rsidR="007720AE">
        <w:t xml:space="preserve">Disclosure </w:t>
      </w:r>
      <w:r w:rsidR="00552A72" w:rsidRPr="00552A72">
        <w:t>action</w:t>
      </w:r>
      <w:r w:rsidRPr="00552A72">
        <w:t>.</w:t>
      </w:r>
      <w:r w:rsidRPr="00DD087C">
        <w:t xml:space="preserve"> </w:t>
      </w:r>
    </w:p>
    <w:p w14:paraId="69235E4C" w14:textId="77777777" w:rsidR="008452CB" w:rsidRDefault="008452CB" w:rsidP="00F2769A">
      <w:pPr>
        <w:pStyle w:val="ListParagraph"/>
        <w:widowControl w:val="0"/>
        <w:numPr>
          <w:ilvl w:val="0"/>
          <w:numId w:val="17"/>
        </w:numPr>
        <w:tabs>
          <w:tab w:val="left" w:pos="560"/>
          <w:tab w:val="left" w:pos="990"/>
          <w:tab w:val="left" w:pos="1680"/>
          <w:tab w:val="left" w:pos="2240"/>
          <w:tab w:val="left" w:pos="2800"/>
          <w:tab w:val="left" w:pos="3360"/>
          <w:tab w:val="left" w:pos="3920"/>
          <w:tab w:val="left" w:pos="4480"/>
          <w:tab w:val="left" w:pos="5040"/>
          <w:tab w:val="left" w:pos="5600"/>
          <w:tab w:val="left" w:pos="6160"/>
          <w:tab w:val="left" w:pos="6720"/>
          <w:tab w:val="left" w:pos="6840"/>
        </w:tabs>
        <w:ind w:hanging="90"/>
        <w:jc w:val="left"/>
      </w:pPr>
      <w:r>
        <w:t xml:space="preserve">Open </w:t>
      </w:r>
      <w:proofErr w:type="spellStart"/>
      <w:r>
        <w:t>STMPartners</w:t>
      </w:r>
      <w:proofErr w:type="spellEnd"/>
    </w:p>
    <w:p w14:paraId="657A2014" w14:textId="22F693FB" w:rsidR="008452CB" w:rsidRDefault="008452CB" w:rsidP="00F2769A">
      <w:pPr>
        <w:pStyle w:val="ListParagraph"/>
        <w:widowControl w:val="0"/>
        <w:numPr>
          <w:ilvl w:val="0"/>
          <w:numId w:val="17"/>
        </w:numPr>
        <w:tabs>
          <w:tab w:val="left" w:pos="560"/>
          <w:tab w:val="left" w:pos="990"/>
          <w:tab w:val="left" w:pos="1680"/>
          <w:tab w:val="left" w:pos="2240"/>
          <w:tab w:val="left" w:pos="2800"/>
          <w:tab w:val="left" w:pos="3360"/>
          <w:tab w:val="left" w:pos="3920"/>
          <w:tab w:val="left" w:pos="4480"/>
          <w:tab w:val="left" w:pos="5040"/>
          <w:tab w:val="left" w:pos="5600"/>
          <w:tab w:val="left" w:pos="6160"/>
          <w:tab w:val="left" w:pos="6720"/>
          <w:tab w:val="left" w:pos="6840"/>
        </w:tabs>
        <w:ind w:hanging="90"/>
        <w:jc w:val="left"/>
      </w:pPr>
      <w:r>
        <w:t xml:space="preserve">Open the </w:t>
      </w:r>
      <w:r w:rsidR="00C9361B" w:rsidRPr="008452CB">
        <w:rPr>
          <w:b/>
        </w:rPr>
        <w:t>Services</w:t>
      </w:r>
      <w:r>
        <w:t xml:space="preserve"> </w:t>
      </w:r>
      <w:r w:rsidR="00C9361B" w:rsidRPr="00C9361B">
        <w:t>tab</w:t>
      </w:r>
      <w:r>
        <w:t xml:space="preserve">. To </w:t>
      </w:r>
      <w:r w:rsidR="007720AE">
        <w:t xml:space="preserve">access the section, the user would </w:t>
      </w:r>
      <w:r w:rsidR="00C9361B" w:rsidRPr="00C9361B">
        <w:t xml:space="preserve">either:   </w:t>
      </w:r>
    </w:p>
    <w:p w14:paraId="5F93A90B" w14:textId="5313FEA3" w:rsidR="008452CB" w:rsidRDefault="008452CB" w:rsidP="00F2769A">
      <w:pPr>
        <w:pStyle w:val="ListParagraph"/>
        <w:widowControl w:val="0"/>
        <w:numPr>
          <w:ilvl w:val="1"/>
          <w:numId w:val="17"/>
        </w:numPr>
        <w:tabs>
          <w:tab w:val="left" w:pos="560"/>
          <w:tab w:val="left" w:pos="990"/>
          <w:tab w:val="left" w:pos="1680"/>
          <w:tab w:val="left" w:pos="2240"/>
          <w:tab w:val="left" w:pos="2800"/>
          <w:tab w:val="left" w:pos="3360"/>
          <w:tab w:val="left" w:pos="3920"/>
          <w:tab w:val="left" w:pos="4480"/>
          <w:tab w:val="left" w:pos="5040"/>
          <w:tab w:val="left" w:pos="5600"/>
          <w:tab w:val="left" w:pos="6160"/>
          <w:tab w:val="left" w:pos="6720"/>
          <w:tab w:val="left" w:pos="6840"/>
        </w:tabs>
        <w:jc w:val="left"/>
      </w:pPr>
      <w:r>
        <w:t xml:space="preserve">Select the </w:t>
      </w:r>
      <w:r>
        <w:rPr>
          <w:b/>
          <w:bCs/>
        </w:rPr>
        <w:t xml:space="preserve">View Services </w:t>
      </w:r>
      <w:r w:rsidR="00C9361B" w:rsidRPr="00C9361B">
        <w:rPr>
          <w:b/>
          <w:bCs/>
        </w:rPr>
        <w:t>Request/Status</w:t>
      </w:r>
      <w:r w:rsidR="007720AE">
        <w:t xml:space="preserve"> option under the </w:t>
      </w:r>
      <w:r w:rsidR="007720AE" w:rsidRPr="007720AE">
        <w:rPr>
          <w:b/>
        </w:rPr>
        <w:t>App</w:t>
      </w:r>
      <w:r w:rsidR="007720AE">
        <w:t xml:space="preserve"> </w:t>
      </w:r>
      <w:r w:rsidR="00C9361B" w:rsidRPr="00C9361B">
        <w:t>menu.    </w:t>
      </w:r>
    </w:p>
    <w:p w14:paraId="5A4B0A7C" w14:textId="5DA0B5DD" w:rsidR="00323182" w:rsidRDefault="007720AE" w:rsidP="00F2769A">
      <w:pPr>
        <w:pStyle w:val="ListParagraph"/>
        <w:widowControl w:val="0"/>
        <w:numPr>
          <w:ilvl w:val="1"/>
          <w:numId w:val="17"/>
        </w:numPr>
        <w:tabs>
          <w:tab w:val="left" w:pos="560"/>
          <w:tab w:val="left" w:pos="990"/>
          <w:tab w:val="left" w:pos="1680"/>
          <w:tab w:val="left" w:pos="2240"/>
          <w:tab w:val="left" w:pos="2800"/>
          <w:tab w:val="left" w:pos="3360"/>
          <w:tab w:val="left" w:pos="3920"/>
          <w:tab w:val="left" w:pos="4480"/>
          <w:tab w:val="left" w:pos="5040"/>
          <w:tab w:val="left" w:pos="5600"/>
          <w:tab w:val="left" w:pos="6160"/>
          <w:tab w:val="left" w:pos="6720"/>
          <w:tab w:val="left" w:pos="6840"/>
        </w:tabs>
        <w:jc w:val="left"/>
      </w:pPr>
      <w:r>
        <w:t xml:space="preserve">Or, </w:t>
      </w:r>
      <w:proofErr w:type="gramStart"/>
      <w:r>
        <w:t>If</w:t>
      </w:r>
      <w:proofErr w:type="gramEnd"/>
      <w:r>
        <w:t xml:space="preserve"> the user is in the application, select the </w:t>
      </w:r>
      <w:r w:rsidRPr="00A902E1">
        <w:rPr>
          <w:b/>
        </w:rPr>
        <w:t>Services</w:t>
      </w:r>
      <w:r>
        <w:t xml:space="preserve"> option in the menu on the left-hand side of the </w:t>
      </w:r>
      <w:r w:rsidR="00C9361B" w:rsidRPr="00C9361B">
        <w:t>page.</w:t>
      </w:r>
    </w:p>
    <w:p w14:paraId="62D5C2A7" w14:textId="3D6C438B" w:rsidR="00C9361B" w:rsidRDefault="00A902E1" w:rsidP="00F2769A">
      <w:pPr>
        <w:pStyle w:val="ListParagraph"/>
        <w:widowControl w:val="0"/>
        <w:numPr>
          <w:ilvl w:val="0"/>
          <w:numId w:val="17"/>
        </w:numPr>
        <w:tabs>
          <w:tab w:val="left" w:pos="560"/>
          <w:tab w:val="left" w:pos="810"/>
          <w:tab w:val="left" w:pos="990"/>
          <w:tab w:val="left" w:pos="1170"/>
          <w:tab w:val="left" w:pos="1680"/>
          <w:tab w:val="left" w:pos="2240"/>
          <w:tab w:val="left" w:pos="2800"/>
          <w:tab w:val="left" w:pos="3360"/>
          <w:tab w:val="left" w:pos="3920"/>
          <w:tab w:val="left" w:pos="4480"/>
          <w:tab w:val="left" w:pos="5040"/>
          <w:tab w:val="left" w:pos="5600"/>
          <w:tab w:val="left" w:pos="6160"/>
          <w:tab w:val="left" w:pos="6720"/>
          <w:tab w:val="left" w:pos="6840"/>
        </w:tabs>
        <w:ind w:left="990"/>
        <w:jc w:val="left"/>
      </w:pPr>
      <w:r>
        <w:t xml:space="preserve">Flood order </w:t>
      </w:r>
      <w:r w:rsidR="007720AE" w:rsidRPr="00A902E1">
        <w:t>i</w:t>
      </w:r>
      <w:r>
        <w:t xml:space="preserve">nformation will be displayed in </w:t>
      </w:r>
      <w:r>
        <w:rPr>
          <w:b/>
          <w:bCs/>
        </w:rPr>
        <w:t xml:space="preserve">Flood </w:t>
      </w:r>
      <w:r w:rsidR="007720AE" w:rsidRPr="00A902E1">
        <w:rPr>
          <w:b/>
          <w:bCs/>
        </w:rPr>
        <w:t>Certificate</w:t>
      </w:r>
      <w:r>
        <w:t xml:space="preserve"> section</w:t>
      </w:r>
      <w:r w:rsidR="00323182">
        <w:t xml:space="preserve"> (</w:t>
      </w:r>
      <w:r w:rsidR="00323182">
        <w:fldChar w:fldCharType="begin"/>
      </w:r>
      <w:r w:rsidR="00323182">
        <w:instrText xml:space="preserve"> REF _Ref205034167 \h </w:instrText>
      </w:r>
      <w:r w:rsidR="00323182">
        <w:fldChar w:fldCharType="separate"/>
      </w:r>
      <w:r w:rsidR="008F1D7C">
        <w:t xml:space="preserve">Figure </w:t>
      </w:r>
      <w:r w:rsidR="008F1D7C">
        <w:rPr>
          <w:noProof/>
        </w:rPr>
        <w:t>1</w:t>
      </w:r>
      <w:r w:rsidR="00323182">
        <w:fldChar w:fldCharType="end"/>
      </w:r>
      <w:r w:rsidR="00323182">
        <w:t>)</w:t>
      </w:r>
      <w:r>
        <w:t xml:space="preserve">. When the order is complete, the flood determination page will automatically populate with the flood certification information. </w:t>
      </w:r>
      <w:proofErr w:type="spellStart"/>
      <w:r>
        <w:t>STMPartners</w:t>
      </w:r>
      <w:proofErr w:type="spellEnd"/>
      <w:r>
        <w:t xml:space="preserve"> will display real-time status updates of the request in this section, as </w:t>
      </w:r>
      <w:r w:rsidR="007720AE" w:rsidRPr="007720AE">
        <w:t>well.</w:t>
      </w:r>
    </w:p>
    <w:p w14:paraId="63FA48DA" w14:textId="77777777" w:rsidR="00323182" w:rsidRDefault="00323182" w:rsidP="00323182">
      <w:pPr>
        <w:keepNext/>
        <w:widowControl w:val="0"/>
        <w:tabs>
          <w:tab w:val="left" w:pos="560"/>
          <w:tab w:val="left" w:pos="810"/>
          <w:tab w:val="left" w:pos="990"/>
          <w:tab w:val="left" w:pos="1170"/>
          <w:tab w:val="left" w:pos="1680"/>
          <w:tab w:val="left" w:pos="2240"/>
          <w:tab w:val="left" w:pos="2800"/>
          <w:tab w:val="left" w:pos="3360"/>
          <w:tab w:val="left" w:pos="3920"/>
          <w:tab w:val="left" w:pos="4480"/>
          <w:tab w:val="left" w:pos="5040"/>
          <w:tab w:val="left" w:pos="5600"/>
          <w:tab w:val="left" w:pos="6160"/>
          <w:tab w:val="left" w:pos="6720"/>
          <w:tab w:val="left" w:pos="6840"/>
        </w:tabs>
      </w:pPr>
      <w:r>
        <w:rPr>
          <w:noProof/>
        </w:rPr>
        <w:drawing>
          <wp:inline distT="0" distB="0" distL="0" distR="0" wp14:anchorId="24C17A53" wp14:editId="7C1B3534">
            <wp:extent cx="5778500" cy="1828800"/>
            <wp:effectExtent l="0" t="0" r="12700" b="0"/>
            <wp:docPr id="22" name="Picture 2" descr="Macintosh HD:Users:gsujess:Documents:SunTrust Procedures:Flood Policy Screenshots: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sujess:Documents:SunTrust Procedures:Flood Policy Screenshots:1.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500" cy="1828800"/>
                    </a:xfrm>
                    <a:prstGeom prst="rect">
                      <a:avLst/>
                    </a:prstGeom>
                    <a:noFill/>
                    <a:ln>
                      <a:noFill/>
                    </a:ln>
                  </pic:spPr>
                </pic:pic>
              </a:graphicData>
            </a:graphic>
          </wp:inline>
        </w:drawing>
      </w:r>
    </w:p>
    <w:p w14:paraId="796DD2D2" w14:textId="7A4FCD42" w:rsidR="00323182" w:rsidRDefault="00323182" w:rsidP="00323182">
      <w:pPr>
        <w:pStyle w:val="Caption"/>
        <w:jc w:val="center"/>
      </w:pPr>
      <w:bookmarkStart w:id="96" w:name="_Ref205034167"/>
      <w:r>
        <w:t xml:space="preserve">Figure </w:t>
      </w:r>
      <w:r w:rsidR="00DD6BE9">
        <w:fldChar w:fldCharType="begin"/>
      </w:r>
      <w:r w:rsidR="00DD6BE9">
        <w:instrText xml:space="preserve"> SEQ Figure \* ARABIC </w:instrText>
      </w:r>
      <w:r w:rsidR="00DD6BE9">
        <w:fldChar w:fldCharType="separate"/>
      </w:r>
      <w:r w:rsidR="008F1D7C">
        <w:rPr>
          <w:noProof/>
        </w:rPr>
        <w:t>1</w:t>
      </w:r>
      <w:r w:rsidR="00DD6BE9">
        <w:rPr>
          <w:noProof/>
        </w:rPr>
        <w:fldChar w:fldCharType="end"/>
      </w:r>
      <w:bookmarkEnd w:id="96"/>
    </w:p>
    <w:p w14:paraId="76F67E94" w14:textId="77777777" w:rsidR="009457D9" w:rsidRDefault="009457D9" w:rsidP="00525869">
      <w:pPr>
        <w:pStyle w:val="Heading4"/>
      </w:pPr>
    </w:p>
    <w:p w14:paraId="6962F397" w14:textId="047360D9" w:rsidR="009457D9" w:rsidRDefault="009457D9" w:rsidP="009457D9">
      <w:r>
        <w:t xml:space="preserve">EXCEPTION: If an issue occurs, such as an auto order action has failed or it produced an error, the flood cert can be </w:t>
      </w:r>
      <w:r w:rsidRPr="00F23B32">
        <w:rPr>
          <w:i/>
        </w:rPr>
        <w:t>manually ordered</w:t>
      </w:r>
      <w:r w:rsidR="001E713D">
        <w:t xml:space="preserve"> (</w:t>
      </w:r>
      <w:r w:rsidR="001E713D">
        <w:fldChar w:fldCharType="begin"/>
      </w:r>
      <w:r w:rsidR="001E713D">
        <w:instrText xml:space="preserve"> REF _Ref205087935 \h </w:instrText>
      </w:r>
      <w:r w:rsidR="001E713D">
        <w:fldChar w:fldCharType="separate"/>
      </w:r>
      <w:r w:rsidR="008F1D7C">
        <w:t xml:space="preserve">Figure </w:t>
      </w:r>
      <w:r w:rsidR="008F1D7C">
        <w:rPr>
          <w:noProof/>
        </w:rPr>
        <w:t>2</w:t>
      </w:r>
      <w:r w:rsidR="001E713D">
        <w:fldChar w:fldCharType="end"/>
      </w:r>
      <w:r w:rsidR="001E713D">
        <w:t>)</w:t>
      </w:r>
      <w:r>
        <w:t>.</w:t>
      </w:r>
    </w:p>
    <w:p w14:paraId="1ABAAFBB" w14:textId="77777777" w:rsidR="009457D9" w:rsidRDefault="009457D9" w:rsidP="009457D9"/>
    <w:p w14:paraId="1CA20A2E" w14:textId="0F6D4F8B" w:rsidR="00F23B32" w:rsidRDefault="00F23B32" w:rsidP="00F2769A">
      <w:pPr>
        <w:numPr>
          <w:ilvl w:val="0"/>
          <w:numId w:val="23"/>
        </w:numPr>
        <w:rPr>
          <w:rFonts w:ascii="Calibri" w:eastAsia="Calibri" w:hAnsi="Calibri"/>
        </w:rPr>
      </w:pPr>
      <w:r>
        <w:rPr>
          <w:rFonts w:ascii="Calibri" w:eastAsia="Calibri" w:hAnsi="Calibri"/>
        </w:rPr>
        <w:t xml:space="preserve">Open </w:t>
      </w:r>
      <w:proofErr w:type="spellStart"/>
      <w:r>
        <w:rPr>
          <w:rFonts w:ascii="Calibri" w:eastAsia="Calibri" w:hAnsi="Calibri"/>
        </w:rPr>
        <w:t>STMPartners</w:t>
      </w:r>
      <w:proofErr w:type="spellEnd"/>
      <w:r>
        <w:rPr>
          <w:rFonts w:ascii="Calibri" w:eastAsia="Calibri" w:hAnsi="Calibri"/>
        </w:rPr>
        <w:t>.</w:t>
      </w:r>
    </w:p>
    <w:p w14:paraId="2461AF4F" w14:textId="0F3B6390" w:rsidR="00F23B32" w:rsidRPr="002228E7" w:rsidRDefault="00F23B32" w:rsidP="00F2769A">
      <w:pPr>
        <w:numPr>
          <w:ilvl w:val="0"/>
          <w:numId w:val="23"/>
        </w:numPr>
        <w:rPr>
          <w:rFonts w:ascii="Calibri" w:eastAsia="Calibri" w:hAnsi="Calibri"/>
        </w:rPr>
      </w:pPr>
      <w:r>
        <w:rPr>
          <w:rFonts w:ascii="Calibri" w:eastAsia="Calibri" w:hAnsi="Calibri"/>
        </w:rPr>
        <w:t xml:space="preserve">Navigate to </w:t>
      </w:r>
      <w:r>
        <w:rPr>
          <w:rFonts w:ascii="Calibri" w:eastAsia="Calibri" w:hAnsi="Calibri"/>
          <w:b/>
        </w:rPr>
        <w:t>Flood Certificate</w:t>
      </w:r>
      <w:r>
        <w:rPr>
          <w:rFonts w:ascii="Calibri" w:eastAsia="Calibri" w:hAnsi="Calibri"/>
        </w:rPr>
        <w:t xml:space="preserve"> section on the </w:t>
      </w:r>
      <w:r>
        <w:rPr>
          <w:rFonts w:ascii="Calibri" w:eastAsia="Calibri" w:hAnsi="Calibri"/>
          <w:b/>
        </w:rPr>
        <w:t>Services</w:t>
      </w:r>
      <w:r>
        <w:rPr>
          <w:rFonts w:ascii="Calibri" w:eastAsia="Calibri" w:hAnsi="Calibri"/>
        </w:rPr>
        <w:t xml:space="preserve"> tab.</w:t>
      </w:r>
    </w:p>
    <w:p w14:paraId="528F27F7" w14:textId="34C08F67" w:rsidR="00F23B32" w:rsidRDefault="00F23B32" w:rsidP="00F2769A">
      <w:pPr>
        <w:numPr>
          <w:ilvl w:val="0"/>
          <w:numId w:val="23"/>
        </w:numPr>
        <w:rPr>
          <w:rFonts w:ascii="Calibri" w:eastAsia="Calibri" w:hAnsi="Calibri"/>
        </w:rPr>
      </w:pPr>
      <w:r>
        <w:rPr>
          <w:rFonts w:ascii="Calibri" w:eastAsia="Calibri" w:hAnsi="Calibri"/>
        </w:rPr>
        <w:t xml:space="preserve">Select </w:t>
      </w:r>
      <w:r>
        <w:rPr>
          <w:rFonts w:ascii="Calibri" w:eastAsia="Calibri" w:hAnsi="Calibri"/>
          <w:b/>
        </w:rPr>
        <w:t xml:space="preserve">Order Flood Certificate </w:t>
      </w:r>
      <w:r>
        <w:rPr>
          <w:rFonts w:ascii="Calibri" w:eastAsia="Calibri" w:hAnsi="Calibri"/>
        </w:rPr>
        <w:t>link.</w:t>
      </w:r>
    </w:p>
    <w:p w14:paraId="7467435B" w14:textId="5E70EAC3" w:rsidR="00F23B32" w:rsidRDefault="00F23B32" w:rsidP="00F2769A">
      <w:pPr>
        <w:numPr>
          <w:ilvl w:val="0"/>
          <w:numId w:val="23"/>
        </w:numPr>
        <w:rPr>
          <w:rFonts w:ascii="Calibri" w:eastAsia="Calibri" w:hAnsi="Calibri"/>
        </w:rPr>
      </w:pPr>
      <w:r>
        <w:rPr>
          <w:rFonts w:ascii="Calibri" w:eastAsia="Calibri" w:hAnsi="Calibri"/>
        </w:rPr>
        <w:t xml:space="preserve">Select </w:t>
      </w:r>
      <w:r>
        <w:rPr>
          <w:rFonts w:ascii="Calibri" w:eastAsia="Calibri" w:hAnsi="Calibri"/>
          <w:i/>
        </w:rPr>
        <w:t>Life of Loan Determination</w:t>
      </w:r>
      <w:r>
        <w:rPr>
          <w:rFonts w:ascii="Calibri" w:eastAsia="Calibri" w:hAnsi="Calibri"/>
        </w:rPr>
        <w:t xml:space="preserve"> as the </w:t>
      </w:r>
      <w:r>
        <w:rPr>
          <w:rFonts w:ascii="Calibri" w:eastAsia="Calibri" w:hAnsi="Calibri"/>
          <w:b/>
        </w:rPr>
        <w:t>Flood Product Type</w:t>
      </w:r>
      <w:r>
        <w:rPr>
          <w:rFonts w:ascii="Calibri" w:eastAsia="Calibri" w:hAnsi="Calibri"/>
        </w:rPr>
        <w:t>.</w:t>
      </w:r>
    </w:p>
    <w:p w14:paraId="2E03AF82" w14:textId="6C6D533B" w:rsidR="00F23B32" w:rsidRPr="002228E7" w:rsidRDefault="00F23B32" w:rsidP="00F2769A">
      <w:pPr>
        <w:numPr>
          <w:ilvl w:val="0"/>
          <w:numId w:val="23"/>
        </w:numPr>
        <w:rPr>
          <w:rFonts w:ascii="Calibri" w:eastAsia="Calibri" w:hAnsi="Calibri"/>
        </w:rPr>
      </w:pPr>
      <w:r>
        <w:rPr>
          <w:rFonts w:ascii="Calibri" w:eastAsia="Calibri" w:hAnsi="Calibri"/>
        </w:rPr>
        <w:t xml:space="preserve">Click </w:t>
      </w:r>
      <w:r>
        <w:rPr>
          <w:rFonts w:ascii="Calibri" w:eastAsia="Calibri" w:hAnsi="Calibri"/>
          <w:b/>
        </w:rPr>
        <w:t>Order Certificate</w:t>
      </w:r>
      <w:r>
        <w:rPr>
          <w:rFonts w:ascii="Calibri" w:eastAsia="Calibri" w:hAnsi="Calibri"/>
        </w:rPr>
        <w:t xml:space="preserve">. </w:t>
      </w:r>
    </w:p>
    <w:p w14:paraId="06F451CF" w14:textId="77777777" w:rsidR="009457D9" w:rsidRDefault="009457D9" w:rsidP="009457D9"/>
    <w:p w14:paraId="0BE19038" w14:textId="77777777" w:rsidR="001E713D" w:rsidRDefault="001E713D" w:rsidP="001E713D">
      <w:pPr>
        <w:pStyle w:val="Heading4"/>
        <w:keepNext/>
      </w:pPr>
      <w:r>
        <w:rPr>
          <w:noProof/>
        </w:rPr>
        <w:lastRenderedPageBreak/>
        <w:drawing>
          <wp:inline distT="0" distB="0" distL="0" distR="0" wp14:anchorId="6B361FD8" wp14:editId="2AA3F597">
            <wp:extent cx="5638800" cy="2070100"/>
            <wp:effectExtent l="0" t="0" r="0" b="12700"/>
            <wp:docPr id="53" name="Picture 8" descr="Macintosh HD:Users:gsujess:Documents:SunTrust Procedures:Flood Policy Screenshots: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gsujess:Documents:SunTrust Procedures:Flood Policy Screenshots:5.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2070100"/>
                    </a:xfrm>
                    <a:prstGeom prst="rect">
                      <a:avLst/>
                    </a:prstGeom>
                    <a:noFill/>
                    <a:ln>
                      <a:noFill/>
                    </a:ln>
                  </pic:spPr>
                </pic:pic>
              </a:graphicData>
            </a:graphic>
          </wp:inline>
        </w:drawing>
      </w:r>
    </w:p>
    <w:p w14:paraId="2ECB3113" w14:textId="1C5DCC6B" w:rsidR="001E713D" w:rsidRPr="001E713D" w:rsidRDefault="001E713D" w:rsidP="00904D64">
      <w:pPr>
        <w:pStyle w:val="Caption"/>
        <w:jc w:val="center"/>
      </w:pPr>
      <w:bookmarkStart w:id="97" w:name="_Ref205087935"/>
      <w:r>
        <w:t xml:space="preserve">Figure </w:t>
      </w:r>
      <w:r w:rsidR="00DD6BE9">
        <w:fldChar w:fldCharType="begin"/>
      </w:r>
      <w:r w:rsidR="00DD6BE9">
        <w:instrText xml:space="preserve"> SEQ Figure \* ARABIC </w:instrText>
      </w:r>
      <w:r w:rsidR="00DD6BE9">
        <w:fldChar w:fldCharType="separate"/>
      </w:r>
      <w:r w:rsidR="008F1D7C">
        <w:rPr>
          <w:noProof/>
        </w:rPr>
        <w:t>2</w:t>
      </w:r>
      <w:r w:rsidR="00DD6BE9">
        <w:rPr>
          <w:noProof/>
        </w:rPr>
        <w:fldChar w:fldCharType="end"/>
      </w:r>
      <w:bookmarkEnd w:id="97"/>
    </w:p>
    <w:p w14:paraId="47803370" w14:textId="1845C032" w:rsidR="00904D64" w:rsidRPr="00904D64" w:rsidRDefault="007A13AB" w:rsidP="00904D64">
      <w:pPr>
        <w:pStyle w:val="Heading4"/>
      </w:pPr>
      <w:r>
        <w:t>Step 2</w:t>
      </w:r>
      <w:r w:rsidR="00294226">
        <w:t xml:space="preserve"> –</w:t>
      </w:r>
      <w:r w:rsidR="00904D64">
        <w:t xml:space="preserve"> Status Options</w:t>
      </w:r>
    </w:p>
    <w:p w14:paraId="33085A1B" w14:textId="7456A038" w:rsidR="00AF6DF2" w:rsidRDefault="00294226" w:rsidP="00AF6DF2">
      <w:pPr>
        <w:widowControl w:val="0"/>
        <w:tabs>
          <w:tab w:val="left" w:pos="1080"/>
          <w:tab w:val="left" w:pos="1170"/>
          <w:tab w:val="left" w:pos="1680"/>
          <w:tab w:val="left" w:pos="2240"/>
          <w:tab w:val="left" w:pos="2800"/>
          <w:tab w:val="left" w:pos="3360"/>
          <w:tab w:val="left" w:pos="3920"/>
          <w:tab w:val="left" w:pos="4480"/>
          <w:tab w:val="left" w:pos="5040"/>
          <w:tab w:val="left" w:pos="5600"/>
          <w:tab w:val="left" w:pos="6160"/>
          <w:tab w:val="left" w:pos="6720"/>
          <w:tab w:val="left" w:pos="6840"/>
        </w:tabs>
        <w:ind w:left="720"/>
      </w:pPr>
      <w:r>
        <w:t xml:space="preserve">To view the </w:t>
      </w:r>
      <w:r w:rsidR="007A33F8">
        <w:t>status of an order</w:t>
      </w:r>
      <w:r>
        <w:t>,</w:t>
      </w:r>
      <w:r w:rsidR="007A33F8">
        <w:t xml:space="preserve"> access the </w:t>
      </w:r>
      <w:r w:rsidR="007A33F8" w:rsidRPr="00525869">
        <w:rPr>
          <w:b/>
        </w:rPr>
        <w:t xml:space="preserve">Flood Certificate </w:t>
      </w:r>
      <w:r w:rsidR="007A33F8">
        <w:t xml:space="preserve">section under the </w:t>
      </w:r>
      <w:r w:rsidR="007A13AB">
        <w:t xml:space="preserve">    </w:t>
      </w:r>
      <w:r w:rsidR="007A33F8" w:rsidRPr="00525869">
        <w:rPr>
          <w:b/>
        </w:rPr>
        <w:t>Services</w:t>
      </w:r>
      <w:r w:rsidR="007A33F8">
        <w:t xml:space="preserve"> tab</w:t>
      </w:r>
      <w:r w:rsidR="00094011">
        <w:t xml:space="preserve"> (</w:t>
      </w:r>
      <w:r w:rsidR="00094011">
        <w:fldChar w:fldCharType="begin"/>
      </w:r>
      <w:r w:rsidR="00094011">
        <w:instrText xml:space="preserve"> REF _Ref205034167 \h </w:instrText>
      </w:r>
      <w:r w:rsidR="00094011">
        <w:fldChar w:fldCharType="separate"/>
      </w:r>
      <w:r w:rsidR="008F1D7C">
        <w:t xml:space="preserve">Figure </w:t>
      </w:r>
      <w:r w:rsidR="008F1D7C">
        <w:rPr>
          <w:noProof/>
        </w:rPr>
        <w:t>1</w:t>
      </w:r>
      <w:r w:rsidR="00094011">
        <w:fldChar w:fldCharType="end"/>
      </w:r>
      <w:r w:rsidR="00094011">
        <w:t>)</w:t>
      </w:r>
      <w:r w:rsidR="007A33F8">
        <w:t xml:space="preserve">. </w:t>
      </w:r>
    </w:p>
    <w:p w14:paraId="41C336B6" w14:textId="77777777" w:rsidR="00094011" w:rsidRDefault="00094011" w:rsidP="00AF6DF2">
      <w:pPr>
        <w:widowControl w:val="0"/>
        <w:tabs>
          <w:tab w:val="left" w:pos="1080"/>
          <w:tab w:val="left" w:pos="1170"/>
          <w:tab w:val="left" w:pos="1680"/>
          <w:tab w:val="left" w:pos="2240"/>
          <w:tab w:val="left" w:pos="2800"/>
          <w:tab w:val="left" w:pos="3360"/>
          <w:tab w:val="left" w:pos="3920"/>
          <w:tab w:val="left" w:pos="4480"/>
          <w:tab w:val="left" w:pos="5040"/>
          <w:tab w:val="left" w:pos="5600"/>
          <w:tab w:val="left" w:pos="6160"/>
          <w:tab w:val="left" w:pos="6720"/>
          <w:tab w:val="left" w:pos="6840"/>
        </w:tabs>
        <w:ind w:left="720"/>
      </w:pPr>
    </w:p>
    <w:p w14:paraId="7916CE10" w14:textId="57F52967" w:rsidR="00094011" w:rsidRDefault="00094011" w:rsidP="00AF6DF2">
      <w:pPr>
        <w:widowControl w:val="0"/>
        <w:tabs>
          <w:tab w:val="left" w:pos="1080"/>
          <w:tab w:val="left" w:pos="1170"/>
          <w:tab w:val="left" w:pos="1680"/>
          <w:tab w:val="left" w:pos="2240"/>
          <w:tab w:val="left" w:pos="2800"/>
          <w:tab w:val="left" w:pos="3360"/>
          <w:tab w:val="left" w:pos="3920"/>
          <w:tab w:val="left" w:pos="4480"/>
          <w:tab w:val="left" w:pos="5040"/>
          <w:tab w:val="left" w:pos="5600"/>
          <w:tab w:val="left" w:pos="6160"/>
          <w:tab w:val="left" w:pos="6720"/>
          <w:tab w:val="left" w:pos="6840"/>
        </w:tabs>
        <w:ind w:left="720"/>
      </w:pPr>
      <w:r>
        <w:t xml:space="preserve">For more information about the different statuses, please reference </w:t>
      </w:r>
      <w:r w:rsidR="000B43FB">
        <w:fldChar w:fldCharType="begin"/>
      </w:r>
      <w:r w:rsidR="000B43FB">
        <w:instrText xml:space="preserve"> REF _Ref205034831 \h </w:instrText>
      </w:r>
      <w:r w:rsidR="000B43FB">
        <w:fldChar w:fldCharType="separate"/>
      </w:r>
      <w:r w:rsidR="008F1D7C">
        <w:t xml:space="preserve">Figure </w:t>
      </w:r>
      <w:r w:rsidR="008F1D7C">
        <w:rPr>
          <w:noProof/>
        </w:rPr>
        <w:t>3</w:t>
      </w:r>
      <w:r w:rsidR="000B43FB">
        <w:fldChar w:fldCharType="end"/>
      </w:r>
      <w:r w:rsidR="000B43FB">
        <w:t xml:space="preserve"> </w:t>
      </w:r>
      <w:r>
        <w:t>below.</w:t>
      </w:r>
    </w:p>
    <w:p w14:paraId="4A0F94ED" w14:textId="77777777" w:rsidR="00094011" w:rsidRDefault="00094011" w:rsidP="00AF6DF2">
      <w:pPr>
        <w:widowControl w:val="0"/>
        <w:tabs>
          <w:tab w:val="left" w:pos="1080"/>
          <w:tab w:val="left" w:pos="1170"/>
          <w:tab w:val="left" w:pos="1680"/>
          <w:tab w:val="left" w:pos="2240"/>
          <w:tab w:val="left" w:pos="2800"/>
          <w:tab w:val="left" w:pos="3360"/>
          <w:tab w:val="left" w:pos="3920"/>
          <w:tab w:val="left" w:pos="4480"/>
          <w:tab w:val="left" w:pos="5040"/>
          <w:tab w:val="left" w:pos="5600"/>
          <w:tab w:val="left" w:pos="6160"/>
          <w:tab w:val="left" w:pos="6720"/>
          <w:tab w:val="left" w:pos="6840"/>
        </w:tabs>
        <w:ind w:left="720"/>
      </w:pPr>
    </w:p>
    <w:p w14:paraId="6A64E03A" w14:textId="77777777" w:rsidR="00094011" w:rsidRDefault="00094011" w:rsidP="00094011">
      <w:pPr>
        <w:keepNext/>
        <w:widowControl w:val="0"/>
        <w:tabs>
          <w:tab w:val="left" w:pos="1080"/>
          <w:tab w:val="left" w:pos="1170"/>
          <w:tab w:val="left" w:pos="1680"/>
          <w:tab w:val="left" w:pos="2240"/>
          <w:tab w:val="left" w:pos="2800"/>
          <w:tab w:val="left" w:pos="3360"/>
          <w:tab w:val="left" w:pos="3920"/>
          <w:tab w:val="left" w:pos="4480"/>
          <w:tab w:val="left" w:pos="5040"/>
          <w:tab w:val="left" w:pos="5600"/>
          <w:tab w:val="left" w:pos="6160"/>
          <w:tab w:val="left" w:pos="6720"/>
          <w:tab w:val="left" w:pos="6840"/>
        </w:tabs>
        <w:ind w:left="720"/>
      </w:pPr>
      <w:r>
        <w:rPr>
          <w:noProof/>
        </w:rPr>
        <w:drawing>
          <wp:inline distT="0" distB="0" distL="0" distR="0" wp14:anchorId="5E1DB23F" wp14:editId="73F582A4">
            <wp:extent cx="5340350" cy="2641600"/>
            <wp:effectExtent l="0" t="0" r="0" b="0"/>
            <wp:docPr id="38" name="Picture 3" descr="Macintosh HD:Users:gsujess:Documents:SunTrust Procedures:Flood Policy Screenshots: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sujess:Documents:SunTrust Procedures:Flood Policy Screenshots:2.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350" cy="2641600"/>
                    </a:xfrm>
                    <a:prstGeom prst="rect">
                      <a:avLst/>
                    </a:prstGeom>
                    <a:noFill/>
                    <a:ln>
                      <a:noFill/>
                    </a:ln>
                  </pic:spPr>
                </pic:pic>
              </a:graphicData>
            </a:graphic>
          </wp:inline>
        </w:drawing>
      </w:r>
    </w:p>
    <w:p w14:paraId="3537FA0B" w14:textId="0EEFD1F8" w:rsidR="00525869" w:rsidRDefault="00094011" w:rsidP="00904D64">
      <w:pPr>
        <w:pStyle w:val="Caption"/>
        <w:jc w:val="center"/>
      </w:pPr>
      <w:bookmarkStart w:id="98" w:name="_Ref205034831"/>
      <w:r>
        <w:t xml:space="preserve">Figure </w:t>
      </w:r>
      <w:r w:rsidR="00DD6BE9">
        <w:fldChar w:fldCharType="begin"/>
      </w:r>
      <w:r w:rsidR="00DD6BE9">
        <w:instrText xml:space="preserve"> S</w:instrText>
      </w:r>
      <w:r w:rsidR="00DD6BE9">
        <w:instrText xml:space="preserve">EQ Figure \* ARABIC </w:instrText>
      </w:r>
      <w:r w:rsidR="00DD6BE9">
        <w:fldChar w:fldCharType="separate"/>
      </w:r>
      <w:r w:rsidR="008F1D7C">
        <w:rPr>
          <w:noProof/>
        </w:rPr>
        <w:t>3</w:t>
      </w:r>
      <w:r w:rsidR="00DD6BE9">
        <w:rPr>
          <w:noProof/>
        </w:rPr>
        <w:fldChar w:fldCharType="end"/>
      </w:r>
      <w:bookmarkEnd w:id="98"/>
    </w:p>
    <w:p w14:paraId="54502C96" w14:textId="1F555029" w:rsidR="00AF6DF2" w:rsidRDefault="00AF6DF2" w:rsidP="00904D64">
      <w:pPr>
        <w:pStyle w:val="Heading4"/>
      </w:pPr>
      <w:r>
        <w:t>Step 3 –</w:t>
      </w:r>
      <w:r w:rsidR="00904D64">
        <w:t xml:space="preserve"> View/Update Options</w:t>
      </w:r>
    </w:p>
    <w:p w14:paraId="2D21BF3B" w14:textId="02EEE80E" w:rsidR="00604AAF" w:rsidRDefault="00604AAF" w:rsidP="00294226">
      <w:pPr>
        <w:widowControl w:val="0"/>
        <w:tabs>
          <w:tab w:val="left" w:pos="1080"/>
          <w:tab w:val="left" w:pos="1170"/>
          <w:tab w:val="left" w:pos="1680"/>
          <w:tab w:val="left" w:pos="2240"/>
          <w:tab w:val="left" w:pos="2800"/>
          <w:tab w:val="left" w:pos="3360"/>
          <w:tab w:val="left" w:pos="3920"/>
          <w:tab w:val="left" w:pos="4480"/>
          <w:tab w:val="left" w:pos="5040"/>
          <w:tab w:val="left" w:pos="5600"/>
          <w:tab w:val="left" w:pos="6160"/>
          <w:tab w:val="left" w:pos="6720"/>
          <w:tab w:val="left" w:pos="6840"/>
        </w:tabs>
        <w:ind w:left="630"/>
      </w:pPr>
      <w:r w:rsidRPr="00604AAF">
        <w:rPr>
          <w:b/>
        </w:rPr>
        <w:t>NOTE</w:t>
      </w:r>
      <w:r>
        <w:t xml:space="preserve">: This information will automatically flow over to the MLCS (Screen Z74) when a submit action occurs. </w:t>
      </w:r>
    </w:p>
    <w:p w14:paraId="26D1C100" w14:textId="77777777" w:rsidR="00486AE4" w:rsidRDefault="00486AE4" w:rsidP="00294226">
      <w:pPr>
        <w:widowControl w:val="0"/>
        <w:tabs>
          <w:tab w:val="left" w:pos="1080"/>
          <w:tab w:val="left" w:pos="1170"/>
          <w:tab w:val="left" w:pos="1680"/>
          <w:tab w:val="left" w:pos="2240"/>
          <w:tab w:val="left" w:pos="2800"/>
          <w:tab w:val="left" w:pos="3360"/>
          <w:tab w:val="left" w:pos="3920"/>
          <w:tab w:val="left" w:pos="4480"/>
          <w:tab w:val="left" w:pos="5040"/>
          <w:tab w:val="left" w:pos="5600"/>
          <w:tab w:val="left" w:pos="6160"/>
          <w:tab w:val="left" w:pos="6720"/>
          <w:tab w:val="left" w:pos="6840"/>
        </w:tabs>
        <w:ind w:left="630"/>
      </w:pPr>
    </w:p>
    <w:p w14:paraId="57E5D366" w14:textId="25B7D5E5" w:rsidR="00486AE4" w:rsidRDefault="00486AE4" w:rsidP="00294226">
      <w:pPr>
        <w:widowControl w:val="0"/>
        <w:tabs>
          <w:tab w:val="left" w:pos="1080"/>
          <w:tab w:val="left" w:pos="1170"/>
          <w:tab w:val="left" w:pos="1680"/>
          <w:tab w:val="left" w:pos="2240"/>
          <w:tab w:val="left" w:pos="2800"/>
          <w:tab w:val="left" w:pos="3360"/>
          <w:tab w:val="left" w:pos="3920"/>
          <w:tab w:val="left" w:pos="4480"/>
          <w:tab w:val="left" w:pos="5040"/>
          <w:tab w:val="left" w:pos="5600"/>
          <w:tab w:val="left" w:pos="6160"/>
          <w:tab w:val="left" w:pos="6720"/>
          <w:tab w:val="left" w:pos="6840"/>
        </w:tabs>
        <w:ind w:left="630"/>
      </w:pPr>
      <w:r w:rsidRPr="00323182">
        <w:rPr>
          <w:b/>
        </w:rPr>
        <w:t>NOTE</w:t>
      </w:r>
      <w:r>
        <w:t xml:space="preserve">: Access to the Update Flood Request link is permission-based. </w:t>
      </w:r>
    </w:p>
    <w:p w14:paraId="6AB6E208" w14:textId="77777777" w:rsidR="00604AAF" w:rsidRDefault="00604AAF" w:rsidP="00604AAF">
      <w:pPr>
        <w:widowControl w:val="0"/>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pPr>
      <w:r>
        <w:tab/>
      </w:r>
    </w:p>
    <w:p w14:paraId="37B1EA7B" w14:textId="77777777" w:rsidR="000B43FB" w:rsidRDefault="00604AAF" w:rsidP="00604AAF">
      <w:pPr>
        <w:widowControl w:val="0"/>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ind w:left="630" w:hanging="360"/>
      </w:pPr>
      <w:r>
        <w:tab/>
      </w:r>
      <w:r w:rsidR="000B43FB">
        <w:t xml:space="preserve">1.  </w:t>
      </w:r>
      <w:r>
        <w:t xml:space="preserve">When the flood certificate order is complete, the system will automatically populate the </w:t>
      </w:r>
    </w:p>
    <w:p w14:paraId="73115B73" w14:textId="2FFC72EC" w:rsidR="00604AAF" w:rsidRDefault="000B43FB" w:rsidP="000B43FB">
      <w:pPr>
        <w:widowControl w:val="0"/>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ind w:left="900" w:hanging="90"/>
      </w:pPr>
      <w:r>
        <w:rPr>
          <w:b/>
        </w:rPr>
        <w:tab/>
      </w:r>
      <w:r w:rsidR="00604AAF" w:rsidRPr="00604AAF">
        <w:rPr>
          <w:b/>
        </w:rPr>
        <w:t xml:space="preserve">Flood Hazard Determination </w:t>
      </w:r>
      <w:r w:rsidR="00604AAF">
        <w:t xml:space="preserve">page. The data on this page was extracted from the flood certificate. </w:t>
      </w:r>
      <w:r w:rsidR="008F1D7C">
        <w:t xml:space="preserve">Click the link located in the </w:t>
      </w:r>
      <w:r w:rsidR="008F1D7C" w:rsidRPr="00604AAF">
        <w:rPr>
          <w:b/>
        </w:rPr>
        <w:t>Flood Certificate</w:t>
      </w:r>
      <w:r w:rsidR="008F1D7C">
        <w:t xml:space="preserve"> section to access the webpage (</w:t>
      </w:r>
      <w:r w:rsidR="008F1D7C">
        <w:fldChar w:fldCharType="begin"/>
      </w:r>
      <w:r w:rsidR="008F1D7C">
        <w:instrText xml:space="preserve"> REF _Ref205035040 \h </w:instrText>
      </w:r>
      <w:r w:rsidR="008F1D7C">
        <w:fldChar w:fldCharType="separate"/>
      </w:r>
      <w:r w:rsidR="008F1D7C">
        <w:t xml:space="preserve">Figure </w:t>
      </w:r>
      <w:r w:rsidR="008F1D7C">
        <w:rPr>
          <w:noProof/>
        </w:rPr>
        <w:t>4</w:t>
      </w:r>
      <w:r w:rsidR="008F1D7C">
        <w:fldChar w:fldCharType="end"/>
      </w:r>
      <w:r w:rsidR="008F1D7C">
        <w:t xml:space="preserve">). </w:t>
      </w:r>
    </w:p>
    <w:p w14:paraId="73422676" w14:textId="77777777" w:rsidR="000B43FB" w:rsidRDefault="000B43FB" w:rsidP="00604AAF">
      <w:pPr>
        <w:widowControl w:val="0"/>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ind w:left="630" w:hanging="360"/>
      </w:pPr>
    </w:p>
    <w:p w14:paraId="636E72E5" w14:textId="77777777" w:rsidR="000B43FB" w:rsidRDefault="000B43FB" w:rsidP="000B43FB">
      <w:pPr>
        <w:keepNext/>
        <w:widowControl w:val="0"/>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ind w:left="630" w:hanging="360"/>
      </w:pPr>
      <w:r>
        <w:rPr>
          <w:noProof/>
        </w:rPr>
        <w:lastRenderedPageBreak/>
        <w:drawing>
          <wp:inline distT="0" distB="0" distL="0" distR="0" wp14:anchorId="768DD3D6" wp14:editId="6C987BD9">
            <wp:extent cx="5759450" cy="2324100"/>
            <wp:effectExtent l="0" t="0" r="6350" b="12700"/>
            <wp:docPr id="45" name="Picture 5" descr="Macintosh HD:Users:gsujess:Documents:SunTrust Procedures:Flood Policy Screenshots: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sujess:Documents:SunTrust Procedures:Flood Policy Screenshots:3.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324100"/>
                    </a:xfrm>
                    <a:prstGeom prst="rect">
                      <a:avLst/>
                    </a:prstGeom>
                    <a:noFill/>
                    <a:ln>
                      <a:noFill/>
                    </a:ln>
                  </pic:spPr>
                </pic:pic>
              </a:graphicData>
            </a:graphic>
          </wp:inline>
        </w:drawing>
      </w:r>
    </w:p>
    <w:p w14:paraId="5D361202" w14:textId="2CA1D114" w:rsidR="00323182" w:rsidRDefault="000B43FB" w:rsidP="000B43FB">
      <w:pPr>
        <w:pStyle w:val="Caption"/>
        <w:jc w:val="center"/>
      </w:pPr>
      <w:bookmarkStart w:id="99" w:name="_Ref205035040"/>
      <w:r>
        <w:t xml:space="preserve">Figure </w:t>
      </w:r>
      <w:r w:rsidR="00DD6BE9">
        <w:fldChar w:fldCharType="begin"/>
      </w:r>
      <w:r w:rsidR="00DD6BE9">
        <w:instrText xml:space="preserve"> SEQ Figure \* ARABIC </w:instrText>
      </w:r>
      <w:r w:rsidR="00DD6BE9">
        <w:fldChar w:fldCharType="separate"/>
      </w:r>
      <w:r w:rsidR="008F1D7C">
        <w:rPr>
          <w:noProof/>
        </w:rPr>
        <w:t>4</w:t>
      </w:r>
      <w:r w:rsidR="00DD6BE9">
        <w:rPr>
          <w:noProof/>
        </w:rPr>
        <w:fldChar w:fldCharType="end"/>
      </w:r>
      <w:bookmarkEnd w:id="99"/>
    </w:p>
    <w:p w14:paraId="4C690CFC" w14:textId="77777777" w:rsidR="000B43FB" w:rsidRDefault="000B43FB" w:rsidP="000B43FB">
      <w:pPr>
        <w:widowControl w:val="0"/>
        <w:tabs>
          <w:tab w:val="left" w:pos="900"/>
          <w:tab w:val="left" w:pos="1680"/>
          <w:tab w:val="left" w:pos="2240"/>
          <w:tab w:val="left" w:pos="2800"/>
          <w:tab w:val="left" w:pos="3360"/>
          <w:tab w:val="left" w:pos="3920"/>
          <w:tab w:val="left" w:pos="4480"/>
          <w:tab w:val="left" w:pos="5040"/>
          <w:tab w:val="left" w:pos="5600"/>
          <w:tab w:val="left" w:pos="6160"/>
          <w:tab w:val="left" w:pos="6720"/>
        </w:tabs>
        <w:ind w:left="630"/>
      </w:pPr>
      <w:r>
        <w:t>2.</w:t>
      </w:r>
      <w:r>
        <w:tab/>
      </w:r>
      <w:r w:rsidR="00486AE4">
        <w:t xml:space="preserve">If necessary, the </w:t>
      </w:r>
      <w:r w:rsidR="00486AE4" w:rsidRPr="00323182">
        <w:rPr>
          <w:b/>
        </w:rPr>
        <w:t>Update Flood Request</w:t>
      </w:r>
      <w:r w:rsidR="00486AE4">
        <w:t xml:space="preserve"> link allows the user to perform ad</w:t>
      </w:r>
      <w:r>
        <w:t xml:space="preserve">dition </w:t>
      </w:r>
    </w:p>
    <w:p w14:paraId="63A1B927" w14:textId="17AFB855" w:rsidR="000B43FB" w:rsidRDefault="000B43FB" w:rsidP="000B43FB">
      <w:pPr>
        <w:widowControl w:val="0"/>
        <w:tabs>
          <w:tab w:val="left" w:pos="900"/>
          <w:tab w:val="left" w:pos="1680"/>
          <w:tab w:val="left" w:pos="2240"/>
          <w:tab w:val="left" w:pos="2800"/>
          <w:tab w:val="left" w:pos="3360"/>
          <w:tab w:val="left" w:pos="3920"/>
          <w:tab w:val="left" w:pos="4480"/>
          <w:tab w:val="left" w:pos="5040"/>
          <w:tab w:val="left" w:pos="5600"/>
          <w:tab w:val="left" w:pos="6160"/>
          <w:tab w:val="left" w:pos="6720"/>
        </w:tabs>
      </w:pPr>
      <w:r>
        <w:tab/>
      </w:r>
      <w:proofErr w:type="gramStart"/>
      <w:r w:rsidR="00486AE4">
        <w:t>actions</w:t>
      </w:r>
      <w:proofErr w:type="gramEnd"/>
      <w:r w:rsidR="00486AE4">
        <w:t xml:space="preserve"> (cancellation, change, reissue, or dispute) to the flood request order. </w:t>
      </w:r>
    </w:p>
    <w:p w14:paraId="4E48F398" w14:textId="0774C679" w:rsidR="000B43FB" w:rsidRPr="000B43FB" w:rsidRDefault="00BE22F1" w:rsidP="00F2769A">
      <w:pPr>
        <w:pStyle w:val="ListParagraph"/>
        <w:widowControl w:val="0"/>
        <w:numPr>
          <w:ilvl w:val="0"/>
          <w:numId w:val="18"/>
        </w:numPr>
        <w:tabs>
          <w:tab w:val="left" w:pos="900"/>
          <w:tab w:val="left" w:pos="1680"/>
          <w:tab w:val="left" w:pos="2240"/>
          <w:tab w:val="left" w:pos="2800"/>
          <w:tab w:val="left" w:pos="3360"/>
          <w:tab w:val="left" w:pos="3920"/>
          <w:tab w:val="left" w:pos="4480"/>
          <w:tab w:val="left" w:pos="5040"/>
          <w:tab w:val="left" w:pos="5600"/>
          <w:tab w:val="left" w:pos="6160"/>
          <w:tab w:val="left" w:pos="6720"/>
        </w:tabs>
        <w:jc w:val="left"/>
      </w:pPr>
      <w:r>
        <w:t>Select</w:t>
      </w:r>
      <w:r w:rsidR="000B43FB">
        <w:t xml:space="preserve"> the </w:t>
      </w:r>
      <w:r w:rsidR="000B43FB" w:rsidRPr="000B43FB">
        <w:t>appro</w:t>
      </w:r>
      <w:r>
        <w:t>priate action, add</w:t>
      </w:r>
      <w:r w:rsidR="000B43FB">
        <w:t xml:space="preserve"> com</w:t>
      </w:r>
      <w:r>
        <w:t>ments, and click</w:t>
      </w:r>
      <w:r w:rsidR="000B43FB">
        <w:t xml:space="preserve"> </w:t>
      </w:r>
      <w:r w:rsidR="000B43FB">
        <w:rPr>
          <w:b/>
          <w:bCs/>
        </w:rPr>
        <w:t xml:space="preserve">Submit </w:t>
      </w:r>
      <w:r w:rsidR="000B43FB" w:rsidRPr="000B43FB">
        <w:rPr>
          <w:b/>
          <w:bCs/>
        </w:rPr>
        <w:t>Request</w:t>
      </w:r>
      <w:r w:rsidR="00414D00">
        <w:rPr>
          <w:b/>
          <w:bCs/>
        </w:rPr>
        <w:t xml:space="preserve"> </w:t>
      </w:r>
      <w:r w:rsidR="001E713D">
        <w:rPr>
          <w:bCs/>
        </w:rPr>
        <w:t xml:space="preserve"> (</w:t>
      </w:r>
      <w:r w:rsidR="00A236E1">
        <w:rPr>
          <w:bCs/>
        </w:rPr>
        <w:fldChar w:fldCharType="begin"/>
      </w:r>
      <w:r w:rsidR="00A236E1">
        <w:rPr>
          <w:bCs/>
        </w:rPr>
        <w:instrText xml:space="preserve"> REF _Ref205088023 \h </w:instrText>
      </w:r>
      <w:r w:rsidR="00A236E1">
        <w:rPr>
          <w:bCs/>
        </w:rPr>
      </w:r>
      <w:r w:rsidR="00A236E1">
        <w:rPr>
          <w:bCs/>
        </w:rPr>
        <w:fldChar w:fldCharType="separate"/>
      </w:r>
      <w:r w:rsidR="008F1D7C">
        <w:t xml:space="preserve">Figure </w:t>
      </w:r>
      <w:r w:rsidR="008F1D7C">
        <w:rPr>
          <w:noProof/>
        </w:rPr>
        <w:t>5</w:t>
      </w:r>
      <w:r w:rsidR="00A236E1">
        <w:rPr>
          <w:bCs/>
        </w:rPr>
        <w:fldChar w:fldCharType="end"/>
      </w:r>
      <w:r w:rsidR="001E713D">
        <w:rPr>
          <w:bCs/>
        </w:rPr>
        <w:t>)</w:t>
      </w:r>
    </w:p>
    <w:p w14:paraId="1E437B20" w14:textId="77777777" w:rsidR="00A236E1" w:rsidRDefault="00414D00" w:rsidP="00A236E1">
      <w:pPr>
        <w:pStyle w:val="Caption"/>
        <w:keepNext/>
        <w:jc w:val="center"/>
      </w:pPr>
      <w:bookmarkStart w:id="100" w:name="_Ref205039726"/>
      <w:r>
        <w:rPr>
          <w:noProof/>
        </w:rPr>
        <w:drawing>
          <wp:inline distT="0" distB="0" distL="0" distR="0" wp14:anchorId="34DB5E05" wp14:editId="685CF437">
            <wp:extent cx="5708650" cy="2235200"/>
            <wp:effectExtent l="0" t="0" r="6350" b="0"/>
            <wp:docPr id="49" name="Picture 6" descr="Macintosh HD:Users:gsujess:Documents:SunTrust Procedures:Flood Policy Screenshots: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sujess:Documents:SunTrust Procedures:Flood Policy Screenshots:4.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8650" cy="2235200"/>
                    </a:xfrm>
                    <a:prstGeom prst="rect">
                      <a:avLst/>
                    </a:prstGeom>
                    <a:noFill/>
                    <a:ln>
                      <a:noFill/>
                    </a:ln>
                  </pic:spPr>
                </pic:pic>
              </a:graphicData>
            </a:graphic>
          </wp:inline>
        </w:drawing>
      </w:r>
      <w:bookmarkEnd w:id="100"/>
    </w:p>
    <w:p w14:paraId="0C4A9491" w14:textId="0C2318CD" w:rsidR="000B43FB" w:rsidRDefault="00A236E1" w:rsidP="00A236E1">
      <w:pPr>
        <w:pStyle w:val="Caption"/>
        <w:jc w:val="center"/>
      </w:pPr>
      <w:bookmarkStart w:id="101" w:name="_Ref205088023"/>
      <w:r>
        <w:t xml:space="preserve">Figure </w:t>
      </w:r>
      <w:r w:rsidR="00DD6BE9">
        <w:fldChar w:fldCharType="begin"/>
      </w:r>
      <w:r w:rsidR="00DD6BE9">
        <w:instrText xml:space="preserve"> SEQ Figure \* ARABIC </w:instrText>
      </w:r>
      <w:r w:rsidR="00DD6BE9">
        <w:fldChar w:fldCharType="separate"/>
      </w:r>
      <w:r w:rsidR="008F1D7C">
        <w:rPr>
          <w:noProof/>
        </w:rPr>
        <w:t>5</w:t>
      </w:r>
      <w:r w:rsidR="00DD6BE9">
        <w:rPr>
          <w:noProof/>
        </w:rPr>
        <w:fldChar w:fldCharType="end"/>
      </w:r>
      <w:bookmarkEnd w:id="101"/>
      <w:r>
        <w:t xml:space="preserve"> </w:t>
      </w:r>
    </w:p>
    <w:p w14:paraId="3A4D6A66" w14:textId="65802380" w:rsidR="00094011" w:rsidRDefault="00947A9C" w:rsidP="00A236E1">
      <w:pPr>
        <w:pStyle w:val="Heading4"/>
      </w:pPr>
      <w:r>
        <w:t>Step 4 – Fili</w:t>
      </w:r>
      <w:r w:rsidR="00D82FF7">
        <w:t>ng the Flood Cert</w:t>
      </w:r>
    </w:p>
    <w:p w14:paraId="4851C4D7" w14:textId="77777777" w:rsidR="00D82FF7" w:rsidRPr="002228E7" w:rsidRDefault="00D82FF7" w:rsidP="00D82FF7">
      <w:pPr>
        <w:pBdr>
          <w:bottom w:val="single" w:sz="4" w:space="4" w:color="4F81BD" w:themeColor="accent1"/>
        </w:pBdr>
        <w:spacing w:before="200" w:after="280"/>
        <w:ind w:left="936" w:right="936"/>
        <w:rPr>
          <w:b/>
          <w:bCs/>
          <w:i/>
          <w:iCs/>
          <w:color w:val="4F81BD" w:themeColor="accent1"/>
          <w:sz w:val="20"/>
          <w:szCs w:val="24"/>
          <w:lang w:val="en-AU" w:eastAsia="en-AU"/>
        </w:rPr>
      </w:pPr>
      <w:r>
        <w:rPr>
          <w:b/>
          <w:bCs/>
          <w:i/>
          <w:iCs/>
          <w:color w:val="4F81BD" w:themeColor="accent1"/>
          <w:sz w:val="20"/>
          <w:szCs w:val="24"/>
          <w:lang w:val="en-AU" w:eastAsia="en-AU"/>
        </w:rPr>
        <w:t>If Property is not in a SHFA</w:t>
      </w:r>
    </w:p>
    <w:p w14:paraId="03F93C22" w14:textId="214A21EB" w:rsidR="00D82FF7" w:rsidRPr="007A3A95" w:rsidRDefault="00D82FF7" w:rsidP="00D82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120"/>
      </w:pPr>
      <w:r w:rsidRPr="007A3A95">
        <w:t xml:space="preserve">A copy of the flood determination must be retained in the loan file and </w:t>
      </w:r>
      <w:r w:rsidR="009D72F8">
        <w:t>is currently imaged automatically.</w:t>
      </w:r>
    </w:p>
    <w:p w14:paraId="0B849788" w14:textId="77777777" w:rsidR="00D82FF7" w:rsidRPr="007A3A95" w:rsidRDefault="00D82FF7" w:rsidP="00D82FF7">
      <w:pPr>
        <w:ind w:firstLine="360"/>
        <w:rPr>
          <w:rFonts w:cs="Arial"/>
          <w:color w:val="000000"/>
        </w:rPr>
      </w:pPr>
    </w:p>
    <w:p w14:paraId="78B5F234" w14:textId="77777777" w:rsidR="00D82FF7" w:rsidRPr="007A3A95" w:rsidRDefault="00D82FF7" w:rsidP="00D82FF7">
      <w:pPr>
        <w:ind w:left="760" w:firstLine="360"/>
        <w:rPr>
          <w:lang w:val="en-AU" w:eastAsia="en-AU"/>
        </w:rPr>
      </w:pPr>
      <w:r w:rsidRPr="007A3A95">
        <w:rPr>
          <w:rFonts w:cs="Arial"/>
          <w:color w:val="000000"/>
        </w:rPr>
        <w:t>No flood insurance or further actions are required.</w:t>
      </w:r>
    </w:p>
    <w:p w14:paraId="77199EC3" w14:textId="77777777" w:rsidR="00D82FF7" w:rsidRPr="002228E7" w:rsidRDefault="00D82FF7" w:rsidP="00D82FF7">
      <w:pPr>
        <w:pBdr>
          <w:bottom w:val="single" w:sz="4" w:space="4" w:color="4F81BD" w:themeColor="accent1"/>
        </w:pBdr>
        <w:spacing w:before="200" w:after="280"/>
        <w:ind w:left="936" w:right="936"/>
        <w:rPr>
          <w:b/>
          <w:bCs/>
          <w:i/>
          <w:iCs/>
          <w:color w:val="4F81BD" w:themeColor="accent1"/>
          <w:sz w:val="20"/>
          <w:szCs w:val="24"/>
          <w:lang w:val="en-AU" w:eastAsia="en-AU"/>
        </w:rPr>
      </w:pPr>
      <w:r>
        <w:rPr>
          <w:b/>
          <w:bCs/>
          <w:i/>
          <w:iCs/>
          <w:color w:val="4F81BD" w:themeColor="accent1"/>
          <w:sz w:val="20"/>
          <w:szCs w:val="24"/>
          <w:lang w:val="en-AU" w:eastAsia="en-AU"/>
        </w:rPr>
        <w:t>If Property is in a SHFA</w:t>
      </w:r>
    </w:p>
    <w:p w14:paraId="2CEC9202" w14:textId="77777777" w:rsidR="00D82FF7" w:rsidRDefault="00D82FF7" w:rsidP="00F2769A">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sidRPr="00C81F82">
        <w:t>Check community status</w:t>
      </w:r>
      <w:r>
        <w:t>:</w:t>
      </w:r>
    </w:p>
    <w:p w14:paraId="0AAA1140" w14:textId="77777777" w:rsidR="00D82FF7" w:rsidRDefault="00D82FF7" w:rsidP="00F2769A">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sidRPr="00C81F82">
        <w:lastRenderedPageBreak/>
        <w:t>Non-participating or suspended:</w:t>
      </w:r>
    </w:p>
    <w:p w14:paraId="39647268" w14:textId="77777777" w:rsidR="00D82FF7" w:rsidRDefault="00D82FF7" w:rsidP="00F2769A">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sidRPr="00C81F82">
        <w:t>Application must be denied or file declined for purchase according to established LOB procedures.</w:t>
      </w:r>
    </w:p>
    <w:p w14:paraId="5D85D56C" w14:textId="58F04B1B" w:rsidR="00D82FF7" w:rsidRPr="00C81F82" w:rsidRDefault="00D82FF7" w:rsidP="00F2769A">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sidRPr="00C81F82">
        <w:t xml:space="preserve">The reason for denial on the Adverse Action Notice would be: </w:t>
      </w:r>
      <w:r w:rsidR="00947A9C">
        <w:t>“</w:t>
      </w:r>
      <w:r w:rsidRPr="00C81F82">
        <w:t>Flood Insurance not available due to community status.</w:t>
      </w:r>
      <w:r w:rsidR="00947A9C">
        <w:t>”</w:t>
      </w:r>
    </w:p>
    <w:p w14:paraId="725981AC" w14:textId="1856B274" w:rsidR="00D82FF7" w:rsidRPr="00C81F82" w:rsidRDefault="00D82FF7" w:rsidP="009D72F8">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sidRPr="00C81F82">
        <w:t>The Borrower must still receive the standard FEMA Notice to Borrower</w:t>
      </w:r>
      <w:r w:rsidR="009D72F8">
        <w:t xml:space="preserve">. </w:t>
      </w:r>
      <w:r w:rsidR="009D72F8" w:rsidRPr="009D72F8">
        <w:rPr>
          <w:b/>
        </w:rPr>
        <w:t>Note:</w:t>
      </w:r>
      <w:r w:rsidR="009D72F8">
        <w:t xml:space="preserve"> </w:t>
      </w:r>
      <w:proofErr w:type="gramStart"/>
      <w:r w:rsidR="009D72F8">
        <w:t>This process is currently handled by a third- party vendor</w:t>
      </w:r>
      <w:proofErr w:type="gramEnd"/>
      <w:r w:rsidR="009D72F8">
        <w:t>.</w:t>
      </w:r>
    </w:p>
    <w:p w14:paraId="6ED0A3D6" w14:textId="77777777" w:rsidR="00D82FF7" w:rsidRDefault="00D82FF7" w:rsidP="00F2769A">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sidRPr="00C81F82">
        <w:t>Regular, emergency or probationary status:</w:t>
      </w:r>
    </w:p>
    <w:p w14:paraId="552A286D" w14:textId="29A5211F" w:rsidR="00D82FF7" w:rsidRPr="00C81F82" w:rsidRDefault="00D82FF7" w:rsidP="00F2769A">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sidRPr="00224652">
        <w:t>A Notice to Borrower form and proof of flood insurance are required</w:t>
      </w:r>
      <w:r w:rsidR="00A236E1">
        <w:t xml:space="preserve"> (continue to Step 8.2)</w:t>
      </w:r>
      <w:r>
        <w:rPr>
          <w:sz w:val="20"/>
          <w:szCs w:val="20"/>
        </w:rPr>
        <w:t>.</w:t>
      </w:r>
    </w:p>
    <w:p w14:paraId="4D5DB5CA" w14:textId="77777777" w:rsidR="00D82FF7" w:rsidRPr="00224652" w:rsidRDefault="00D82FF7" w:rsidP="00F2769A">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224652">
        <w:t>FHA Does Not Allow Private Insurance:</w:t>
      </w:r>
    </w:p>
    <w:p w14:paraId="575A2A37" w14:textId="0BCC7C9D" w:rsidR="00D82FF7" w:rsidRPr="00C81F82" w:rsidRDefault="00D82FF7" w:rsidP="009D72F8">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250"/>
        <w:jc w:val="left"/>
      </w:pPr>
      <w:r w:rsidRPr="00224652">
        <w:t>FHA requires eligibility for the National Flood Insurance Program (NFIP) on all residential buildings and related improvements located within a Special Flood</w:t>
      </w:r>
      <w:r>
        <w:t xml:space="preserve"> </w:t>
      </w:r>
      <w:r w:rsidRPr="00224652">
        <w:t>Hazard Area (SFHA). They do not allow private flood insurance</w:t>
      </w:r>
      <w:r>
        <w:t xml:space="preserve">. </w:t>
      </w:r>
    </w:p>
    <w:p w14:paraId="351D720E" w14:textId="11D03483" w:rsidR="00F7697E" w:rsidRPr="00FB5D47" w:rsidRDefault="00A236E1" w:rsidP="00F7697E">
      <w:pPr>
        <w:pStyle w:val="Heading2"/>
        <w:numPr>
          <w:ilvl w:val="1"/>
          <w:numId w:val="11"/>
        </w:numPr>
        <w:tabs>
          <w:tab w:val="left" w:pos="540"/>
        </w:tabs>
        <w:rPr>
          <w:sz w:val="24"/>
          <w:szCs w:val="24"/>
        </w:rPr>
      </w:pPr>
      <w:bookmarkStart w:id="102" w:name="_Toc205542174"/>
      <w:r>
        <w:rPr>
          <w:sz w:val="24"/>
          <w:szCs w:val="24"/>
        </w:rPr>
        <w:t>Special Rules for Certain Types of Properties</w:t>
      </w:r>
      <w:bookmarkEnd w:id="102"/>
    </w:p>
    <w:p w14:paraId="1FEF29E9" w14:textId="0879EF2E" w:rsidR="00E130EE" w:rsidRDefault="00E130EE" w:rsidP="00267112">
      <w:pPr>
        <w:ind w:left="630"/>
      </w:pPr>
      <w:r>
        <w:t xml:space="preserve">If the property is one of the following types of property, continue in this step. </w:t>
      </w:r>
    </w:p>
    <w:p w14:paraId="4CEB93BD" w14:textId="77777777" w:rsidR="00E130EE" w:rsidRDefault="00E130EE" w:rsidP="00267112">
      <w:pPr>
        <w:ind w:left="630"/>
      </w:pPr>
    </w:p>
    <w:p w14:paraId="790271EC" w14:textId="4DB70DEF" w:rsidR="00E130EE" w:rsidRDefault="00E130EE" w:rsidP="00F2769A">
      <w:pPr>
        <w:pStyle w:val="ListParagraph"/>
        <w:numPr>
          <w:ilvl w:val="0"/>
          <w:numId w:val="18"/>
        </w:numPr>
        <w:jc w:val="left"/>
      </w:pPr>
      <w:r>
        <w:t>A condo</w:t>
      </w:r>
    </w:p>
    <w:p w14:paraId="16F8F451" w14:textId="01274A7D" w:rsidR="00E130EE" w:rsidRPr="00E130EE" w:rsidRDefault="00E130EE" w:rsidP="00F2769A">
      <w:pPr>
        <w:pStyle w:val="ListParagraph"/>
        <w:numPr>
          <w:ilvl w:val="0"/>
          <w:numId w:val="18"/>
        </w:numPr>
        <w:jc w:val="left"/>
      </w:pPr>
      <w:r>
        <w:rPr>
          <w:bCs/>
        </w:rPr>
        <w:t>A construction/perm loan</w:t>
      </w:r>
      <w:r w:rsidR="009C1D0C" w:rsidRPr="00E130EE">
        <w:t xml:space="preserve"> </w:t>
      </w:r>
    </w:p>
    <w:p w14:paraId="0902EF24" w14:textId="77777777" w:rsidR="00E130EE" w:rsidRDefault="00E130EE" w:rsidP="00F2769A">
      <w:pPr>
        <w:pStyle w:val="ListParagraph"/>
        <w:numPr>
          <w:ilvl w:val="0"/>
          <w:numId w:val="18"/>
        </w:numPr>
        <w:jc w:val="left"/>
      </w:pPr>
      <w:r>
        <w:t>O</w:t>
      </w:r>
      <w:r w:rsidR="00267112" w:rsidRPr="00267112">
        <w:t xml:space="preserve">nly partially in a </w:t>
      </w:r>
      <w:r w:rsidR="00073893">
        <w:t xml:space="preserve">SFHA </w:t>
      </w:r>
    </w:p>
    <w:p w14:paraId="5D6CE934" w14:textId="06D7396F" w:rsidR="00E130EE" w:rsidRDefault="00E130EE" w:rsidP="00F2769A">
      <w:pPr>
        <w:pStyle w:val="ListParagraph"/>
        <w:numPr>
          <w:ilvl w:val="0"/>
          <w:numId w:val="18"/>
        </w:numPr>
        <w:jc w:val="left"/>
      </w:pPr>
      <w:r>
        <w:t xml:space="preserve">In a </w:t>
      </w:r>
      <w:r w:rsidR="00267112" w:rsidRPr="00E130EE">
        <w:t>Coastal Barrier Resources System (C</w:t>
      </w:r>
      <w:r>
        <w:t>BRS) area or</w:t>
      </w:r>
      <w:r w:rsidR="00267112" w:rsidRPr="00E130EE">
        <w:t xml:space="preserve"> Otherwise Protected Areas (OPAs)</w:t>
      </w:r>
    </w:p>
    <w:p w14:paraId="5EE8533C" w14:textId="588A3B41" w:rsidR="00A236E1" w:rsidRDefault="00267112" w:rsidP="00267112">
      <w:pPr>
        <w:ind w:left="630"/>
      </w:pPr>
      <w:r>
        <w:t xml:space="preserve">If the property does not fall under these guidelines, </w:t>
      </w:r>
      <w:r w:rsidR="00E130EE">
        <w:t xml:space="preserve">skip </w:t>
      </w:r>
      <w:r>
        <w:t>to Step 8.3.</w:t>
      </w:r>
    </w:p>
    <w:p w14:paraId="7B898ADE" w14:textId="5AE7B470" w:rsidR="009C1D0C" w:rsidRPr="00267112" w:rsidRDefault="009C1D0C" w:rsidP="009C1D0C">
      <w:pPr>
        <w:pStyle w:val="ListParagraph"/>
        <w:numPr>
          <w:ilvl w:val="0"/>
          <w:numId w:val="0"/>
        </w:numPr>
        <w:pBdr>
          <w:bottom w:val="single" w:sz="4" w:space="4" w:color="4F81BD" w:themeColor="accent1"/>
        </w:pBdr>
        <w:spacing w:before="200" w:after="280"/>
        <w:ind w:left="1080" w:right="936"/>
        <w:rPr>
          <w:b/>
          <w:bCs/>
          <w:i/>
          <w:iCs/>
          <w:color w:val="4F81BD" w:themeColor="accent1"/>
          <w:sz w:val="20"/>
          <w:szCs w:val="24"/>
          <w:lang w:val="en-AU" w:eastAsia="en-AU"/>
        </w:rPr>
      </w:pPr>
      <w:r>
        <w:rPr>
          <w:b/>
          <w:bCs/>
          <w:i/>
          <w:iCs/>
          <w:color w:val="4F81BD" w:themeColor="accent1"/>
          <w:sz w:val="20"/>
          <w:szCs w:val="24"/>
          <w:lang w:val="en-AU" w:eastAsia="en-AU"/>
        </w:rPr>
        <w:t>Condo</w:t>
      </w:r>
    </w:p>
    <w:p w14:paraId="0E3EF144" w14:textId="77777777" w:rsidR="009C1D0C" w:rsidRDefault="009C1D0C" w:rsidP="009C1D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cs="Arial"/>
          <w:color w:val="000000"/>
        </w:rPr>
      </w:pPr>
      <w:r>
        <w:rPr>
          <w:rFonts w:cs="Arial"/>
          <w:color w:val="000000"/>
        </w:rPr>
        <w:tab/>
      </w:r>
      <w:r w:rsidRPr="009C1D0C">
        <w:rPr>
          <w:rFonts w:cs="Arial"/>
          <w:color w:val="000000"/>
        </w:rPr>
        <w:t>The condominium owners association must maintain flood insurance building coverage on the specific building in which the unit is located for the lesser of</w:t>
      </w:r>
      <w:r>
        <w:rPr>
          <w:rFonts w:cs="Arial"/>
          <w:color w:val="000000"/>
        </w:rPr>
        <w:t>:</w:t>
      </w:r>
    </w:p>
    <w:p w14:paraId="64B17C86" w14:textId="77777777" w:rsidR="009C1D0C" w:rsidRDefault="009C1D0C" w:rsidP="00F2769A">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sidRPr="009C1D0C">
        <w:t xml:space="preserve">100% of the </w:t>
      </w:r>
      <w:r>
        <w:t>building’s replacement cost, or</w:t>
      </w:r>
    </w:p>
    <w:p w14:paraId="6CEA1150" w14:textId="08030ADB" w:rsidR="009C1D0C" w:rsidRPr="009C1D0C" w:rsidRDefault="009C1D0C" w:rsidP="00F2769A">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r w:rsidRPr="009C1D0C">
        <w:t>$250,000 multiplied by the number of residential units in the building.</w:t>
      </w:r>
    </w:p>
    <w:p w14:paraId="36097CE7" w14:textId="77777777" w:rsidR="00C33D50" w:rsidRDefault="009C1D0C" w:rsidP="00C33D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cs="Arial"/>
          <w:color w:val="000000"/>
        </w:rPr>
      </w:pPr>
      <w:r w:rsidRPr="009C1D0C">
        <w:rPr>
          <w:rFonts w:cs="Arial"/>
          <w:color w:val="000000"/>
        </w:rPr>
        <w:t xml:space="preserve">If there is no or insufficient Association coverage the borrowers must purchase their own FEMA policy. </w:t>
      </w:r>
    </w:p>
    <w:p w14:paraId="786F8263" w14:textId="77777777" w:rsidR="00C33D50" w:rsidRDefault="00C33D50" w:rsidP="00C33D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cs="Arial"/>
          <w:color w:val="000000"/>
        </w:rPr>
      </w:pPr>
    </w:p>
    <w:p w14:paraId="472FB14A" w14:textId="23A6F9FD" w:rsidR="00C33D50" w:rsidRPr="00C33D50" w:rsidRDefault="009C1D0C" w:rsidP="00C33D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cs="Arial"/>
          <w:color w:val="000000"/>
        </w:rPr>
      </w:pPr>
      <w:r w:rsidRPr="009C1D0C">
        <w:rPr>
          <w:rFonts w:cs="Arial"/>
          <w:b/>
          <w:bCs/>
          <w:color w:val="000000"/>
        </w:rPr>
        <w:t xml:space="preserve">Note: </w:t>
      </w:r>
      <w:r w:rsidRPr="009C1D0C">
        <w:rPr>
          <w:rFonts w:cs="Arial"/>
          <w:color w:val="000000"/>
        </w:rPr>
        <w:t>For FHA loans only, the Homeowners Association (HOA), not the borrower or individual unit owner, is responsible for obtaining and maintaining adequate flood insurance under the NFIP on buildings located in a SFHA. The flood insurance coverage must protect the interest of borrowers who hold title to an individual unit as well as the common areas of the condominium project.</w:t>
      </w:r>
    </w:p>
    <w:p w14:paraId="7AF66051" w14:textId="77777777" w:rsidR="00C33D50" w:rsidRDefault="009C1D0C" w:rsidP="00F2769A">
      <w:pPr>
        <w:pStyle w:val="ListParagraph"/>
        <w:widowControl w:val="0"/>
        <w:numPr>
          <w:ilvl w:val="0"/>
          <w:numId w:val="30"/>
        </w:numPr>
        <w:tabs>
          <w:tab w:val="left" w:pos="560"/>
          <w:tab w:val="left" w:pos="1120"/>
          <w:tab w:val="left" w:pos="1170"/>
          <w:tab w:val="left" w:pos="2240"/>
          <w:tab w:val="left" w:pos="2800"/>
          <w:tab w:val="left" w:pos="3360"/>
          <w:tab w:val="left" w:pos="3920"/>
          <w:tab w:val="left" w:pos="4480"/>
          <w:tab w:val="left" w:pos="5040"/>
          <w:tab w:val="left" w:pos="5600"/>
          <w:tab w:val="left" w:pos="6160"/>
          <w:tab w:val="left" w:pos="6720"/>
        </w:tabs>
        <w:ind w:hanging="330"/>
        <w:jc w:val="left"/>
      </w:pPr>
      <w:r w:rsidRPr="00C33D50">
        <w:t xml:space="preserve">Obtain a copy of the Association’s policy covering the building in which the </w:t>
      </w:r>
      <w:r w:rsidRPr="00C33D50">
        <w:lastRenderedPageBreak/>
        <w:t>subject property is located.</w:t>
      </w:r>
    </w:p>
    <w:p w14:paraId="12307D1B" w14:textId="194C26C1" w:rsidR="00C33D50" w:rsidRDefault="009D72F8" w:rsidP="00F2769A">
      <w:pPr>
        <w:pStyle w:val="ListParagraph"/>
        <w:widowControl w:val="0"/>
        <w:numPr>
          <w:ilvl w:val="0"/>
          <w:numId w:val="30"/>
        </w:numPr>
        <w:tabs>
          <w:tab w:val="left" w:pos="560"/>
          <w:tab w:val="left" w:pos="1120"/>
          <w:tab w:val="left" w:pos="1170"/>
          <w:tab w:val="left" w:pos="2240"/>
          <w:tab w:val="left" w:pos="2800"/>
          <w:tab w:val="left" w:pos="3360"/>
          <w:tab w:val="left" w:pos="3920"/>
          <w:tab w:val="left" w:pos="4480"/>
          <w:tab w:val="left" w:pos="5040"/>
          <w:tab w:val="left" w:pos="5600"/>
          <w:tab w:val="left" w:pos="6160"/>
          <w:tab w:val="left" w:pos="6720"/>
        </w:tabs>
        <w:ind w:hanging="330"/>
        <w:jc w:val="left"/>
      </w:pPr>
      <w:r>
        <w:t>Input</w:t>
      </w:r>
      <w:r w:rsidR="009C1D0C" w:rsidRPr="00C33D50">
        <w:t xml:space="preserve"> the number of units in the building. </w:t>
      </w:r>
    </w:p>
    <w:p w14:paraId="5C5D6FA4" w14:textId="15832DBB" w:rsidR="00C33D50" w:rsidRPr="00C33D50" w:rsidRDefault="009D72F8" w:rsidP="00F2769A">
      <w:pPr>
        <w:pStyle w:val="ListParagraph"/>
        <w:widowControl w:val="0"/>
        <w:numPr>
          <w:ilvl w:val="0"/>
          <w:numId w:val="30"/>
        </w:numPr>
        <w:tabs>
          <w:tab w:val="left" w:pos="560"/>
          <w:tab w:val="left" w:pos="1120"/>
          <w:tab w:val="left" w:pos="1170"/>
          <w:tab w:val="left" w:pos="2240"/>
          <w:tab w:val="left" w:pos="2800"/>
          <w:tab w:val="left" w:pos="3360"/>
          <w:tab w:val="left" w:pos="3920"/>
          <w:tab w:val="left" w:pos="4480"/>
          <w:tab w:val="left" w:pos="5040"/>
          <w:tab w:val="left" w:pos="5600"/>
          <w:tab w:val="left" w:pos="6160"/>
          <w:tab w:val="left" w:pos="6720"/>
        </w:tabs>
        <w:ind w:hanging="330"/>
        <w:jc w:val="left"/>
      </w:pPr>
      <w:r>
        <w:t>The calculator will d</w:t>
      </w:r>
      <w:r w:rsidR="009C1D0C" w:rsidRPr="00C33D50">
        <w:t>ivide the amount of coverage by the number of units.</w:t>
      </w:r>
    </w:p>
    <w:p w14:paraId="73B1DD76" w14:textId="2D9E3AB4" w:rsidR="009C1D0C" w:rsidRPr="00C33D50" w:rsidRDefault="009C1D0C" w:rsidP="00F2769A">
      <w:pPr>
        <w:pStyle w:val="ListParagraph"/>
        <w:widowControl w:val="0"/>
        <w:numPr>
          <w:ilvl w:val="0"/>
          <w:numId w:val="30"/>
        </w:numPr>
        <w:tabs>
          <w:tab w:val="left" w:pos="560"/>
          <w:tab w:val="left" w:pos="1120"/>
          <w:tab w:val="left" w:pos="1170"/>
          <w:tab w:val="left" w:pos="2240"/>
          <w:tab w:val="left" w:pos="2800"/>
          <w:tab w:val="left" w:pos="3360"/>
          <w:tab w:val="left" w:pos="3920"/>
          <w:tab w:val="left" w:pos="4480"/>
          <w:tab w:val="left" w:pos="5040"/>
          <w:tab w:val="left" w:pos="5600"/>
          <w:tab w:val="left" w:pos="6160"/>
          <w:tab w:val="left" w:pos="6720"/>
        </w:tabs>
        <w:ind w:hanging="330"/>
        <w:jc w:val="left"/>
      </w:pPr>
      <w:r w:rsidRPr="00C33D50">
        <w:t xml:space="preserve">The </w:t>
      </w:r>
      <w:r w:rsidR="009D72F8">
        <w:t xml:space="preserve">calculator will determine </w:t>
      </w:r>
      <w:r w:rsidRPr="00C33D50">
        <w:t>the amount of coverage for the subject property. To b</w:t>
      </w:r>
      <w:r w:rsidR="00C33D50">
        <w:t xml:space="preserve">e acceptable, </w:t>
      </w:r>
      <w:r w:rsidRPr="009C1D0C">
        <w:t>it must be at least as large as the required amount of insurance.</w:t>
      </w:r>
    </w:p>
    <w:p w14:paraId="14D367C9" w14:textId="5DDEE9ED" w:rsidR="00267112" w:rsidRDefault="008E2904" w:rsidP="00267112">
      <w:pPr>
        <w:pStyle w:val="ListParagraph"/>
        <w:numPr>
          <w:ilvl w:val="0"/>
          <w:numId w:val="0"/>
        </w:numPr>
        <w:pBdr>
          <w:bottom w:val="single" w:sz="4" w:space="4" w:color="4F81BD" w:themeColor="accent1"/>
        </w:pBdr>
        <w:spacing w:before="200" w:after="280"/>
        <w:ind w:left="1170" w:right="936"/>
        <w:rPr>
          <w:b/>
          <w:bCs/>
          <w:i/>
          <w:iCs/>
          <w:color w:val="4F81BD" w:themeColor="accent1"/>
          <w:sz w:val="20"/>
          <w:szCs w:val="24"/>
          <w:lang w:val="en-AU" w:eastAsia="en-AU"/>
        </w:rPr>
      </w:pPr>
      <w:r>
        <w:rPr>
          <w:b/>
          <w:bCs/>
          <w:i/>
          <w:iCs/>
          <w:color w:val="4F81BD" w:themeColor="accent1"/>
          <w:sz w:val="20"/>
          <w:szCs w:val="24"/>
          <w:lang w:val="en-AU" w:eastAsia="en-AU"/>
        </w:rPr>
        <w:t>Partially in a SFHA</w:t>
      </w:r>
    </w:p>
    <w:p w14:paraId="4EBB02F7" w14:textId="77777777" w:rsidR="00267112" w:rsidRDefault="00267112" w:rsidP="00F2769A">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267112">
        <w:t xml:space="preserve">If the improvements are NOT IN a SFHA, flood insurance IS NOT required. </w:t>
      </w:r>
    </w:p>
    <w:p w14:paraId="79C250B3" w14:textId="1F77AC15" w:rsidR="00267112" w:rsidRDefault="00267112" w:rsidP="00F2769A">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267112">
        <w:t>If principal structure is NOT IN a SHFA, but an outbuilding</w:t>
      </w:r>
      <w:r>
        <w:t>,</w:t>
      </w:r>
      <w:r w:rsidRPr="00267112">
        <w:t xml:space="preserve"> which is not serving</w:t>
      </w:r>
      <w:r>
        <w:t xml:space="preserve"> </w:t>
      </w:r>
      <w:r w:rsidRPr="00267112">
        <w:t>as security for the loan IS IN, f</w:t>
      </w:r>
      <w:r>
        <w:t>lood insurance IS NOT required.</w:t>
      </w:r>
    </w:p>
    <w:p w14:paraId="2FD8B4B4" w14:textId="2E9EDC56" w:rsidR="00267112" w:rsidRPr="00267112" w:rsidRDefault="00267112" w:rsidP="00F2769A">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267112">
        <w:t>If any part of the principal structure IS IN a SFHA, flood insurance IS required.</w:t>
      </w:r>
    </w:p>
    <w:p w14:paraId="49F8270B" w14:textId="46526AB4" w:rsidR="00267112" w:rsidRPr="00267112" w:rsidRDefault="00267112" w:rsidP="00267112">
      <w:pPr>
        <w:pStyle w:val="ListParagraph"/>
        <w:numPr>
          <w:ilvl w:val="0"/>
          <w:numId w:val="0"/>
        </w:numPr>
        <w:pBdr>
          <w:bottom w:val="single" w:sz="4" w:space="4" w:color="4F81BD" w:themeColor="accent1"/>
        </w:pBdr>
        <w:spacing w:before="200" w:after="280"/>
        <w:ind w:left="1080" w:right="936"/>
        <w:rPr>
          <w:b/>
          <w:bCs/>
          <w:i/>
          <w:iCs/>
          <w:color w:val="4F81BD" w:themeColor="accent1"/>
          <w:sz w:val="20"/>
          <w:szCs w:val="24"/>
          <w:lang w:val="en-AU" w:eastAsia="en-AU"/>
        </w:rPr>
      </w:pPr>
      <w:r>
        <w:rPr>
          <w:b/>
          <w:bCs/>
          <w:i/>
          <w:iCs/>
          <w:color w:val="4F81BD" w:themeColor="accent1"/>
          <w:sz w:val="20"/>
          <w:szCs w:val="24"/>
          <w:lang w:val="en-AU" w:eastAsia="en-AU"/>
        </w:rPr>
        <w:t>CBRS/OPAs</w:t>
      </w:r>
    </w:p>
    <w:p w14:paraId="12AA0DF7" w14:textId="45D9483D" w:rsidR="004F5E36" w:rsidRPr="004F5E36" w:rsidRDefault="004F5E36" w:rsidP="004F5E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cs="Arial"/>
          <w:color w:val="000000"/>
        </w:rPr>
      </w:pPr>
      <w:r w:rsidRPr="004F5E36">
        <w:rPr>
          <w:rFonts w:cs="Arial"/>
          <w:color w:val="000000"/>
        </w:rPr>
        <w:t>Boundaries of Coastal Barrier Resources System (CBRS) areas and Otherwise Protected Areas (OPAs) are established and mapped by the U.S. Department of Interi</w:t>
      </w:r>
      <w:r>
        <w:rPr>
          <w:rFonts w:cs="Arial"/>
          <w:color w:val="000000"/>
        </w:rPr>
        <w:t xml:space="preserve">or’s Fish and Wildlife Service, which </w:t>
      </w:r>
      <w:r w:rsidRPr="004F5E36">
        <w:rPr>
          <w:rFonts w:cs="Arial"/>
          <w:color w:val="000000"/>
        </w:rPr>
        <w:t>are identified by the Department of the Interior</w:t>
      </w:r>
      <w:r>
        <w:rPr>
          <w:rFonts w:cs="Arial"/>
          <w:color w:val="000000"/>
        </w:rPr>
        <w:t>’s</w:t>
      </w:r>
      <w:r w:rsidRPr="004F5E36">
        <w:rPr>
          <w:rFonts w:cs="Arial"/>
          <w:color w:val="000000"/>
        </w:rPr>
        <w:t xml:space="preserve"> legislation.</w:t>
      </w:r>
    </w:p>
    <w:p w14:paraId="78C4A1A2" w14:textId="77777777" w:rsidR="004F5E36" w:rsidRDefault="004F5E36" w:rsidP="00F2769A">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780"/>
        <w:jc w:val="left"/>
      </w:pPr>
      <w:r w:rsidRPr="004F5E36">
        <w:t>FEMA flood insurance is available under some circumstances. If it is available, it must be purchased under the same guidelines as any property in an SFHA.</w:t>
      </w:r>
    </w:p>
    <w:p w14:paraId="2E79A5AC" w14:textId="77777777" w:rsidR="004F5E36" w:rsidRPr="004F5E36" w:rsidRDefault="004F5E36" w:rsidP="00F2769A">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780"/>
        <w:jc w:val="left"/>
      </w:pPr>
      <w:r w:rsidRPr="004F5E36">
        <w:t xml:space="preserve">If a FEMA policy is not available, a private policy is required. </w:t>
      </w:r>
    </w:p>
    <w:p w14:paraId="67EB02F6" w14:textId="55B10AD4" w:rsidR="004F5E36" w:rsidRDefault="00073893" w:rsidP="00F2769A">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630"/>
      </w:pPr>
      <w:r>
        <w:t xml:space="preserve"> </w:t>
      </w:r>
      <w:r w:rsidR="004F5E36" w:rsidRPr="004F5E36">
        <w:t xml:space="preserve">If no FEMA or private policy is available, or none will be purchased, the subject property is not eligible for financing by </w:t>
      </w:r>
      <w:r w:rsidR="00943163">
        <w:t>No Name</w:t>
      </w:r>
      <w:r w:rsidR="004F5E36" w:rsidRPr="004F5E36">
        <w:t xml:space="preserve">. </w:t>
      </w:r>
      <w:r w:rsidR="00943163">
        <w:t>No Name</w:t>
      </w:r>
      <w:r w:rsidR="004F5E36" w:rsidRPr="004F5E36">
        <w:t xml:space="preserve"> must issue an adverse action notice denying the application, the reason “other” and language such as “property in SFHA without flood insurance is not</w:t>
      </w:r>
      <w:r w:rsidR="004F5E36">
        <w:t xml:space="preserve"> </w:t>
      </w:r>
      <w:r w:rsidR="004F5E36" w:rsidRPr="004F5E36">
        <w:t>eligible for financ</w:t>
      </w:r>
      <w:r w:rsidR="004F5E36">
        <w:t xml:space="preserve">ing by </w:t>
      </w:r>
      <w:r w:rsidR="00943163">
        <w:t>No Name</w:t>
      </w:r>
      <w:r w:rsidR="004F5E36">
        <w:t xml:space="preserve"> Mortgage, Inc.”</w:t>
      </w:r>
    </w:p>
    <w:p w14:paraId="18E46DFF" w14:textId="46C97517" w:rsidR="004F5E36" w:rsidRDefault="004F5E36" w:rsidP="00F2769A">
      <w:pPr>
        <w:pStyle w:val="ListParagraph"/>
        <w:widowControl w:val="0"/>
        <w:numPr>
          <w:ilvl w:val="1"/>
          <w:numId w:val="24"/>
        </w:numPr>
        <w:tabs>
          <w:tab w:val="left" w:pos="560"/>
          <w:tab w:val="left" w:pos="1120"/>
          <w:tab w:val="left" w:pos="1620"/>
          <w:tab w:val="left" w:pos="1680"/>
          <w:tab w:val="left" w:pos="2800"/>
          <w:tab w:val="left" w:pos="3360"/>
          <w:tab w:val="left" w:pos="3920"/>
          <w:tab w:val="left" w:pos="4480"/>
          <w:tab w:val="left" w:pos="5040"/>
          <w:tab w:val="left" w:pos="5600"/>
          <w:tab w:val="left" w:pos="6160"/>
          <w:tab w:val="left" w:pos="6720"/>
        </w:tabs>
        <w:ind w:left="1710" w:hanging="450"/>
        <w:jc w:val="left"/>
      </w:pPr>
      <w:r w:rsidRPr="004F5E36">
        <w:t>Lenders can determine whether a proper</w:t>
      </w:r>
      <w:r>
        <w:t xml:space="preserve">ty is located in a CBRS area or </w:t>
      </w:r>
      <w:r w:rsidRPr="004F5E36">
        <w:t>OPA by</w:t>
      </w:r>
      <w:r>
        <w:t xml:space="preserve"> </w:t>
      </w:r>
      <w:r w:rsidRPr="004F5E36">
        <w:t>logging onto the CBRS page of the FEMA website</w:t>
      </w:r>
      <w:r>
        <w:t xml:space="preserve">: </w:t>
      </w:r>
      <w:hyperlink r:id="rId17" w:history="1">
        <w:r w:rsidRPr="00205475">
          <w:rPr>
            <w:rStyle w:val="Hyperlink"/>
          </w:rPr>
          <w:t>http://www.fema.gov/business/nfip/cbrs/cbrs.shtm</w:t>
        </w:r>
      </w:hyperlink>
      <w:r>
        <w:t>.</w:t>
      </w:r>
    </w:p>
    <w:p w14:paraId="308C8050" w14:textId="77777777" w:rsidR="004F5E36" w:rsidRDefault="004F5E36" w:rsidP="00F2769A">
      <w:pPr>
        <w:pStyle w:val="ListParagraph"/>
        <w:widowControl w:val="0"/>
        <w:numPr>
          <w:ilvl w:val="1"/>
          <w:numId w:val="24"/>
        </w:numPr>
        <w:tabs>
          <w:tab w:val="left" w:pos="560"/>
          <w:tab w:val="left" w:pos="1120"/>
          <w:tab w:val="left" w:pos="1680"/>
          <w:tab w:val="left" w:pos="2070"/>
          <w:tab w:val="left" w:pos="2800"/>
          <w:tab w:val="left" w:pos="3360"/>
          <w:tab w:val="left" w:pos="3920"/>
          <w:tab w:val="left" w:pos="4480"/>
          <w:tab w:val="left" w:pos="5040"/>
          <w:tab w:val="left" w:pos="5600"/>
          <w:tab w:val="left" w:pos="6160"/>
          <w:tab w:val="left" w:pos="6720"/>
        </w:tabs>
        <w:ind w:left="1710" w:hanging="450"/>
        <w:jc w:val="left"/>
      </w:pPr>
      <w:r w:rsidRPr="004F5E36">
        <w:t>Assistance may also be available from insurance agents and companies and</w:t>
      </w:r>
      <w:r>
        <w:t xml:space="preserve"> </w:t>
      </w:r>
      <w:r w:rsidRPr="004F5E36">
        <w:t>from community officials.</w:t>
      </w:r>
    </w:p>
    <w:p w14:paraId="24B8FDA2" w14:textId="513F045B" w:rsidR="00267112" w:rsidRPr="008E2904" w:rsidRDefault="004F5E36" w:rsidP="00F2769A">
      <w:pPr>
        <w:pStyle w:val="ListParagraph"/>
        <w:widowControl w:val="0"/>
        <w:numPr>
          <w:ilvl w:val="1"/>
          <w:numId w:val="24"/>
        </w:numPr>
        <w:tabs>
          <w:tab w:val="left" w:pos="560"/>
          <w:tab w:val="left" w:pos="1120"/>
          <w:tab w:val="left" w:pos="1680"/>
          <w:tab w:val="left" w:pos="2070"/>
          <w:tab w:val="left" w:pos="2800"/>
          <w:tab w:val="left" w:pos="3360"/>
          <w:tab w:val="left" w:pos="3920"/>
          <w:tab w:val="left" w:pos="4480"/>
          <w:tab w:val="left" w:pos="5040"/>
          <w:tab w:val="left" w:pos="5600"/>
          <w:tab w:val="left" w:pos="6160"/>
          <w:tab w:val="left" w:pos="6720"/>
        </w:tabs>
        <w:ind w:left="1710" w:hanging="450"/>
        <w:jc w:val="left"/>
      </w:pPr>
      <w:r w:rsidRPr="004F5E36">
        <w:t>FHA Coastal Barrier Resource System</w:t>
      </w:r>
      <w:r w:rsidR="008E2904">
        <w:t xml:space="preserve"> - </w:t>
      </w:r>
      <w:r w:rsidRPr="008E2904">
        <w:t>FHA will not insure or originate any loan on property (existing or proposed)</w:t>
      </w:r>
      <w:r w:rsidR="008E2904">
        <w:t xml:space="preserve"> </w:t>
      </w:r>
      <w:r w:rsidRPr="008E2904">
        <w:t>located within a designated Coastal Barrier Resource System (CBRS),</w:t>
      </w:r>
      <w:r w:rsidR="008E2904">
        <w:t xml:space="preserve"> </w:t>
      </w:r>
      <w:r w:rsidRPr="004F5E36">
        <w:t>regardless of whether flood insurance is available</w:t>
      </w:r>
      <w:r w:rsidR="008E2904">
        <w:t xml:space="preserve">. </w:t>
      </w:r>
    </w:p>
    <w:p w14:paraId="40ABCFAD" w14:textId="0AD0EB42" w:rsidR="00C96756" w:rsidRPr="00073893" w:rsidRDefault="00073893" w:rsidP="00073893">
      <w:pPr>
        <w:pStyle w:val="Heading2"/>
        <w:numPr>
          <w:ilvl w:val="1"/>
          <w:numId w:val="11"/>
        </w:numPr>
        <w:tabs>
          <w:tab w:val="left" w:pos="540"/>
        </w:tabs>
        <w:rPr>
          <w:sz w:val="24"/>
          <w:szCs w:val="24"/>
        </w:rPr>
      </w:pPr>
      <w:bookmarkStart w:id="103" w:name="_Toc205542175"/>
      <w:bookmarkStart w:id="104" w:name="_Ref203206092"/>
      <w:bookmarkStart w:id="105" w:name="_Ref290295087"/>
      <w:bookmarkEnd w:id="77"/>
      <w:r>
        <w:rPr>
          <w:sz w:val="24"/>
          <w:szCs w:val="24"/>
        </w:rPr>
        <w:t>Notice to the Borrower</w:t>
      </w:r>
      <w:bookmarkEnd w:id="103"/>
    </w:p>
    <w:p w14:paraId="620CE7BF" w14:textId="4EADB9EE" w:rsidR="0091050B" w:rsidRPr="00FB5D47" w:rsidRDefault="00073893" w:rsidP="0091050B">
      <w:pPr>
        <w:pStyle w:val="IntenseQuote"/>
      </w:pPr>
      <w:r>
        <w:t>Retail/Consumer Direct/Wholesale</w:t>
      </w:r>
    </w:p>
    <w:p w14:paraId="38155460" w14:textId="1CBDC21D" w:rsidR="00073893" w:rsidRDefault="00073893" w:rsidP="00C33D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Arial"/>
          <w:color w:val="000000"/>
        </w:rPr>
      </w:pPr>
      <w:r>
        <w:rPr>
          <w:rFonts w:cs="Arial"/>
          <w:iCs/>
          <w:color w:val="000000"/>
        </w:rPr>
        <w:t xml:space="preserve">Send the </w:t>
      </w:r>
      <w:r w:rsidRPr="00073893">
        <w:rPr>
          <w:rFonts w:cs="Arial"/>
          <w:i/>
          <w:iCs/>
          <w:color w:val="000000"/>
        </w:rPr>
        <w:t xml:space="preserve">Notice of Special Flood Hazards and Availability of Federal Disaster Relief Assistance </w:t>
      </w:r>
      <w:r w:rsidRPr="00C77BD0">
        <w:rPr>
          <w:rFonts w:cs="Arial"/>
          <w:color w:val="000000"/>
        </w:rPr>
        <w:t>to applicants</w:t>
      </w:r>
      <w:r>
        <w:rPr>
          <w:rFonts w:cs="Arial"/>
          <w:color w:val="000000"/>
        </w:rPr>
        <w:t>.</w:t>
      </w:r>
      <w:r w:rsidR="00C77BD0">
        <w:rPr>
          <w:rFonts w:cs="Arial"/>
          <w:color w:val="000000"/>
        </w:rPr>
        <w:t xml:space="preserve"> It </w:t>
      </w:r>
      <w:r w:rsidRPr="00073893">
        <w:rPr>
          <w:rFonts w:cs="Arial"/>
          <w:color w:val="000000"/>
        </w:rPr>
        <w:t>is included with the flood certification as the second page.</w:t>
      </w:r>
      <w:r w:rsidRPr="00073893">
        <w:rPr>
          <w:rFonts w:cs="Arial"/>
          <w:color w:val="000000"/>
        </w:rPr>
        <w:tab/>
      </w:r>
    </w:p>
    <w:p w14:paraId="18B9B949" w14:textId="77777777" w:rsidR="00073893" w:rsidRDefault="00073893" w:rsidP="000738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rPr>
      </w:pPr>
    </w:p>
    <w:p w14:paraId="7185F8FD" w14:textId="77777777" w:rsidR="008F1D7C" w:rsidRDefault="00073893" w:rsidP="00F2769A">
      <w:pPr>
        <w:pStyle w:val="ListParagraph"/>
        <w:widowControl w:val="0"/>
        <w:numPr>
          <w:ilvl w:val="0"/>
          <w:numId w:val="25"/>
        </w:numPr>
        <w:tabs>
          <w:tab w:val="left" w:pos="560"/>
          <w:tab w:val="left" w:pos="1080"/>
          <w:tab w:val="left" w:pos="1120"/>
          <w:tab w:val="left" w:pos="2800"/>
          <w:tab w:val="left" w:pos="3360"/>
          <w:tab w:val="left" w:pos="3920"/>
          <w:tab w:val="left" w:pos="4480"/>
          <w:tab w:val="left" w:pos="5040"/>
          <w:tab w:val="left" w:pos="5600"/>
          <w:tab w:val="left" w:pos="6160"/>
          <w:tab w:val="left" w:pos="6720"/>
        </w:tabs>
        <w:ind w:left="1080"/>
        <w:jc w:val="left"/>
      </w:pPr>
      <w:r>
        <w:t xml:space="preserve">Once the </w:t>
      </w:r>
      <w:r w:rsidRPr="00073893">
        <w:t xml:space="preserve">Notice </w:t>
      </w:r>
      <w:r>
        <w:t>has been sent to the applicants, keep</w:t>
      </w:r>
      <w:r w:rsidRPr="00073893">
        <w:t xml:space="preserve"> a copy of it in the fil</w:t>
      </w:r>
      <w:r>
        <w:t>e with a mailed/delivered date.</w:t>
      </w:r>
    </w:p>
    <w:p w14:paraId="521CD528" w14:textId="24A2E5E1" w:rsidR="00643370" w:rsidRDefault="00073893" w:rsidP="00F2769A">
      <w:pPr>
        <w:pStyle w:val="ListParagraph"/>
        <w:widowControl w:val="0"/>
        <w:numPr>
          <w:ilvl w:val="0"/>
          <w:numId w:val="25"/>
        </w:numPr>
        <w:tabs>
          <w:tab w:val="left" w:pos="560"/>
          <w:tab w:val="left" w:pos="1080"/>
          <w:tab w:val="left" w:pos="1120"/>
          <w:tab w:val="left" w:pos="2800"/>
          <w:tab w:val="left" w:pos="3360"/>
          <w:tab w:val="left" w:pos="3920"/>
          <w:tab w:val="left" w:pos="4480"/>
          <w:tab w:val="left" w:pos="5040"/>
          <w:tab w:val="left" w:pos="5600"/>
          <w:tab w:val="left" w:pos="6160"/>
          <w:tab w:val="left" w:pos="6720"/>
        </w:tabs>
        <w:ind w:left="1080"/>
        <w:jc w:val="left"/>
      </w:pPr>
      <w:r w:rsidRPr="00073893">
        <w:tab/>
        <w:t>Must be sent as soon as possible after receipt of flood certification.</w:t>
      </w:r>
    </w:p>
    <w:p w14:paraId="7E1188A3" w14:textId="372A3DCB" w:rsidR="00073893" w:rsidRDefault="00073893" w:rsidP="00F2769A">
      <w:pPr>
        <w:pStyle w:val="ListParagraph"/>
        <w:widowControl w:val="0"/>
        <w:numPr>
          <w:ilvl w:val="0"/>
          <w:numId w:val="25"/>
        </w:numPr>
        <w:tabs>
          <w:tab w:val="left" w:pos="560"/>
          <w:tab w:val="left" w:pos="1080"/>
          <w:tab w:val="left" w:pos="1120"/>
          <w:tab w:val="left" w:pos="2800"/>
          <w:tab w:val="left" w:pos="3360"/>
          <w:tab w:val="left" w:pos="3920"/>
          <w:tab w:val="left" w:pos="4480"/>
          <w:tab w:val="left" w:pos="5040"/>
          <w:tab w:val="left" w:pos="5600"/>
          <w:tab w:val="left" w:pos="6160"/>
          <w:tab w:val="left" w:pos="6720"/>
        </w:tabs>
        <w:ind w:left="1080"/>
        <w:jc w:val="left"/>
      </w:pPr>
      <w:r w:rsidRPr="00073893">
        <w:t>A signed copy of the Notice must be in the file. If the applicants have not signed and returned the initial Notice prior to closing, a new copy must be included with loan documents and signed at closing</w:t>
      </w:r>
    </w:p>
    <w:p w14:paraId="46935F0E" w14:textId="54A8C0BE" w:rsidR="00512C66" w:rsidRDefault="009E7B90" w:rsidP="00512C66">
      <w:pPr>
        <w:pStyle w:val="Heading2"/>
        <w:numPr>
          <w:ilvl w:val="1"/>
          <w:numId w:val="11"/>
        </w:numPr>
      </w:pPr>
      <w:bookmarkStart w:id="106" w:name="_Toc205542176"/>
      <w:r>
        <w:rPr>
          <w:sz w:val="24"/>
          <w:szCs w:val="24"/>
        </w:rPr>
        <w:t xml:space="preserve">Calculate the Amount of </w:t>
      </w:r>
      <w:r w:rsidR="00DF16B5">
        <w:rPr>
          <w:sz w:val="24"/>
          <w:szCs w:val="24"/>
        </w:rPr>
        <w:t>Flood Insurance</w:t>
      </w:r>
      <w:bookmarkEnd w:id="106"/>
      <w:r w:rsidR="00512C66">
        <w:t xml:space="preserve"> </w:t>
      </w:r>
    </w:p>
    <w:p w14:paraId="0BF5B134" w14:textId="7AF1D5D3" w:rsidR="00463A6E" w:rsidRDefault="00DF16B5" w:rsidP="0024650E">
      <w:pPr>
        <w:widowControl w:val="0"/>
        <w:autoSpaceDE w:val="0"/>
        <w:autoSpaceDN w:val="0"/>
        <w:adjustRightInd w:val="0"/>
        <w:ind w:left="720"/>
        <w:rPr>
          <w:rFonts w:cs="Arial"/>
        </w:rPr>
      </w:pPr>
      <w:r>
        <w:rPr>
          <w:rFonts w:cs="Arial"/>
        </w:rPr>
        <w:t>The flood insurance calcula</w:t>
      </w:r>
      <w:r w:rsidR="008F1D7C">
        <w:rPr>
          <w:rFonts w:cs="Arial"/>
        </w:rPr>
        <w:t xml:space="preserve">tor is accessed in </w:t>
      </w:r>
      <w:proofErr w:type="spellStart"/>
      <w:r w:rsidR="008F1D7C">
        <w:rPr>
          <w:rFonts w:cs="Arial"/>
        </w:rPr>
        <w:t>STMPartners</w:t>
      </w:r>
      <w:proofErr w:type="spellEnd"/>
      <w:r w:rsidR="008F1D7C">
        <w:rPr>
          <w:rFonts w:cs="Arial"/>
        </w:rPr>
        <w:t xml:space="preserve"> </w:t>
      </w:r>
      <w:r w:rsidR="009D72F8">
        <w:rPr>
          <w:rFonts w:cs="Arial"/>
        </w:rPr>
        <w:t xml:space="preserve">on </w:t>
      </w:r>
      <w:r w:rsidRPr="00DF16B5">
        <w:rPr>
          <w:rFonts w:cs="Arial"/>
          <w:b/>
        </w:rPr>
        <w:t xml:space="preserve">Flood Hazard Determination </w:t>
      </w:r>
      <w:r>
        <w:rPr>
          <w:rFonts w:cs="Arial"/>
        </w:rPr>
        <w:t>page.  Viewing and using the flood calculator is permission-</w:t>
      </w:r>
      <w:r w:rsidRPr="00DF16B5">
        <w:rPr>
          <w:rFonts w:cs="Arial"/>
        </w:rPr>
        <w:t>based</w:t>
      </w:r>
      <w:r>
        <w:rPr>
          <w:rFonts w:cs="Arial"/>
        </w:rPr>
        <w:t xml:space="preserve"> and will only occur under the following </w:t>
      </w:r>
      <w:r w:rsidRPr="00DF16B5">
        <w:rPr>
          <w:rFonts w:cs="Arial"/>
        </w:rPr>
        <w:t>circumstances:  </w:t>
      </w:r>
    </w:p>
    <w:p w14:paraId="41B56161" w14:textId="77777777" w:rsidR="00463A6E" w:rsidRDefault="00463A6E" w:rsidP="00463A6E">
      <w:pPr>
        <w:widowControl w:val="0"/>
        <w:autoSpaceDE w:val="0"/>
        <w:autoSpaceDN w:val="0"/>
        <w:adjustRightInd w:val="0"/>
        <w:rPr>
          <w:rFonts w:cs="Arial"/>
        </w:rPr>
      </w:pPr>
    </w:p>
    <w:p w14:paraId="6B9BC4D8" w14:textId="6F7FA343" w:rsidR="00463A6E" w:rsidRPr="00463A6E" w:rsidRDefault="00463A6E" w:rsidP="0024650E">
      <w:pPr>
        <w:widowControl w:val="0"/>
        <w:autoSpaceDE w:val="0"/>
        <w:autoSpaceDN w:val="0"/>
        <w:adjustRightInd w:val="0"/>
        <w:ind w:left="720"/>
        <w:rPr>
          <w:rFonts w:cs="Arial"/>
        </w:rPr>
      </w:pPr>
      <w:r>
        <w:rPr>
          <w:rFonts w:cs="Arial"/>
          <w:b/>
        </w:rPr>
        <w:t xml:space="preserve">NOTE: </w:t>
      </w:r>
      <w:r>
        <w:rPr>
          <w:rFonts w:cs="Arial"/>
        </w:rPr>
        <w:t>All three circumstances must be present in order for the flood calculator to appear.</w:t>
      </w:r>
    </w:p>
    <w:p w14:paraId="7630D053" w14:textId="37235B24" w:rsidR="00DF16B5" w:rsidRDefault="00DF16B5" w:rsidP="00F2769A">
      <w:pPr>
        <w:pStyle w:val="ListParagraph"/>
        <w:numPr>
          <w:ilvl w:val="0"/>
          <w:numId w:val="26"/>
        </w:numPr>
        <w:jc w:val="left"/>
      </w:pPr>
      <w:r>
        <w:t xml:space="preserve">Subject property has </w:t>
      </w:r>
      <w:r w:rsidRPr="00DF16B5">
        <w:t xml:space="preserve">been </w:t>
      </w:r>
      <w:r>
        <w:t>identified to be in a SFHA.</w:t>
      </w:r>
      <w:r w:rsidRPr="00DF16B5">
        <w:t xml:space="preserve">   </w:t>
      </w:r>
    </w:p>
    <w:p w14:paraId="559540A8" w14:textId="5ABB6C0B" w:rsidR="00DF16B5" w:rsidRDefault="00DF16B5" w:rsidP="00F2769A">
      <w:pPr>
        <w:pStyle w:val="ListParagraph"/>
        <w:numPr>
          <w:ilvl w:val="0"/>
          <w:numId w:val="26"/>
        </w:numPr>
      </w:pPr>
      <w:r>
        <w:t>Flood Zone field contains an “A” or “V.”</w:t>
      </w:r>
      <w:r w:rsidRPr="00DF16B5">
        <w:t xml:space="preserve">     </w:t>
      </w:r>
    </w:p>
    <w:p w14:paraId="3E7DBF75" w14:textId="030C6E4A" w:rsidR="00904D64" w:rsidRPr="00904D64" w:rsidRDefault="00DF16B5" w:rsidP="00F2769A">
      <w:pPr>
        <w:pStyle w:val="ListParagraph"/>
        <w:numPr>
          <w:ilvl w:val="0"/>
          <w:numId w:val="26"/>
        </w:numPr>
      </w:pPr>
      <w:r>
        <w:t>Determination indicator must be “Yes.”</w:t>
      </w:r>
    </w:p>
    <w:p w14:paraId="19B02447" w14:textId="26F0EC1E" w:rsidR="0024650E" w:rsidRPr="007A13AB" w:rsidRDefault="0024650E" w:rsidP="00904D64">
      <w:pPr>
        <w:pStyle w:val="Heading4"/>
        <w:ind w:left="0"/>
      </w:pPr>
      <w:r>
        <w:t>Ste</w:t>
      </w:r>
      <w:r w:rsidR="00904D64">
        <w:t>p 1 – Viewing the Calculator</w:t>
      </w:r>
    </w:p>
    <w:p w14:paraId="3F154244" w14:textId="21B6F363" w:rsidR="00904D64" w:rsidRDefault="00904D64" w:rsidP="00904D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40"/>
        </w:tabs>
        <w:ind w:left="630"/>
      </w:pPr>
      <w:r>
        <w:t>The link for the flood insurance calculator is located to the right of the Flood Certificate number (</w:t>
      </w:r>
      <w:r>
        <w:fldChar w:fldCharType="begin"/>
      </w:r>
      <w:r>
        <w:instrText xml:space="preserve"> REF _Ref205092599 \h </w:instrText>
      </w:r>
      <w:r>
        <w:fldChar w:fldCharType="separate"/>
      </w:r>
      <w:r w:rsidR="008F1D7C">
        <w:t xml:space="preserve">Figure </w:t>
      </w:r>
      <w:r w:rsidR="008F1D7C">
        <w:rPr>
          <w:noProof/>
        </w:rPr>
        <w:t>6</w:t>
      </w:r>
      <w:r>
        <w:fldChar w:fldCharType="end"/>
      </w:r>
      <w:r>
        <w:t>).</w:t>
      </w:r>
    </w:p>
    <w:p w14:paraId="53DA6C04" w14:textId="77777777" w:rsidR="00904D64" w:rsidRDefault="00904D64" w:rsidP="00904D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40"/>
        </w:tabs>
        <w:ind w:left="630"/>
      </w:pPr>
    </w:p>
    <w:p w14:paraId="3E8FCC42" w14:textId="77777777" w:rsidR="00904D64" w:rsidRDefault="00904D64" w:rsidP="00904D64">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40"/>
        </w:tabs>
        <w:ind w:left="630"/>
      </w:pPr>
      <w:r>
        <w:rPr>
          <w:noProof/>
        </w:rPr>
        <w:drawing>
          <wp:inline distT="0" distB="0" distL="0" distR="0" wp14:anchorId="5DB452E6" wp14:editId="6239B441">
            <wp:extent cx="5391150" cy="609600"/>
            <wp:effectExtent l="0" t="0" r="0" b="0"/>
            <wp:docPr id="55" name="Picture 10" descr="Macintosh HD:Users:gsujess:Documents:SunTrust Procedures:Flood Policy Screenshots: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gsujess:Documents:SunTrust Procedures:Flood Policy Screenshots:6.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609600"/>
                    </a:xfrm>
                    <a:prstGeom prst="rect">
                      <a:avLst/>
                    </a:prstGeom>
                    <a:noFill/>
                    <a:ln>
                      <a:noFill/>
                    </a:ln>
                  </pic:spPr>
                </pic:pic>
              </a:graphicData>
            </a:graphic>
          </wp:inline>
        </w:drawing>
      </w:r>
    </w:p>
    <w:p w14:paraId="2D9BDC71" w14:textId="4A706310" w:rsidR="00904D64" w:rsidRDefault="00904D64" w:rsidP="00904D64">
      <w:pPr>
        <w:pStyle w:val="Caption"/>
        <w:jc w:val="center"/>
      </w:pPr>
      <w:bookmarkStart w:id="107" w:name="_Ref205092599"/>
      <w:r>
        <w:t xml:space="preserve">Figure </w:t>
      </w:r>
      <w:r w:rsidR="00DD6BE9">
        <w:fldChar w:fldCharType="begin"/>
      </w:r>
      <w:r w:rsidR="00DD6BE9">
        <w:instrText xml:space="preserve"> SEQ Figure \* ARABIC </w:instrText>
      </w:r>
      <w:r w:rsidR="00DD6BE9">
        <w:fldChar w:fldCharType="separate"/>
      </w:r>
      <w:r w:rsidR="008F1D7C">
        <w:rPr>
          <w:noProof/>
        </w:rPr>
        <w:t>6</w:t>
      </w:r>
      <w:r w:rsidR="00DD6BE9">
        <w:rPr>
          <w:noProof/>
        </w:rPr>
        <w:fldChar w:fldCharType="end"/>
      </w:r>
      <w:bookmarkEnd w:id="107"/>
    </w:p>
    <w:p w14:paraId="156C6B6C" w14:textId="103AE5D5" w:rsidR="00904D64" w:rsidRDefault="00904D64" w:rsidP="00904D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40"/>
        </w:tabs>
        <w:ind w:left="630"/>
      </w:pPr>
      <w:r>
        <w:t xml:space="preserve"> </w:t>
      </w:r>
    </w:p>
    <w:p w14:paraId="61278B4A" w14:textId="648F75FA" w:rsidR="00904D64" w:rsidRPr="007A13AB" w:rsidRDefault="00904D64" w:rsidP="00904D64">
      <w:pPr>
        <w:pStyle w:val="Heading4"/>
        <w:ind w:left="0"/>
      </w:pPr>
      <w:r w:rsidRPr="00F2769A">
        <w:t>Step</w:t>
      </w:r>
      <w:r>
        <w:t xml:space="preserve"> 2 – Using the Calculator</w:t>
      </w:r>
    </w:p>
    <w:p w14:paraId="26E2AFEC" w14:textId="77777777" w:rsidR="007F5BC4" w:rsidRDefault="007F5BC4" w:rsidP="00904D64"/>
    <w:p w14:paraId="3BE3993A" w14:textId="13E4A9BE" w:rsidR="00DF16B5" w:rsidRDefault="007F5BC4" w:rsidP="007F5BC4">
      <w:pPr>
        <w:ind w:left="720" w:hanging="360"/>
        <w:rPr>
          <w:b/>
        </w:rPr>
      </w:pPr>
      <w:r>
        <w:t>1.</w:t>
      </w:r>
      <w:r>
        <w:tab/>
      </w:r>
      <w:r w:rsidR="00904D64">
        <w:t>To use the calculator, users must</w:t>
      </w:r>
      <w:r w:rsidR="00B57153">
        <w:t xml:space="preserve"> complete the required fields</w:t>
      </w:r>
      <w:r w:rsidR="009B7C26">
        <w:t xml:space="preserve"> and then click </w:t>
      </w:r>
      <w:r w:rsidR="009B7C26" w:rsidRPr="009B7C26">
        <w:rPr>
          <w:b/>
        </w:rPr>
        <w:t>Calculate</w:t>
      </w:r>
      <w:r w:rsidR="009B7C26">
        <w:t xml:space="preserve">. </w:t>
      </w:r>
      <w:r w:rsidR="009B7C26">
        <w:rPr>
          <w:b/>
        </w:rPr>
        <w:t xml:space="preserve"> </w:t>
      </w:r>
    </w:p>
    <w:p w14:paraId="2C2A1CFA" w14:textId="77777777" w:rsidR="00FA5A1C" w:rsidRDefault="00FA5A1C" w:rsidP="00904D64">
      <w:pPr>
        <w:rPr>
          <w:b/>
        </w:rPr>
      </w:pPr>
    </w:p>
    <w:p w14:paraId="45D5684A" w14:textId="19BC4C3B" w:rsidR="00117A75" w:rsidRDefault="00117A75" w:rsidP="00117A75">
      <w:r>
        <w:t>There are three types:</w:t>
      </w:r>
    </w:p>
    <w:p w14:paraId="7A1C4B06" w14:textId="1B6A0153" w:rsidR="00117A75" w:rsidRDefault="00117A75" w:rsidP="00F2769A">
      <w:pPr>
        <w:pStyle w:val="ListParagraph"/>
        <w:numPr>
          <w:ilvl w:val="0"/>
          <w:numId w:val="27"/>
        </w:numPr>
      </w:pPr>
      <w:r>
        <w:t>Single Family property type</w:t>
      </w:r>
    </w:p>
    <w:p w14:paraId="2A771C05" w14:textId="4D9AB9B2" w:rsidR="00117A75" w:rsidRDefault="00117A75" w:rsidP="00F2769A">
      <w:pPr>
        <w:pStyle w:val="ListParagraph"/>
        <w:numPr>
          <w:ilvl w:val="0"/>
          <w:numId w:val="27"/>
        </w:numPr>
      </w:pPr>
      <w:r>
        <w:t xml:space="preserve">Condo property type </w:t>
      </w:r>
    </w:p>
    <w:p w14:paraId="1FD17740" w14:textId="1C9643DE" w:rsidR="00117A75" w:rsidRPr="00117A75" w:rsidRDefault="00117A75" w:rsidP="00F2769A">
      <w:pPr>
        <w:pStyle w:val="ListParagraph"/>
        <w:numPr>
          <w:ilvl w:val="0"/>
          <w:numId w:val="27"/>
        </w:numPr>
      </w:pPr>
      <w:r>
        <w:t>Non-Cost Approach and Cost Approach</w:t>
      </w:r>
      <w:r w:rsidR="007F5BC4">
        <w:t xml:space="preserve"> (</w:t>
      </w:r>
      <w:r w:rsidR="007F5BC4">
        <w:fldChar w:fldCharType="begin"/>
      </w:r>
      <w:r w:rsidR="007F5BC4">
        <w:instrText xml:space="preserve"> REF _Ref205100648 \h </w:instrText>
      </w:r>
      <w:r w:rsidR="007F5BC4">
        <w:fldChar w:fldCharType="separate"/>
      </w:r>
      <w:r w:rsidR="008F1D7C">
        <w:t xml:space="preserve">Figure </w:t>
      </w:r>
      <w:r w:rsidR="008F1D7C">
        <w:rPr>
          <w:noProof/>
        </w:rPr>
        <w:t>9</w:t>
      </w:r>
      <w:r w:rsidR="007F5BC4">
        <w:fldChar w:fldCharType="end"/>
      </w:r>
      <w:r w:rsidR="007F5BC4">
        <w:t>)</w:t>
      </w:r>
    </w:p>
    <w:p w14:paraId="03E08C37" w14:textId="6454A9D4" w:rsidR="00117A75" w:rsidRPr="00FB5D47" w:rsidRDefault="00117A75" w:rsidP="00117A75">
      <w:pPr>
        <w:pStyle w:val="IntenseQuote"/>
      </w:pPr>
      <w:r>
        <w:t>Single Family Property Type</w:t>
      </w:r>
    </w:p>
    <w:p w14:paraId="61606FFA" w14:textId="7F536A37" w:rsidR="003911D6" w:rsidRPr="003911D6" w:rsidRDefault="003911D6" w:rsidP="003911D6">
      <w:pPr>
        <w:pStyle w:val="ListParagraph"/>
        <w:numPr>
          <w:ilvl w:val="0"/>
          <w:numId w:val="0"/>
        </w:numPr>
        <w:ind w:left="720"/>
        <w:jc w:val="left"/>
      </w:pPr>
      <w:r w:rsidRPr="003911D6">
        <w:rPr>
          <w:b/>
        </w:rPr>
        <w:t xml:space="preserve">NOTE: </w:t>
      </w:r>
      <w:r>
        <w:rPr>
          <w:b/>
        </w:rPr>
        <w:t xml:space="preserve"> </w:t>
      </w:r>
      <w:r>
        <w:t xml:space="preserve">If there is a discrepancy in the times, user will receive a message below the dates. </w:t>
      </w:r>
    </w:p>
    <w:p w14:paraId="4138360C" w14:textId="57EA71BA" w:rsidR="006B2D3E" w:rsidRDefault="003911D6" w:rsidP="00F2769A">
      <w:pPr>
        <w:pStyle w:val="ListParagraph"/>
        <w:numPr>
          <w:ilvl w:val="0"/>
          <w:numId w:val="28"/>
        </w:numPr>
        <w:jc w:val="left"/>
      </w:pPr>
      <w:r>
        <w:t xml:space="preserve">User completes the bold fields and clicks </w:t>
      </w:r>
      <w:r w:rsidRPr="003911D6">
        <w:rPr>
          <w:b/>
        </w:rPr>
        <w:t>Cal</w:t>
      </w:r>
      <w:r>
        <w:rPr>
          <w:b/>
        </w:rPr>
        <w:t>cu</w:t>
      </w:r>
      <w:r w:rsidRPr="003911D6">
        <w:rPr>
          <w:b/>
        </w:rPr>
        <w:t>late</w:t>
      </w:r>
      <w:r>
        <w:rPr>
          <w:b/>
        </w:rPr>
        <w:t xml:space="preserve"> </w:t>
      </w:r>
      <w:r>
        <w:t>(</w:t>
      </w:r>
      <w:r>
        <w:fldChar w:fldCharType="begin"/>
      </w:r>
      <w:r>
        <w:instrText xml:space="preserve"> REF _Ref205094398 \h </w:instrText>
      </w:r>
      <w:r>
        <w:fldChar w:fldCharType="separate"/>
      </w:r>
      <w:r w:rsidR="008F1D7C">
        <w:t xml:space="preserve">Figure </w:t>
      </w:r>
      <w:r w:rsidR="008F1D7C">
        <w:rPr>
          <w:noProof/>
        </w:rPr>
        <w:t>7</w:t>
      </w:r>
      <w:r>
        <w:fldChar w:fldCharType="end"/>
      </w:r>
      <w:r>
        <w:t xml:space="preserve">). </w:t>
      </w:r>
    </w:p>
    <w:p w14:paraId="3D28B983" w14:textId="359CA02A" w:rsidR="003911D6" w:rsidRDefault="003911D6" w:rsidP="00F2769A">
      <w:pPr>
        <w:pStyle w:val="ListParagraph"/>
        <w:numPr>
          <w:ilvl w:val="0"/>
          <w:numId w:val="28"/>
        </w:numPr>
        <w:jc w:val="left"/>
      </w:pPr>
      <w:proofErr w:type="spellStart"/>
      <w:r>
        <w:t>STMPartners</w:t>
      </w:r>
      <w:proofErr w:type="spellEnd"/>
      <w:r>
        <w:t xml:space="preserve"> will populate flood insurance information and shortfall in the </w:t>
      </w:r>
      <w:r>
        <w:rPr>
          <w:b/>
        </w:rPr>
        <w:t>Calculated Fields</w:t>
      </w:r>
      <w:r>
        <w:t xml:space="preserve"> section.</w:t>
      </w:r>
    </w:p>
    <w:p w14:paraId="7B6D9290" w14:textId="54B93CDB" w:rsidR="003911D6" w:rsidRDefault="003911D6" w:rsidP="00F2769A">
      <w:pPr>
        <w:pStyle w:val="ListParagraph"/>
        <w:numPr>
          <w:ilvl w:val="0"/>
          <w:numId w:val="28"/>
        </w:numPr>
        <w:jc w:val="left"/>
      </w:pPr>
      <w:proofErr w:type="spellStart"/>
      <w:r>
        <w:lastRenderedPageBreak/>
        <w:t>STMPartners</w:t>
      </w:r>
      <w:proofErr w:type="spellEnd"/>
      <w:r>
        <w:t xml:space="preserve"> records the last time of the last calculation and last save of application data. </w:t>
      </w:r>
    </w:p>
    <w:p w14:paraId="7203DD23" w14:textId="61E3BB98" w:rsidR="006B2D3E" w:rsidRDefault="003911D6" w:rsidP="003911D6">
      <w:pPr>
        <w:ind w:left="0"/>
      </w:pPr>
      <w:bookmarkStart w:id="108" w:name="_GoBack"/>
      <w:r>
        <w:rPr>
          <w:noProof/>
        </w:rPr>
        <w:drawing>
          <wp:inline distT="0" distB="0" distL="0" distR="0" wp14:anchorId="70F550EB" wp14:editId="674516EC">
            <wp:extent cx="5797550" cy="2374900"/>
            <wp:effectExtent l="0" t="0" r="0" b="12700"/>
            <wp:docPr id="58" name="Picture 13" descr="Macintosh HD:Users:gsujess:Documents:SunTrust Procedures:Flood Policy Screenshots: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gsujess:Documents:SunTrust Procedures:Flood Policy Screenshots:7.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7550" cy="2374900"/>
                    </a:xfrm>
                    <a:prstGeom prst="rect">
                      <a:avLst/>
                    </a:prstGeom>
                    <a:noFill/>
                    <a:ln>
                      <a:noFill/>
                    </a:ln>
                  </pic:spPr>
                </pic:pic>
              </a:graphicData>
            </a:graphic>
          </wp:inline>
        </w:drawing>
      </w:r>
      <w:bookmarkEnd w:id="108"/>
    </w:p>
    <w:p w14:paraId="6135D742" w14:textId="5F223D81" w:rsidR="003911D6" w:rsidRDefault="009968D1" w:rsidP="003911D6">
      <w:pPr>
        <w:pStyle w:val="Caption"/>
        <w:ind w:left="0"/>
        <w:jc w:val="center"/>
      </w:pPr>
      <w:bookmarkStart w:id="109" w:name="_Ref205094398"/>
      <w:r>
        <w:t xml:space="preserve">Figure </w:t>
      </w:r>
      <w:r w:rsidR="00DD6BE9">
        <w:fldChar w:fldCharType="begin"/>
      </w:r>
      <w:r w:rsidR="00DD6BE9">
        <w:instrText xml:space="preserve"> SEQ Figure \* ARABIC </w:instrText>
      </w:r>
      <w:r w:rsidR="00DD6BE9">
        <w:fldChar w:fldCharType="separate"/>
      </w:r>
      <w:r w:rsidR="008F1D7C">
        <w:rPr>
          <w:noProof/>
        </w:rPr>
        <w:t>7</w:t>
      </w:r>
      <w:r w:rsidR="00DD6BE9">
        <w:rPr>
          <w:noProof/>
        </w:rPr>
        <w:fldChar w:fldCharType="end"/>
      </w:r>
      <w:bookmarkEnd w:id="109"/>
    </w:p>
    <w:p w14:paraId="4FC54CDB" w14:textId="6758F5D3" w:rsidR="003911D6" w:rsidRPr="00FB5D47" w:rsidRDefault="003911D6" w:rsidP="003911D6">
      <w:pPr>
        <w:pStyle w:val="IntenseQuote"/>
      </w:pPr>
      <w:r>
        <w:t>Condo Property Type</w:t>
      </w:r>
    </w:p>
    <w:p w14:paraId="0AFC2C3A" w14:textId="2D3E02B3" w:rsidR="003911D6" w:rsidRDefault="003911D6" w:rsidP="00F2769A">
      <w:pPr>
        <w:pStyle w:val="ListParagraph"/>
        <w:numPr>
          <w:ilvl w:val="0"/>
          <w:numId w:val="29"/>
        </w:numPr>
      </w:pPr>
      <w:r>
        <w:t xml:space="preserve">User completes the bold fields and clicks </w:t>
      </w:r>
      <w:r w:rsidRPr="003911D6">
        <w:rPr>
          <w:b/>
        </w:rPr>
        <w:t xml:space="preserve">Calculate </w:t>
      </w:r>
      <w:r>
        <w:t>(</w:t>
      </w:r>
      <w:r>
        <w:fldChar w:fldCharType="begin"/>
      </w:r>
      <w:r>
        <w:instrText xml:space="preserve"> REF _Ref205094762 \h </w:instrText>
      </w:r>
      <w:r>
        <w:fldChar w:fldCharType="separate"/>
      </w:r>
      <w:r w:rsidR="008F1D7C">
        <w:t xml:space="preserve">Figure </w:t>
      </w:r>
      <w:r w:rsidR="008F1D7C">
        <w:rPr>
          <w:noProof/>
        </w:rPr>
        <w:t>8</w:t>
      </w:r>
      <w:r>
        <w:fldChar w:fldCharType="end"/>
      </w:r>
      <w:r>
        <w:t xml:space="preserve">). </w:t>
      </w:r>
    </w:p>
    <w:p w14:paraId="07396CD7" w14:textId="77777777" w:rsidR="003911D6" w:rsidRDefault="003911D6" w:rsidP="00F2769A">
      <w:pPr>
        <w:pStyle w:val="ListParagraph"/>
        <w:numPr>
          <w:ilvl w:val="0"/>
          <w:numId w:val="29"/>
        </w:numPr>
        <w:jc w:val="left"/>
      </w:pPr>
      <w:proofErr w:type="spellStart"/>
      <w:r>
        <w:t>STMPartners</w:t>
      </w:r>
      <w:proofErr w:type="spellEnd"/>
      <w:r>
        <w:t xml:space="preserve"> will populate flood insurance information and shortfall in the </w:t>
      </w:r>
      <w:r>
        <w:rPr>
          <w:b/>
        </w:rPr>
        <w:t>Calculated Fields</w:t>
      </w:r>
      <w:r>
        <w:t xml:space="preserve"> section.</w:t>
      </w:r>
    </w:p>
    <w:p w14:paraId="4444DCDE" w14:textId="77777777" w:rsidR="00917D72" w:rsidRDefault="003911D6" w:rsidP="00F2769A">
      <w:pPr>
        <w:pStyle w:val="ListParagraph"/>
        <w:numPr>
          <w:ilvl w:val="0"/>
          <w:numId w:val="29"/>
        </w:numPr>
        <w:jc w:val="left"/>
      </w:pPr>
      <w:proofErr w:type="spellStart"/>
      <w:r>
        <w:t>STMPartners</w:t>
      </w:r>
      <w:proofErr w:type="spellEnd"/>
      <w:r>
        <w:t xml:space="preserve"> records the last time of the last calculation and last save of application data.</w:t>
      </w:r>
    </w:p>
    <w:p w14:paraId="41111752" w14:textId="7AEF39B4" w:rsidR="003911D6" w:rsidRDefault="00917D72" w:rsidP="00F2769A">
      <w:pPr>
        <w:pStyle w:val="ListParagraph"/>
        <w:numPr>
          <w:ilvl w:val="0"/>
          <w:numId w:val="29"/>
        </w:numPr>
        <w:jc w:val="left"/>
      </w:pPr>
      <w:r>
        <w:t>In the example below, the calculator has been completed. Notice the message the system sends regarding the time stamps.</w:t>
      </w:r>
      <w:r w:rsidR="003911D6">
        <w:t xml:space="preserve"> </w:t>
      </w:r>
    </w:p>
    <w:p w14:paraId="698FE15B" w14:textId="77777777" w:rsidR="003911D6" w:rsidRPr="003911D6" w:rsidRDefault="003911D6" w:rsidP="003911D6"/>
    <w:p w14:paraId="6C7D9F34" w14:textId="2B7C60CE" w:rsidR="0094053C" w:rsidRDefault="00917D72" w:rsidP="00917D72">
      <w:pPr>
        <w:keepNext/>
        <w:ind w:left="90"/>
        <w:jc w:val="center"/>
      </w:pPr>
      <w:r>
        <w:rPr>
          <w:noProof/>
        </w:rPr>
        <w:drawing>
          <wp:inline distT="0" distB="0" distL="0" distR="0" wp14:anchorId="4FEE063F" wp14:editId="1719BE11">
            <wp:extent cx="5943600" cy="2628900"/>
            <wp:effectExtent l="0" t="0" r="0" b="12700"/>
            <wp:docPr id="59" name="Picture 14" descr="Macintosh HD:Users:gsujess:Documents:SunTrust Procedures:Flood Policy Screenshots: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gsujess:Documents:SunTrust Procedures:Flood Policy Screenshots:8.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197AF860" w14:textId="3D906EFB" w:rsidR="00C33D50" w:rsidRDefault="0094053C" w:rsidP="007F5BC4">
      <w:pPr>
        <w:pStyle w:val="Caption"/>
        <w:jc w:val="center"/>
      </w:pPr>
      <w:bookmarkStart w:id="110" w:name="_Ref205094762"/>
      <w:r>
        <w:t xml:space="preserve">Figure </w:t>
      </w:r>
      <w:r w:rsidR="00DD6BE9">
        <w:fldChar w:fldCharType="begin"/>
      </w:r>
      <w:r w:rsidR="00DD6BE9">
        <w:instrText xml:space="preserve"> SEQ Figure \* ARABIC </w:instrText>
      </w:r>
      <w:r w:rsidR="00DD6BE9">
        <w:fldChar w:fldCharType="separate"/>
      </w:r>
      <w:r w:rsidR="008F1D7C">
        <w:rPr>
          <w:noProof/>
        </w:rPr>
        <w:t>8</w:t>
      </w:r>
      <w:r w:rsidR="00DD6BE9">
        <w:rPr>
          <w:noProof/>
        </w:rPr>
        <w:fldChar w:fldCharType="end"/>
      </w:r>
      <w:bookmarkEnd w:id="110"/>
    </w:p>
    <w:p w14:paraId="38E82998" w14:textId="02C07B55" w:rsidR="007F5BC4" w:rsidRPr="00FB5D47" w:rsidRDefault="007F5BC4" w:rsidP="007F5BC4">
      <w:pPr>
        <w:pStyle w:val="IntenseQuote"/>
      </w:pPr>
      <w:r>
        <w:t>Non Cost Approach and Cost Approach</w:t>
      </w:r>
    </w:p>
    <w:p w14:paraId="6A9E9A58" w14:textId="77777777" w:rsidR="007F5BC4" w:rsidRDefault="007F5BC4" w:rsidP="007F5BC4">
      <w:pPr>
        <w:keepNext/>
        <w:ind w:left="-90"/>
      </w:pPr>
      <w:r w:rsidRPr="002C5029">
        <w:rPr>
          <w:b/>
          <w:noProof/>
        </w:rPr>
        <w:lastRenderedPageBreak/>
        <w:drawing>
          <wp:inline distT="0" distB="0" distL="0" distR="0" wp14:anchorId="411EAC4C" wp14:editId="2D99AA6E">
            <wp:extent cx="5988050" cy="1841500"/>
            <wp:effectExtent l="0" t="0" r="6350" b="12700"/>
            <wp:docPr id="60" name="Picture 15" descr="Macintosh HD:Users:gsujess:Documents:SunTrust Procedures:Flood Policy Screenshots: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gsujess:Documents:SunTrust Procedures:Flood Policy Screenshots:9.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8050" cy="1841500"/>
                    </a:xfrm>
                    <a:prstGeom prst="rect">
                      <a:avLst/>
                    </a:prstGeom>
                    <a:noFill/>
                    <a:ln>
                      <a:noFill/>
                    </a:ln>
                  </pic:spPr>
                </pic:pic>
              </a:graphicData>
            </a:graphic>
          </wp:inline>
        </w:drawing>
      </w:r>
    </w:p>
    <w:p w14:paraId="1D974D60" w14:textId="1B76059F" w:rsidR="00C33D50" w:rsidRPr="00C33D50" w:rsidRDefault="007F5BC4" w:rsidP="007F5BC4">
      <w:pPr>
        <w:pStyle w:val="Caption"/>
        <w:jc w:val="center"/>
      </w:pPr>
      <w:bookmarkStart w:id="111" w:name="_Ref205100648"/>
      <w:r>
        <w:t xml:space="preserve">Figure </w:t>
      </w:r>
      <w:r w:rsidR="00DD6BE9">
        <w:fldChar w:fldCharType="begin"/>
      </w:r>
      <w:r w:rsidR="00DD6BE9">
        <w:instrText xml:space="preserve"> SEQ Figure \* ARABIC </w:instrText>
      </w:r>
      <w:r w:rsidR="00DD6BE9">
        <w:fldChar w:fldCharType="separate"/>
      </w:r>
      <w:r w:rsidR="008F1D7C">
        <w:rPr>
          <w:noProof/>
        </w:rPr>
        <w:t>9</w:t>
      </w:r>
      <w:r w:rsidR="00DD6BE9">
        <w:rPr>
          <w:noProof/>
        </w:rPr>
        <w:fldChar w:fldCharType="end"/>
      </w:r>
      <w:bookmarkEnd w:id="111"/>
    </w:p>
    <w:p w14:paraId="57D136BA" w14:textId="77777777" w:rsidR="00C33D50" w:rsidRDefault="00C33D50" w:rsidP="00C33D50"/>
    <w:p w14:paraId="6438DBC0" w14:textId="4A39DF30" w:rsidR="007F5BC4" w:rsidRDefault="007F5BC4" w:rsidP="007F5BC4">
      <w:pPr>
        <w:ind w:left="720" w:hanging="360"/>
      </w:pPr>
      <w:r>
        <w:t>2.</w:t>
      </w:r>
      <w:r>
        <w:tab/>
        <w:t xml:space="preserve">Access the PDF copy of the flood insurance calculator outputs under </w:t>
      </w:r>
      <w:r w:rsidRPr="008D01EF">
        <w:rPr>
          <w:b/>
        </w:rPr>
        <w:t>Access Documents</w:t>
      </w:r>
      <w:r>
        <w:t>.</w:t>
      </w:r>
      <w:r w:rsidR="002C5029">
        <w:t xml:space="preserve">  </w:t>
      </w:r>
    </w:p>
    <w:p w14:paraId="446C3E2E" w14:textId="77777777" w:rsidR="00501F62" w:rsidRDefault="00501F62" w:rsidP="00501F62">
      <w:pPr>
        <w:pStyle w:val="ListParagraph"/>
        <w:numPr>
          <w:ilvl w:val="0"/>
          <w:numId w:val="45"/>
        </w:numPr>
        <w:ind w:left="990" w:hanging="270"/>
      </w:pPr>
      <w:r>
        <w:t>Retail Operations teammates (MPPT</w:t>
      </w:r>
      <w:r w:rsidR="002C5029">
        <w:t>-enabled)</w:t>
      </w:r>
    </w:p>
    <w:p w14:paraId="0C062056" w14:textId="079A400F" w:rsidR="002C5029" w:rsidRDefault="002C5029" w:rsidP="00501F62">
      <w:pPr>
        <w:pStyle w:val="ListParagraph"/>
        <w:numPr>
          <w:ilvl w:val="0"/>
          <w:numId w:val="46"/>
        </w:numPr>
      </w:pPr>
      <w:r>
        <w:t>Access and print the flood calculator results.</w:t>
      </w:r>
    </w:p>
    <w:p w14:paraId="7ADC6BA1" w14:textId="3FDE3131" w:rsidR="002C5029" w:rsidRDefault="002C5029" w:rsidP="00501F62">
      <w:pPr>
        <w:pStyle w:val="ListParagraph"/>
        <w:numPr>
          <w:ilvl w:val="0"/>
          <w:numId w:val="46"/>
        </w:numPr>
      </w:pPr>
      <w:r>
        <w:t xml:space="preserve">Upload the flood calculator through </w:t>
      </w:r>
      <w:r w:rsidRPr="00501F62">
        <w:rPr>
          <w:b/>
        </w:rPr>
        <w:t xml:space="preserve">Capture View </w:t>
      </w:r>
      <w:r>
        <w:t>to submit to branch.</w:t>
      </w:r>
    </w:p>
    <w:p w14:paraId="5CCA5D45" w14:textId="3C528145" w:rsidR="002C5029" w:rsidRDefault="002C5029" w:rsidP="002C5029">
      <w:pPr>
        <w:ind w:left="720" w:hanging="360"/>
      </w:pPr>
      <w:r>
        <w:t xml:space="preserve">3.   </w:t>
      </w:r>
      <w:r w:rsidR="007F5BC4">
        <w:t xml:space="preserve">The flood insurance calculator will determine if there is a shortfall in the flood insurance </w:t>
      </w:r>
    </w:p>
    <w:p w14:paraId="57FA6681" w14:textId="110A43A9" w:rsidR="007F5BC4" w:rsidRDefault="007F5BC4" w:rsidP="00501F62">
      <w:pPr>
        <w:ind w:left="720"/>
      </w:pPr>
      <w:proofErr w:type="gramStart"/>
      <w:r>
        <w:t>coverage</w:t>
      </w:r>
      <w:proofErr w:type="gramEnd"/>
      <w:r>
        <w:t xml:space="preserve">. The loan will not pass the final data check in </w:t>
      </w:r>
      <w:proofErr w:type="spellStart"/>
      <w:r>
        <w:t>STMPartners</w:t>
      </w:r>
      <w:proofErr w:type="spellEnd"/>
      <w:r>
        <w:t xml:space="preserve"> if a shortfall exists or if the flood insurance calculator was not run on a loan requiring flood insurance. </w:t>
      </w:r>
    </w:p>
    <w:bookmarkEnd w:id="104"/>
    <w:p w14:paraId="77FCB20A" w14:textId="43B17F8C" w:rsidR="00001993" w:rsidRDefault="0046290E" w:rsidP="0046290E">
      <w:pPr>
        <w:pStyle w:val="IntenseQuote"/>
      </w:pPr>
      <w:r>
        <w:t>Escrows</w:t>
      </w:r>
    </w:p>
    <w:p w14:paraId="29CB94B9" w14:textId="4859C411" w:rsidR="00FF5713" w:rsidRPr="00FF5713" w:rsidRDefault="00FF5713" w:rsidP="003E0F85">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rPr>
      </w:pPr>
      <w:r>
        <w:rPr>
          <w:rFonts w:cs="Arial"/>
          <w:color w:val="000000"/>
        </w:rPr>
        <w:tab/>
      </w:r>
      <w:r w:rsidRPr="00FF5713">
        <w:rPr>
          <w:rFonts w:cs="Arial"/>
          <w:color w:val="000000"/>
        </w:rPr>
        <w:t>Mortgage requires an escrow for flood insurance, if we are establishing</w:t>
      </w:r>
    </w:p>
    <w:p w14:paraId="02154884" w14:textId="005AC284" w:rsidR="00FF5713" w:rsidRPr="00FF5713" w:rsidRDefault="00FF5713" w:rsidP="003E0F85">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rPr>
      </w:pPr>
      <w:r>
        <w:rPr>
          <w:rFonts w:cs="Arial"/>
          <w:color w:val="000000"/>
        </w:rPr>
        <w:tab/>
      </w:r>
      <w:proofErr w:type="gramStart"/>
      <w:r w:rsidRPr="00FF5713">
        <w:rPr>
          <w:rFonts w:cs="Arial"/>
          <w:color w:val="000000"/>
        </w:rPr>
        <w:t>escrows</w:t>
      </w:r>
      <w:proofErr w:type="gramEnd"/>
      <w:r w:rsidRPr="00FF5713">
        <w:rPr>
          <w:rFonts w:cs="Arial"/>
          <w:color w:val="000000"/>
        </w:rPr>
        <w:t xml:space="preserve"> on the loan, in part or full, for any taxes, hazard insurance, mortgage</w:t>
      </w:r>
    </w:p>
    <w:p w14:paraId="35E91203" w14:textId="377EDA99" w:rsidR="0046290E" w:rsidRPr="00501F62" w:rsidRDefault="00FF5713" w:rsidP="00501F62">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proofErr w:type="gramStart"/>
      <w:r w:rsidRPr="00FF5713">
        <w:rPr>
          <w:rFonts w:cs="Arial"/>
          <w:color w:val="000000"/>
        </w:rPr>
        <w:t>insurance</w:t>
      </w:r>
      <w:proofErr w:type="gramEnd"/>
      <w:r w:rsidRPr="00FF5713">
        <w:rPr>
          <w:rFonts w:cs="Arial"/>
          <w:color w:val="000000"/>
        </w:rPr>
        <w:t xml:space="preserve"> or other reasons. We do not require flood insurance escrow if we do</w:t>
      </w:r>
      <w:r>
        <w:rPr>
          <w:rFonts w:cs="Arial"/>
          <w:color w:val="000000"/>
        </w:rPr>
        <w:t xml:space="preserve"> </w:t>
      </w:r>
      <w:r w:rsidRPr="00FF5713">
        <w:rPr>
          <w:rFonts w:cs="Arial"/>
          <w:color w:val="000000"/>
        </w:rPr>
        <w:t>not establish other escrows on the loan.</w:t>
      </w:r>
      <w:r>
        <w:rPr>
          <w:rFonts w:cs="Arial"/>
          <w:color w:val="000000"/>
        </w:rPr>
        <w:t xml:space="preserve"> As a reminder, </w:t>
      </w:r>
      <w:r w:rsidRPr="00FF5713">
        <w:rPr>
          <w:rFonts w:cs="Arial"/>
          <w:color w:val="000000"/>
        </w:rPr>
        <w:t>mortgage insurance escrow</w:t>
      </w:r>
      <w:r>
        <w:rPr>
          <w:rFonts w:cs="Arial"/>
          <w:color w:val="000000"/>
        </w:rPr>
        <w:t xml:space="preserve"> cannot be waived.</w:t>
      </w:r>
    </w:p>
    <w:p w14:paraId="3AD8AE2E" w14:textId="5C04CED2" w:rsidR="0046290E" w:rsidRDefault="0046290E" w:rsidP="0046290E">
      <w:pPr>
        <w:pStyle w:val="IntenseQuote"/>
      </w:pPr>
      <w:r>
        <w:t>Borrower Disputes</w:t>
      </w:r>
    </w:p>
    <w:p w14:paraId="2E063CC1" w14:textId="77777777" w:rsidR="00C52BE7" w:rsidRDefault="00C52BE7" w:rsidP="00C52BE7">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bCs/>
          <w:color w:val="000000"/>
        </w:rPr>
      </w:pPr>
      <w:r>
        <w:rPr>
          <w:rFonts w:cs="Arial"/>
          <w:bCs/>
          <w:color w:val="000000"/>
        </w:rPr>
        <w:tab/>
      </w:r>
      <w:r w:rsidRPr="00C52BE7">
        <w:rPr>
          <w:rFonts w:cs="Arial"/>
          <w:bCs/>
          <w:color w:val="000000"/>
        </w:rPr>
        <w:t xml:space="preserve">Loan secured by property in a SFHA cannot close or be purchased without FEMA flood </w:t>
      </w:r>
    </w:p>
    <w:p w14:paraId="3EFB1A63" w14:textId="190BB101" w:rsidR="00C52BE7" w:rsidRPr="00C52BE7" w:rsidRDefault="00C52BE7" w:rsidP="00C52BE7">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Cs/>
          <w:color w:val="000000"/>
        </w:rPr>
      </w:pPr>
      <w:proofErr w:type="gramStart"/>
      <w:r w:rsidRPr="00C52BE7">
        <w:rPr>
          <w:rFonts w:cs="Arial"/>
          <w:bCs/>
          <w:color w:val="000000"/>
        </w:rPr>
        <w:t>insurance</w:t>
      </w:r>
      <w:proofErr w:type="gramEnd"/>
      <w:r w:rsidRPr="00C52BE7">
        <w:rPr>
          <w:rFonts w:cs="Arial"/>
          <w:bCs/>
          <w:color w:val="000000"/>
        </w:rPr>
        <w:t xml:space="preserve"> in the req</w:t>
      </w:r>
      <w:r>
        <w:rPr>
          <w:rFonts w:cs="Arial"/>
          <w:bCs/>
          <w:color w:val="000000"/>
        </w:rPr>
        <w:t>uired amount (with the Construction/Perm loan</w:t>
      </w:r>
      <w:r w:rsidRPr="00C52BE7">
        <w:rPr>
          <w:rFonts w:cs="Arial"/>
          <w:bCs/>
          <w:color w:val="000000"/>
        </w:rPr>
        <w:t xml:space="preserve"> exception). Additionally, the flood zone on the policy must match the flood zone on the determination.</w:t>
      </w:r>
    </w:p>
    <w:p w14:paraId="216A34A5" w14:textId="77777777" w:rsidR="00C52BE7" w:rsidRDefault="00C52BE7" w:rsidP="00C52B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b/>
          <w:bCs/>
          <w:color w:val="000000"/>
          <w:sz w:val="20"/>
          <w:szCs w:val="20"/>
        </w:rPr>
      </w:pPr>
    </w:p>
    <w:p w14:paraId="5CFFF408" w14:textId="70923154" w:rsidR="00C52BE7" w:rsidRDefault="00C52BE7" w:rsidP="00C52BE7">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rPr>
      </w:pPr>
      <w:r>
        <w:rPr>
          <w:rFonts w:cs="Arial"/>
          <w:color w:val="000000"/>
        </w:rPr>
        <w:tab/>
      </w:r>
      <w:r w:rsidRPr="00C52BE7">
        <w:rPr>
          <w:rFonts w:cs="Arial"/>
          <w:color w:val="000000"/>
        </w:rPr>
        <w:t>A Borrower disputing the flood determination has 2 options:</w:t>
      </w:r>
    </w:p>
    <w:p w14:paraId="0F9EC49C" w14:textId="77777777" w:rsidR="00C52BE7" w:rsidRDefault="00C52BE7" w:rsidP="00C52B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rPr>
      </w:pPr>
    </w:p>
    <w:p w14:paraId="70E89CE0" w14:textId="77777777" w:rsidR="00C52BE7" w:rsidRPr="00C52BE7" w:rsidRDefault="00C52BE7" w:rsidP="00F2769A">
      <w:pPr>
        <w:pStyle w:val="ListParagraph"/>
        <w:widowControl w:val="0"/>
        <w:numPr>
          <w:ilvl w:val="0"/>
          <w:numId w:val="4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Helvetica" w:hAnsi="Helvetica" w:cs="Helvetica"/>
        </w:rPr>
      </w:pPr>
      <w:r w:rsidRPr="00C52BE7">
        <w:t xml:space="preserve">Obtain flood coverage and cancel post-closing, if it is ultimately determined flood insurance is not required, OR </w:t>
      </w:r>
    </w:p>
    <w:p w14:paraId="259EE6B1" w14:textId="1A6AF71F" w:rsidR="0046290E" w:rsidRPr="00C52BE7" w:rsidRDefault="00C52BE7" w:rsidP="00F2769A">
      <w:pPr>
        <w:pStyle w:val="ListParagraph"/>
        <w:widowControl w:val="0"/>
        <w:numPr>
          <w:ilvl w:val="0"/>
          <w:numId w:val="41"/>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Helvetica" w:hAnsi="Helvetica" w:cs="Helvetica"/>
        </w:rPr>
      </w:pPr>
      <w:r w:rsidRPr="00C52BE7">
        <w:t>Wait to close until dispute has been resolved.</w:t>
      </w:r>
    </w:p>
    <w:p w14:paraId="47F5479A" w14:textId="5D70C5A5" w:rsidR="00C52BE7" w:rsidRPr="00585D08" w:rsidRDefault="00C52BE7" w:rsidP="00C52BE7">
      <w:pPr>
        <w:pBdr>
          <w:bottom w:val="single" w:sz="4" w:space="4" w:color="4F81BD" w:themeColor="accent1"/>
        </w:pBdr>
        <w:spacing w:before="200" w:after="280"/>
        <w:ind w:left="720" w:right="936"/>
        <w:rPr>
          <w:b/>
          <w:bCs/>
          <w:i/>
          <w:iCs/>
          <w:color w:val="4F81BD" w:themeColor="accent1"/>
          <w:sz w:val="20"/>
          <w:szCs w:val="24"/>
          <w:lang w:val="en-AU" w:eastAsia="en-AU"/>
        </w:rPr>
      </w:pPr>
      <w:r>
        <w:rPr>
          <w:b/>
          <w:bCs/>
          <w:i/>
          <w:iCs/>
          <w:color w:val="4F81BD" w:themeColor="accent1"/>
          <w:sz w:val="20"/>
          <w:szCs w:val="24"/>
          <w:lang w:val="en-AU" w:eastAsia="en-AU"/>
        </w:rPr>
        <w:t>Retail</w:t>
      </w:r>
    </w:p>
    <w:p w14:paraId="1C5691EE" w14:textId="79F6B861" w:rsidR="00C52BE7" w:rsidRDefault="00C52BE7" w:rsidP="00F2769A">
      <w:pPr>
        <w:pStyle w:val="ListParagraph"/>
        <w:numPr>
          <w:ilvl w:val="0"/>
          <w:numId w:val="42"/>
        </w:numPr>
      </w:pPr>
      <w:r w:rsidRPr="00C52BE7">
        <w:t>Flood insurance is required to close the loan.</w:t>
      </w:r>
    </w:p>
    <w:p w14:paraId="1AD2178C" w14:textId="1A4336C5" w:rsidR="00AD7EC2" w:rsidRPr="00C52BE7" w:rsidRDefault="00C52BE7" w:rsidP="00501F62">
      <w:pPr>
        <w:pStyle w:val="ListParagraph"/>
        <w:numPr>
          <w:ilvl w:val="0"/>
          <w:numId w:val="42"/>
        </w:numPr>
      </w:pPr>
      <w:r>
        <w:t>The B</w:t>
      </w:r>
      <w:r w:rsidRPr="00C52BE7">
        <w:t>orrower may dispute the finding with FEMA after closing.</w:t>
      </w:r>
    </w:p>
    <w:p w14:paraId="5F588B94" w14:textId="77777777" w:rsidR="00C52BE7" w:rsidRPr="00C52BE7" w:rsidRDefault="00C52BE7" w:rsidP="00C52BE7">
      <w:pPr>
        <w:ind w:left="720"/>
      </w:pPr>
    </w:p>
    <w:p w14:paraId="2B7FE5AB" w14:textId="77777777" w:rsidR="00303CC5" w:rsidRDefault="00303CC5" w:rsidP="005967C3">
      <w:pPr>
        <w:pStyle w:val="Heading1"/>
      </w:pPr>
      <w:bookmarkStart w:id="112" w:name="_Toc205542178"/>
      <w:r w:rsidRPr="004A242A">
        <w:t xml:space="preserve">Key Performance </w:t>
      </w:r>
      <w:r w:rsidR="00AF1298">
        <w:t>and</w:t>
      </w:r>
      <w:r w:rsidRPr="004A242A">
        <w:t xml:space="preserve"> Key Risk Indicators (</w:t>
      </w:r>
      <w:r w:rsidR="00AF1298">
        <w:t>KPI &amp;</w:t>
      </w:r>
      <w:r w:rsidR="00AF1298" w:rsidRPr="004A242A">
        <w:t xml:space="preserve"> </w:t>
      </w:r>
      <w:r w:rsidRPr="004A242A">
        <w:t>KRI)</w:t>
      </w:r>
      <w:bookmarkEnd w:id="105"/>
      <w:bookmarkEnd w:id="112"/>
    </w:p>
    <w:p w14:paraId="24AAE970" w14:textId="4E481160" w:rsidR="005813DC" w:rsidRPr="00501F62" w:rsidRDefault="00501F62" w:rsidP="0043290E">
      <w:pPr>
        <w:rPr>
          <w:rFonts w:cs="Arial"/>
          <w:i/>
        </w:rPr>
      </w:pPr>
      <w:r w:rsidRPr="00501F62">
        <w:rPr>
          <w:rFonts w:cs="Arial"/>
          <w:i/>
        </w:rPr>
        <w:t>There are no KPIs or KRIs associated with this procedure.</w:t>
      </w:r>
    </w:p>
    <w:p w14:paraId="21FDC1DB" w14:textId="77777777" w:rsidR="002D34C2" w:rsidRDefault="002D34C2" w:rsidP="0043290E">
      <w:pPr>
        <w:rPr>
          <w:rFonts w:cs="Arial"/>
        </w:rPr>
      </w:pPr>
    </w:p>
    <w:p w14:paraId="6F7CCE28" w14:textId="77777777" w:rsidR="002D34C2" w:rsidRPr="00971B24" w:rsidRDefault="002D34C2" w:rsidP="0043290E">
      <w:pPr>
        <w:rPr>
          <w:sz w:val="20"/>
          <w:szCs w:val="20"/>
        </w:rPr>
      </w:pPr>
    </w:p>
    <w:p w14:paraId="4BCA3EC2" w14:textId="77777777" w:rsidR="00776B47" w:rsidRPr="00776B47" w:rsidRDefault="005813DC" w:rsidP="005967C3">
      <w:pPr>
        <w:pStyle w:val="Heading1"/>
      </w:pPr>
      <w:bookmarkStart w:id="113" w:name="_Toc290894622"/>
      <w:bookmarkStart w:id="114" w:name="_Toc290975905"/>
      <w:bookmarkStart w:id="115" w:name="_Toc293936681"/>
      <w:bookmarkStart w:id="116" w:name="_Toc205542179"/>
      <w:r w:rsidRPr="004A242A">
        <w:t>Controls</w:t>
      </w:r>
      <w:bookmarkEnd w:id="113"/>
      <w:bookmarkEnd w:id="114"/>
      <w:bookmarkEnd w:id="115"/>
      <w:bookmarkEnd w:id="116"/>
    </w:p>
    <w:p w14:paraId="48FFFBAA" w14:textId="7BB03030" w:rsidR="005813DC" w:rsidRPr="005A54FD" w:rsidRDefault="005A54FD" w:rsidP="005A54FD">
      <w:pPr>
        <w:ind w:left="0" w:firstLine="360"/>
        <w:rPr>
          <w:rFonts w:cs="Arial"/>
          <w:szCs w:val="20"/>
        </w:rPr>
      </w:pPr>
      <w:r w:rsidRPr="005A54FD">
        <w:rPr>
          <w:rFonts w:cs="Arial"/>
        </w:rPr>
        <w:t>Click here to view the controls matrix</w:t>
      </w:r>
      <w:r>
        <w:rPr>
          <w:rFonts w:cs="Arial"/>
        </w:rPr>
        <w:t>.</w:t>
      </w:r>
    </w:p>
    <w:p w14:paraId="19CC787C" w14:textId="77777777" w:rsidR="008F4D55" w:rsidRPr="00AA3E47" w:rsidRDefault="008F4D55" w:rsidP="00646FB9">
      <w:pPr>
        <w:ind w:left="0"/>
        <w:rPr>
          <w:szCs w:val="20"/>
        </w:rPr>
      </w:pPr>
    </w:p>
    <w:p w14:paraId="1F667184" w14:textId="77777777" w:rsidR="00EC68F7" w:rsidRPr="00EC68F7" w:rsidRDefault="00B06184" w:rsidP="005967C3">
      <w:pPr>
        <w:pStyle w:val="Heading1"/>
      </w:pPr>
      <w:bookmarkStart w:id="117" w:name="_Ref290295115"/>
      <w:bookmarkStart w:id="118" w:name="_Toc205542180"/>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4A242A">
        <w:t>References and Related Documents</w:t>
      </w:r>
      <w:bookmarkStart w:id="119" w:name="_Toc263141876"/>
      <w:bookmarkStart w:id="120" w:name="_Toc266359309"/>
      <w:bookmarkStart w:id="121" w:name="_Toc266688749"/>
      <w:bookmarkStart w:id="122" w:name="_Toc266689940"/>
      <w:bookmarkStart w:id="123" w:name="_Toc266704541"/>
      <w:bookmarkStart w:id="124" w:name="_Toc266704662"/>
      <w:bookmarkStart w:id="125" w:name="_Toc266704782"/>
      <w:bookmarkStart w:id="126" w:name="_Toc266704834"/>
      <w:bookmarkStart w:id="127" w:name="_Toc266706444"/>
      <w:bookmarkStart w:id="128" w:name="_Toc266709930"/>
      <w:bookmarkEnd w:id="117"/>
      <w:bookmarkEnd w:id="118"/>
    </w:p>
    <w:p w14:paraId="4D5BB33C" w14:textId="01BFEA38" w:rsidR="00501F62" w:rsidRDefault="00501F62" w:rsidP="00501F62">
      <w:pPr>
        <w:ind w:left="720" w:hanging="270"/>
      </w:pPr>
      <w:r>
        <w:t>Bulletins are available for</w:t>
      </w:r>
      <w:r w:rsidR="0048595A">
        <w:t xml:space="preserve"> the following years</w:t>
      </w:r>
      <w:r>
        <w:t>:</w:t>
      </w:r>
    </w:p>
    <w:p w14:paraId="07CB2FA9" w14:textId="77777777" w:rsidR="00DD6BE9" w:rsidRPr="00DD6BE9" w:rsidRDefault="00DD6BE9" w:rsidP="0048595A">
      <w:pPr>
        <w:pStyle w:val="ListParagraph"/>
        <w:numPr>
          <w:ilvl w:val="0"/>
          <w:numId w:val="45"/>
        </w:numPr>
        <w:ind w:left="810" w:hanging="270"/>
        <w:jc w:val="left"/>
        <w:rPr>
          <w:i/>
          <w:color w:val="auto"/>
        </w:rPr>
      </w:pPr>
      <w:hyperlink r:id="rId22" w:history="1">
        <w:r w:rsidRPr="00DD6BE9">
          <w:rPr>
            <w:rStyle w:val="Hyperlink"/>
          </w:rPr>
          <w:t>2011</w:t>
        </w:r>
      </w:hyperlink>
    </w:p>
    <w:p w14:paraId="622CBCEE" w14:textId="68732808" w:rsidR="00AF1298" w:rsidRPr="0048595A" w:rsidRDefault="00DD6BE9" w:rsidP="0048595A">
      <w:pPr>
        <w:pStyle w:val="ListParagraph"/>
        <w:numPr>
          <w:ilvl w:val="0"/>
          <w:numId w:val="45"/>
        </w:numPr>
        <w:ind w:left="810" w:hanging="270"/>
        <w:jc w:val="left"/>
        <w:rPr>
          <w:i/>
          <w:color w:val="auto"/>
        </w:rPr>
      </w:pPr>
      <w:hyperlink r:id="rId23" w:history="1">
        <w:r w:rsidR="0048595A" w:rsidRPr="0048595A">
          <w:rPr>
            <w:rStyle w:val="Hyperlink"/>
          </w:rPr>
          <w:t>2010</w:t>
        </w:r>
      </w:hyperlink>
    </w:p>
    <w:p w14:paraId="3B05A1D8" w14:textId="463A32A9" w:rsidR="0048595A" w:rsidRPr="0048595A" w:rsidRDefault="00DD6BE9" w:rsidP="0048595A">
      <w:pPr>
        <w:pStyle w:val="ListParagraph"/>
        <w:numPr>
          <w:ilvl w:val="0"/>
          <w:numId w:val="45"/>
        </w:numPr>
        <w:ind w:left="810" w:hanging="270"/>
        <w:jc w:val="left"/>
        <w:rPr>
          <w:i/>
          <w:color w:val="auto"/>
        </w:rPr>
      </w:pPr>
      <w:hyperlink r:id="rId24" w:history="1">
        <w:r w:rsidR="0048595A" w:rsidRPr="0048595A">
          <w:rPr>
            <w:rStyle w:val="Hyperlink"/>
          </w:rPr>
          <w:t>2009</w:t>
        </w:r>
      </w:hyperlink>
    </w:p>
    <w:p w14:paraId="22BAD531" w14:textId="77777777" w:rsidR="008F4D55" w:rsidRPr="00A955C4" w:rsidRDefault="008F4D55" w:rsidP="009B5B11">
      <w:pPr>
        <w:ind w:left="540"/>
      </w:pPr>
    </w:p>
    <w:p w14:paraId="6958E25B" w14:textId="77777777" w:rsidR="00DC6DBF" w:rsidRDefault="00B06184" w:rsidP="005967C3">
      <w:pPr>
        <w:pStyle w:val="Heading1"/>
      </w:pPr>
      <w:bookmarkStart w:id="129" w:name="_Ref290295124"/>
      <w:bookmarkStart w:id="130" w:name="_Toc205542181"/>
      <w:bookmarkEnd w:id="119"/>
      <w:bookmarkEnd w:id="120"/>
      <w:bookmarkEnd w:id="121"/>
      <w:bookmarkEnd w:id="122"/>
      <w:bookmarkEnd w:id="123"/>
      <w:bookmarkEnd w:id="124"/>
      <w:bookmarkEnd w:id="125"/>
      <w:bookmarkEnd w:id="126"/>
      <w:bookmarkEnd w:id="127"/>
      <w:bookmarkEnd w:id="128"/>
      <w:r w:rsidRPr="004A242A">
        <w:t>Points of Contact</w:t>
      </w:r>
      <w:bookmarkEnd w:id="129"/>
      <w:bookmarkEnd w:id="130"/>
    </w:p>
    <w:p w14:paraId="64AFDC86" w14:textId="394A608D" w:rsidR="00947A9C" w:rsidRPr="00947A9C" w:rsidRDefault="00947A9C" w:rsidP="00947A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rPr>
      </w:pPr>
      <w:r w:rsidRPr="00947A9C">
        <w:rPr>
          <w:rFonts w:cs="Arial"/>
          <w:color w:val="000000"/>
        </w:rPr>
        <w:t>Cont</w:t>
      </w:r>
      <w:r w:rsidR="00391D65">
        <w:rPr>
          <w:rFonts w:cs="Arial"/>
          <w:color w:val="000000"/>
        </w:rPr>
        <w:t xml:space="preserve">act Operational Risk Compliance, </w:t>
      </w:r>
      <w:r w:rsidRPr="00947A9C">
        <w:rPr>
          <w:rFonts w:cs="Arial"/>
          <w:color w:val="000000"/>
        </w:rPr>
        <w:t>or your line of business compliance source, for additional information.</w:t>
      </w:r>
    </w:p>
    <w:p w14:paraId="76B2C41A" w14:textId="77777777" w:rsidR="00947A9C" w:rsidRPr="00947A9C" w:rsidRDefault="00947A9C" w:rsidP="00947A9C">
      <w:pPr>
        <w:rPr>
          <w:rFonts w:ascii="Helvetica" w:hAnsi="Helvetica" w:cs="Helvetica"/>
          <w:color w:val="000000"/>
        </w:rPr>
      </w:pPr>
    </w:p>
    <w:p w14:paraId="1B24983D" w14:textId="4CDFFF81" w:rsidR="004945EC" w:rsidRPr="00947A9C" w:rsidRDefault="00947A9C" w:rsidP="00947A9C">
      <w:pPr>
        <w:rPr>
          <w:rFonts w:cs="Arial"/>
          <w:color w:val="000000"/>
        </w:rPr>
      </w:pPr>
      <w:r w:rsidRPr="00947A9C">
        <w:rPr>
          <w:rFonts w:cs="Arial"/>
          <w:color w:val="000000"/>
        </w:rPr>
        <w:t xml:space="preserve">For condominiums, coverage questions may be emailed to </w:t>
      </w:r>
      <w:hyperlink r:id="rId25" w:history="1">
        <w:r w:rsidR="00943163">
          <w:rPr>
            <w:rStyle w:val="Hyperlink"/>
            <w:rFonts w:cs="Arial"/>
          </w:rPr>
          <w:t>mortgage.condodesk@nomail.com</w:t>
        </w:r>
      </w:hyperlink>
      <w:r w:rsidRPr="00947A9C">
        <w:rPr>
          <w:rFonts w:cs="Arial"/>
          <w:color w:val="000000"/>
        </w:rPr>
        <w:t>.</w:t>
      </w:r>
    </w:p>
    <w:p w14:paraId="6DF1FBA9" w14:textId="77777777" w:rsidR="008F4D55" w:rsidRPr="00BD5593" w:rsidRDefault="008F4D55" w:rsidP="00501F62">
      <w:pPr>
        <w:ind w:left="0"/>
      </w:pPr>
    </w:p>
    <w:p w14:paraId="31D93E2A" w14:textId="77777777" w:rsidR="003054D3" w:rsidRDefault="009357F4" w:rsidP="005967C3">
      <w:pPr>
        <w:pStyle w:val="Heading1"/>
      </w:pPr>
      <w:bookmarkStart w:id="131" w:name="_Ref290295119"/>
      <w:bookmarkStart w:id="132" w:name="_Toc205542182"/>
      <w:r w:rsidRPr="004A242A">
        <w:t>Appendix</w:t>
      </w:r>
      <w:bookmarkEnd w:id="131"/>
      <w:bookmarkEnd w:id="132"/>
    </w:p>
    <w:p w14:paraId="138D4CCA" w14:textId="73779D8E" w:rsidR="001573AD" w:rsidRDefault="002B3EFB" w:rsidP="00DB05AE">
      <w:pPr>
        <w:rPr>
          <w:i/>
        </w:rPr>
      </w:pPr>
      <w:r>
        <w:rPr>
          <w:i/>
        </w:rPr>
        <w:t>There are no appendices for this procedure.</w:t>
      </w:r>
    </w:p>
    <w:p w14:paraId="0E081EC9" w14:textId="77777777" w:rsidR="00F2769A" w:rsidRDefault="00F2769A" w:rsidP="00DB05AE">
      <w:pPr>
        <w:rPr>
          <w:i/>
        </w:rPr>
      </w:pPr>
    </w:p>
    <w:p w14:paraId="39E9AB9A" w14:textId="77777777" w:rsidR="00F2769A" w:rsidRPr="004A242A" w:rsidRDefault="00F2769A" w:rsidP="00F2769A">
      <w:pPr>
        <w:pStyle w:val="Heading1"/>
      </w:pPr>
      <w:bookmarkStart w:id="133" w:name="_Toc205393399"/>
      <w:bookmarkStart w:id="134" w:name="_Toc205542183"/>
      <w:r w:rsidRPr="004A242A">
        <w:t>Change Log</w:t>
      </w:r>
      <w:bookmarkEnd w:id="133"/>
      <w:bookmarkEnd w:id="134"/>
    </w:p>
    <w:tbl>
      <w:tblPr>
        <w:tblStyle w:val="TableGrid"/>
        <w:tblW w:w="0" w:type="auto"/>
        <w:tblLook w:val="04A0" w:firstRow="1" w:lastRow="0" w:firstColumn="1" w:lastColumn="0" w:noHBand="0" w:noVBand="1"/>
      </w:tblPr>
      <w:tblGrid>
        <w:gridCol w:w="1210"/>
        <w:gridCol w:w="1508"/>
        <w:gridCol w:w="1508"/>
        <w:gridCol w:w="1919"/>
        <w:gridCol w:w="3420"/>
      </w:tblGrid>
      <w:tr w:rsidR="00F2769A" w:rsidRPr="005813DC" w14:paraId="0F43ED23" w14:textId="77777777" w:rsidTr="009D72F8">
        <w:trPr>
          <w:trHeight w:val="392"/>
        </w:trPr>
        <w:tc>
          <w:tcPr>
            <w:tcW w:w="1113" w:type="dxa"/>
            <w:shd w:val="clear" w:color="auto" w:fill="auto"/>
          </w:tcPr>
          <w:p w14:paraId="54690657" w14:textId="77777777" w:rsidR="00F2769A" w:rsidRPr="005813DC" w:rsidRDefault="00F2769A" w:rsidP="009D72F8">
            <w:pPr>
              <w:ind w:left="90"/>
              <w:rPr>
                <w:rStyle w:val="Strong"/>
                <w:sz w:val="20"/>
                <w:szCs w:val="20"/>
              </w:rPr>
            </w:pPr>
            <w:r w:rsidRPr="005813DC">
              <w:rPr>
                <w:rStyle w:val="Strong"/>
                <w:sz w:val="20"/>
                <w:szCs w:val="20"/>
              </w:rPr>
              <w:t>Version</w:t>
            </w:r>
          </w:p>
        </w:tc>
        <w:tc>
          <w:tcPr>
            <w:tcW w:w="1508" w:type="dxa"/>
            <w:shd w:val="clear" w:color="auto" w:fill="auto"/>
          </w:tcPr>
          <w:p w14:paraId="5C2517D0" w14:textId="77777777" w:rsidR="00F2769A" w:rsidRPr="005813DC" w:rsidRDefault="00F2769A" w:rsidP="009D72F8">
            <w:pPr>
              <w:ind w:left="147"/>
              <w:rPr>
                <w:rStyle w:val="Strong"/>
                <w:sz w:val="20"/>
                <w:szCs w:val="20"/>
              </w:rPr>
            </w:pPr>
            <w:r w:rsidRPr="005813DC">
              <w:rPr>
                <w:rStyle w:val="Strong"/>
                <w:sz w:val="20"/>
                <w:szCs w:val="20"/>
              </w:rPr>
              <w:t>Section</w:t>
            </w:r>
          </w:p>
        </w:tc>
        <w:tc>
          <w:tcPr>
            <w:tcW w:w="1508" w:type="dxa"/>
            <w:shd w:val="clear" w:color="auto" w:fill="auto"/>
          </w:tcPr>
          <w:p w14:paraId="160F6919" w14:textId="77777777" w:rsidR="00F2769A" w:rsidRPr="005813DC" w:rsidRDefault="00F2769A" w:rsidP="009D72F8">
            <w:pPr>
              <w:ind w:left="79"/>
              <w:jc w:val="center"/>
              <w:rPr>
                <w:rStyle w:val="Strong"/>
                <w:sz w:val="20"/>
                <w:szCs w:val="20"/>
              </w:rPr>
            </w:pPr>
            <w:r w:rsidRPr="005813DC">
              <w:rPr>
                <w:rStyle w:val="Strong"/>
                <w:sz w:val="20"/>
                <w:szCs w:val="20"/>
              </w:rPr>
              <w:t>Change Author</w:t>
            </w:r>
          </w:p>
        </w:tc>
        <w:tc>
          <w:tcPr>
            <w:tcW w:w="1919" w:type="dxa"/>
            <w:shd w:val="clear" w:color="auto" w:fill="auto"/>
          </w:tcPr>
          <w:p w14:paraId="683F9216" w14:textId="77777777" w:rsidR="00F2769A" w:rsidRPr="005813DC" w:rsidRDefault="00F2769A" w:rsidP="009D72F8">
            <w:pPr>
              <w:ind w:left="551"/>
              <w:rPr>
                <w:rStyle w:val="Strong"/>
                <w:sz w:val="20"/>
                <w:szCs w:val="20"/>
              </w:rPr>
            </w:pPr>
            <w:r w:rsidRPr="005813DC">
              <w:rPr>
                <w:rStyle w:val="Strong"/>
                <w:sz w:val="20"/>
                <w:szCs w:val="20"/>
              </w:rPr>
              <w:t>Date</w:t>
            </w:r>
          </w:p>
        </w:tc>
        <w:tc>
          <w:tcPr>
            <w:tcW w:w="3420" w:type="dxa"/>
            <w:shd w:val="clear" w:color="auto" w:fill="auto"/>
          </w:tcPr>
          <w:p w14:paraId="69D4440F" w14:textId="77777777" w:rsidR="00F2769A" w:rsidRPr="005813DC" w:rsidRDefault="00F2769A" w:rsidP="009D72F8">
            <w:pPr>
              <w:rPr>
                <w:rStyle w:val="Strong"/>
                <w:sz w:val="20"/>
                <w:szCs w:val="20"/>
              </w:rPr>
            </w:pPr>
            <w:r w:rsidRPr="005813DC">
              <w:rPr>
                <w:rStyle w:val="Strong"/>
                <w:sz w:val="20"/>
                <w:szCs w:val="20"/>
              </w:rPr>
              <w:t>Change Summary</w:t>
            </w:r>
          </w:p>
        </w:tc>
      </w:tr>
      <w:tr w:rsidR="00F2769A" w:rsidRPr="005813DC" w14:paraId="3523361E" w14:textId="77777777" w:rsidTr="009D72F8">
        <w:trPr>
          <w:trHeight w:val="499"/>
        </w:trPr>
        <w:tc>
          <w:tcPr>
            <w:tcW w:w="1113" w:type="dxa"/>
          </w:tcPr>
          <w:p w14:paraId="3BED0A97" w14:textId="6276240F" w:rsidR="00F2769A" w:rsidRPr="005813DC" w:rsidRDefault="00F2769A" w:rsidP="00F2769A">
            <w:pPr>
              <w:jc w:val="both"/>
              <w:rPr>
                <w:sz w:val="20"/>
                <w:szCs w:val="20"/>
              </w:rPr>
            </w:pPr>
            <w:r>
              <w:rPr>
                <w:sz w:val="20"/>
                <w:szCs w:val="20"/>
              </w:rPr>
              <w:t>1_PUB</w:t>
            </w:r>
          </w:p>
        </w:tc>
        <w:tc>
          <w:tcPr>
            <w:tcW w:w="1508" w:type="dxa"/>
          </w:tcPr>
          <w:p w14:paraId="0FBC2983" w14:textId="695242B7" w:rsidR="00F2769A" w:rsidRPr="005813DC" w:rsidRDefault="00F2769A" w:rsidP="009D72F8">
            <w:pPr>
              <w:ind w:left="57"/>
              <w:jc w:val="center"/>
              <w:rPr>
                <w:sz w:val="20"/>
                <w:szCs w:val="20"/>
              </w:rPr>
            </w:pPr>
            <w:r>
              <w:rPr>
                <w:sz w:val="20"/>
                <w:szCs w:val="20"/>
              </w:rPr>
              <w:t>ALL</w:t>
            </w:r>
          </w:p>
        </w:tc>
        <w:tc>
          <w:tcPr>
            <w:tcW w:w="1508" w:type="dxa"/>
          </w:tcPr>
          <w:p w14:paraId="40913439" w14:textId="7DB5B4F4" w:rsidR="00F2769A" w:rsidRPr="00FF34DD" w:rsidRDefault="00943163" w:rsidP="009D72F8">
            <w:pPr>
              <w:ind w:left="0"/>
              <w:jc w:val="center"/>
              <w:rPr>
                <w:sz w:val="20"/>
                <w:szCs w:val="20"/>
              </w:rPr>
            </w:pPr>
            <w:r>
              <w:rPr>
                <w:sz w:val="20"/>
                <w:szCs w:val="20"/>
              </w:rPr>
              <w:t>Jane Doe</w:t>
            </w:r>
          </w:p>
        </w:tc>
        <w:tc>
          <w:tcPr>
            <w:tcW w:w="1919" w:type="dxa"/>
          </w:tcPr>
          <w:p w14:paraId="1D8D39F0" w14:textId="2FB1F7DC" w:rsidR="00F2769A" w:rsidRPr="00FF34DD" w:rsidRDefault="00F2769A" w:rsidP="009D72F8">
            <w:pPr>
              <w:ind w:left="101"/>
              <w:rPr>
                <w:rFonts w:cs="Arial"/>
                <w:sz w:val="20"/>
                <w:szCs w:val="20"/>
              </w:rPr>
            </w:pPr>
            <w:r>
              <w:rPr>
                <w:rFonts w:cs="Arial"/>
                <w:color w:val="000000"/>
                <w:sz w:val="20"/>
                <w:szCs w:val="20"/>
              </w:rPr>
              <w:t>8/3/2012</w:t>
            </w:r>
          </w:p>
        </w:tc>
        <w:tc>
          <w:tcPr>
            <w:tcW w:w="3420" w:type="dxa"/>
          </w:tcPr>
          <w:p w14:paraId="4DF46DC0" w14:textId="64F99CE2" w:rsidR="00F2769A" w:rsidRPr="00FF34DD" w:rsidRDefault="00F2769A" w:rsidP="009D72F8">
            <w:pPr>
              <w:ind w:left="59"/>
              <w:rPr>
                <w:rFonts w:cs="Arial"/>
                <w:sz w:val="20"/>
                <w:szCs w:val="20"/>
              </w:rPr>
            </w:pPr>
            <w:r w:rsidRPr="00FF34DD">
              <w:rPr>
                <w:rFonts w:cs="Arial"/>
                <w:sz w:val="20"/>
                <w:szCs w:val="20"/>
              </w:rPr>
              <w:t>Update to reflect current activity.</w:t>
            </w:r>
          </w:p>
        </w:tc>
      </w:tr>
    </w:tbl>
    <w:p w14:paraId="6891BC17" w14:textId="77777777" w:rsidR="00F2769A" w:rsidRPr="002B3EFB" w:rsidRDefault="00F2769A" w:rsidP="00F2769A">
      <w:pPr>
        <w:ind w:left="0"/>
        <w:rPr>
          <w:i/>
        </w:rPr>
      </w:pPr>
    </w:p>
    <w:sectPr w:rsidR="00F2769A" w:rsidRPr="002B3EFB" w:rsidSect="00CF699E">
      <w:footerReference w:type="even" r:id="rId26"/>
      <w:footerReference w:type="default" r:id="rId2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D3B4F" w14:textId="77777777" w:rsidR="00501F62" w:rsidRDefault="00501F62" w:rsidP="004D1C14">
      <w:r>
        <w:separator/>
      </w:r>
    </w:p>
  </w:endnote>
  <w:endnote w:type="continuationSeparator" w:id="0">
    <w:p w14:paraId="05C42842" w14:textId="77777777" w:rsidR="00501F62" w:rsidRDefault="00501F62" w:rsidP="004D1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86C68" w14:textId="1BE6E28D" w:rsidR="00501F62" w:rsidRPr="00EF35D4" w:rsidRDefault="00501F62" w:rsidP="004D1C14">
    <w:pPr>
      <w:pStyle w:val="Footer"/>
    </w:pPr>
    <w:r w:rsidRPr="00EF35D4">
      <w:rPr>
        <w:rFonts w:cs="Arial"/>
        <w:vertAlign w:val="superscript"/>
      </w:rPr>
      <w:sym w:font="Symbol" w:char="F0E3"/>
    </w:r>
    <w:r w:rsidRPr="00EF35D4">
      <w:t>201</w:t>
    </w:r>
    <w:r>
      <w:t>1</w:t>
    </w:r>
    <w:r w:rsidRPr="00EF35D4">
      <w:t xml:space="preserve"> </w:t>
    </w:r>
    <w:r w:rsidR="00943163">
      <w:t>No Name</w:t>
    </w:r>
    <w:r w:rsidRPr="00EF35D4">
      <w:t xml:space="preserve"> Banks, Inc.</w:t>
    </w:r>
    <w:r w:rsidRPr="00EF35D4">
      <w:tab/>
      <w:t xml:space="preserve">Page </w:t>
    </w:r>
    <w:r>
      <w:fldChar w:fldCharType="begin"/>
    </w:r>
    <w:r>
      <w:instrText xml:space="preserve"> PAGE </w:instrText>
    </w:r>
    <w:r>
      <w:fldChar w:fldCharType="separate"/>
    </w:r>
    <w:r>
      <w:rPr>
        <w:noProof/>
      </w:rPr>
      <w:t>2</w:t>
    </w:r>
    <w:r>
      <w:rPr>
        <w:noProof/>
      </w:rPr>
      <w:fldChar w:fldCharType="end"/>
    </w:r>
    <w:r w:rsidRPr="00EF35D4">
      <w:t xml:space="preserve"> of </w:t>
    </w:r>
    <w:r w:rsidR="00DD6BE9">
      <w:fldChar w:fldCharType="begin"/>
    </w:r>
    <w:r w:rsidR="00DD6BE9">
      <w:instrText xml:space="preserve"> NUMPAGES  </w:instrText>
    </w:r>
    <w:r w:rsidR="00DD6BE9">
      <w:fldChar w:fldCharType="separate"/>
    </w:r>
    <w:r>
      <w:rPr>
        <w:noProof/>
      </w:rPr>
      <w:t>16</w:t>
    </w:r>
    <w:r w:rsidR="00DD6BE9">
      <w:rPr>
        <w:noProof/>
      </w:rPr>
      <w:fldChar w:fldCharType="end"/>
    </w:r>
    <w:r w:rsidRPr="00EF35D4">
      <w:tab/>
      <w:t>Proprietary &amp; Confidential</w:t>
    </w:r>
  </w:p>
  <w:p w14:paraId="7013CF35" w14:textId="77777777" w:rsidR="00501F62" w:rsidRPr="00AD00A8" w:rsidRDefault="00501F62" w:rsidP="004D1C14">
    <w:pPr>
      <w:pStyle w:val="Footer"/>
    </w:pPr>
    <w:r w:rsidRPr="00EF35D4">
      <w:tab/>
    </w:r>
    <w:r>
      <w:t xml:space="preserve">Procedure # - Procedure Name </w:t>
    </w:r>
    <w:proofErr w:type="spellStart"/>
    <w:proofErr w:type="gramStart"/>
    <w:r>
      <w:t>vX.X</w:t>
    </w:r>
    <w:proofErr w:type="spellEnd"/>
    <w:proofErr w:type="gramEnd"/>
  </w:p>
  <w:p w14:paraId="43012727" w14:textId="77777777" w:rsidR="00501F62" w:rsidRPr="00EF35D4" w:rsidRDefault="00501F62" w:rsidP="004D1C14">
    <w:pPr>
      <w:pStyle w:val="Footer"/>
    </w:pPr>
    <w:r w:rsidRPr="00EF35D4">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951AC" w14:textId="77777777" w:rsidR="00501F62" w:rsidRPr="00EF35D4" w:rsidRDefault="00501F62" w:rsidP="004D1C14">
    <w:pPr>
      <w:pStyle w:val="Footer"/>
    </w:pPr>
    <w:r w:rsidRPr="00EF35D4">
      <w:t>.</w:t>
    </w:r>
    <w:r w:rsidRPr="00EF35D4">
      <w:tab/>
    </w:r>
    <w:r w:rsidRPr="00EF35D4">
      <w:tab/>
    </w:r>
  </w:p>
  <w:p w14:paraId="771F0B13" w14:textId="099D45B0" w:rsidR="00501F62" w:rsidRDefault="00501F62" w:rsidP="00340452">
    <w:pPr>
      <w:pStyle w:val="Footer"/>
      <w:ind w:left="0"/>
    </w:pPr>
    <w:r w:rsidRPr="00EF35D4">
      <w:rPr>
        <w:rFonts w:cs="Arial"/>
        <w:vertAlign w:val="superscript"/>
      </w:rPr>
      <w:sym w:font="Symbol" w:char="F0E3"/>
    </w:r>
    <w:r w:rsidRPr="00EF35D4">
      <w:t>201</w:t>
    </w:r>
    <w:r w:rsidR="00DD6BE9">
      <w:t xml:space="preserve">4 </w:t>
    </w:r>
    <w:r w:rsidR="00943163">
      <w:t xml:space="preserve">No Name </w:t>
    </w:r>
    <w:r w:rsidRPr="00EF35D4">
      <w:t>Banks, Inc.</w:t>
    </w:r>
    <w:r>
      <w:tab/>
    </w:r>
    <w:r>
      <w:tab/>
    </w:r>
    <w:r w:rsidRPr="00EF35D4">
      <w:t xml:space="preserve">Page </w:t>
    </w:r>
    <w:r>
      <w:fldChar w:fldCharType="begin"/>
    </w:r>
    <w:r>
      <w:instrText xml:space="preserve"> PAGE </w:instrText>
    </w:r>
    <w:r>
      <w:fldChar w:fldCharType="separate"/>
    </w:r>
    <w:r w:rsidR="00DD6BE9">
      <w:rPr>
        <w:noProof/>
      </w:rPr>
      <w:t>1</w:t>
    </w:r>
    <w:r>
      <w:rPr>
        <w:noProof/>
      </w:rPr>
      <w:fldChar w:fldCharType="end"/>
    </w:r>
    <w:r w:rsidRPr="00EF35D4">
      <w:t xml:space="preserve"> of </w:t>
    </w:r>
    <w:r w:rsidR="00DD6BE9">
      <w:fldChar w:fldCharType="begin"/>
    </w:r>
    <w:r w:rsidR="00DD6BE9">
      <w:instrText xml:space="preserve"> NUMPAGES  </w:instrText>
    </w:r>
    <w:r w:rsidR="00DD6BE9">
      <w:fldChar w:fldCharType="separate"/>
    </w:r>
    <w:r w:rsidR="00DD6BE9">
      <w:rPr>
        <w:noProof/>
      </w:rPr>
      <w:t>12</w:t>
    </w:r>
    <w:r w:rsidR="00DD6BE9">
      <w:rPr>
        <w:noProof/>
      </w:rPr>
      <w:fldChar w:fldCharType="end"/>
    </w:r>
    <w:r w:rsidRPr="00D142EF">
      <w:t xml:space="preserve"> </w:t>
    </w:r>
  </w:p>
  <w:p w14:paraId="7CF8BEB3" w14:textId="364C7A93" w:rsidR="00501F62" w:rsidRPr="00AD00A8" w:rsidRDefault="00501F62" w:rsidP="00D142EF">
    <w:pPr>
      <w:pStyle w:val="Footer"/>
      <w:ind w:left="0"/>
      <w:jc w:val="center"/>
    </w:pPr>
    <w:r w:rsidRPr="009D72F8">
      <w:rPr>
        <w:rFonts w:cs="Arial"/>
        <w:color w:val="000000"/>
      </w:rPr>
      <w:t xml:space="preserve">MTG-OPS-FLOD-340 </w:t>
    </w:r>
    <w:r w:rsidRPr="009D72F8">
      <w:t xml:space="preserve">- Flood Insurance </w:t>
    </w:r>
    <w:r>
      <w:t xml:space="preserve">Policy </w:t>
    </w:r>
    <w:r w:rsidRPr="009D72F8">
      <w:t>1_PUB</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45E0A" w14:textId="77777777" w:rsidR="00501F62" w:rsidRDefault="00501F62" w:rsidP="004D1C14">
      <w:r>
        <w:separator/>
      </w:r>
    </w:p>
  </w:footnote>
  <w:footnote w:type="continuationSeparator" w:id="0">
    <w:p w14:paraId="09F1B009" w14:textId="77777777" w:rsidR="00501F62" w:rsidRDefault="00501F62" w:rsidP="004D1C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973A3512"/>
    <w:lvl w:ilvl="0">
      <w:start w:val="1"/>
      <w:numFmt w:val="bullet"/>
      <w:pStyle w:val="ListBullet4"/>
      <w:lvlText w:val=""/>
      <w:lvlJc w:val="left"/>
      <w:pPr>
        <w:tabs>
          <w:tab w:val="num" w:pos="1368"/>
        </w:tabs>
        <w:ind w:left="1368" w:hanging="288"/>
      </w:pPr>
      <w:rPr>
        <w:rFonts w:ascii="Symbol" w:hAnsi="Symbol" w:hint="default"/>
        <w:sz w:val="12"/>
      </w:rPr>
    </w:lvl>
  </w:abstractNum>
  <w:abstractNum w:abstractNumId="1">
    <w:nsid w:val="FFFFFF82"/>
    <w:multiLevelType w:val="singleLevel"/>
    <w:tmpl w:val="EEE6A5F0"/>
    <w:lvl w:ilvl="0">
      <w:start w:val="1"/>
      <w:numFmt w:val="bullet"/>
      <w:pStyle w:val="ListBullet3"/>
      <w:lvlText w:val=""/>
      <w:lvlJc w:val="left"/>
      <w:pPr>
        <w:tabs>
          <w:tab w:val="num" w:pos="1080"/>
        </w:tabs>
        <w:ind w:left="1080" w:hanging="288"/>
      </w:pPr>
      <w:rPr>
        <w:rFonts w:ascii="Symbol" w:hAnsi="Symbol" w:hint="default"/>
        <w:sz w:val="16"/>
      </w:rPr>
    </w:lvl>
  </w:abstractNum>
  <w:abstractNum w:abstractNumId="2">
    <w:nsid w:val="FFFFFF83"/>
    <w:multiLevelType w:val="singleLevel"/>
    <w:tmpl w:val="09683640"/>
    <w:lvl w:ilvl="0">
      <w:start w:val="1"/>
      <w:numFmt w:val="bullet"/>
      <w:pStyle w:val="ListBullet2"/>
      <w:lvlText w:val=""/>
      <w:lvlJc w:val="left"/>
      <w:pPr>
        <w:tabs>
          <w:tab w:val="num" w:pos="792"/>
        </w:tabs>
        <w:ind w:left="792" w:hanging="288"/>
      </w:pPr>
      <w:rPr>
        <w:rFonts w:ascii="Symbol" w:hAnsi="Symbol" w:hint="default"/>
        <w:sz w:val="20"/>
      </w:rPr>
    </w:lvl>
  </w:abstractNum>
  <w:abstractNum w:abstractNumId="3">
    <w:nsid w:val="FFFFFF89"/>
    <w:multiLevelType w:val="singleLevel"/>
    <w:tmpl w:val="67A82FC2"/>
    <w:lvl w:ilvl="0">
      <w:start w:val="1"/>
      <w:numFmt w:val="bullet"/>
      <w:pStyle w:val="ListBullet"/>
      <w:lvlText w:val=""/>
      <w:lvlJc w:val="left"/>
      <w:pPr>
        <w:tabs>
          <w:tab w:val="num" w:pos="504"/>
        </w:tabs>
        <w:ind w:left="504" w:hanging="288"/>
      </w:pPr>
      <w:rPr>
        <w:rFonts w:ascii="Symbol" w:hAnsi="Symbol" w:hint="default"/>
        <w:sz w:val="24"/>
      </w:rPr>
    </w:lvl>
  </w:abstractNum>
  <w:abstractNum w:abstractNumId="4">
    <w:nsid w:val="004746C5"/>
    <w:multiLevelType w:val="hybridMultilevel"/>
    <w:tmpl w:val="8A1603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663890"/>
    <w:multiLevelType w:val="hybridMultilevel"/>
    <w:tmpl w:val="4B2AF6F8"/>
    <w:lvl w:ilvl="0" w:tplc="04090003">
      <w:start w:val="1"/>
      <w:numFmt w:val="bullet"/>
      <w:lvlText w:val="o"/>
      <w:lvlJc w:val="left"/>
      <w:pPr>
        <w:ind w:left="5760" w:hanging="360"/>
      </w:pPr>
      <w:rPr>
        <w:rFonts w:ascii="Courier New" w:hAnsi="Courier New" w:cs="Courier New" w:hint="default"/>
      </w:rPr>
    </w:lvl>
    <w:lvl w:ilvl="1" w:tplc="04090003">
      <w:start w:val="1"/>
      <w:numFmt w:val="bullet"/>
      <w:lvlText w:val="o"/>
      <w:lvlJc w:val="left"/>
      <w:pPr>
        <w:ind w:left="6480" w:hanging="360"/>
      </w:pPr>
      <w:rPr>
        <w:rFonts w:ascii="Courier New" w:hAnsi="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6">
    <w:nsid w:val="02B61FF3"/>
    <w:multiLevelType w:val="hybridMultilevel"/>
    <w:tmpl w:val="BE6E3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701730"/>
    <w:multiLevelType w:val="hybridMultilevel"/>
    <w:tmpl w:val="9BE40312"/>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nsid w:val="0535669B"/>
    <w:multiLevelType w:val="hybridMultilevel"/>
    <w:tmpl w:val="00B21E78"/>
    <w:lvl w:ilvl="0" w:tplc="3B3023E2">
      <w:start w:val="1"/>
      <w:numFmt w:val="bullet"/>
      <w:pStyle w:val="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8265618"/>
    <w:multiLevelType w:val="multilevel"/>
    <w:tmpl w:val="D6F61EE0"/>
    <w:lvl w:ilvl="0">
      <w:start w:val="1"/>
      <w:numFmt w:val="decimal"/>
      <w:lvlText w:val="%1."/>
      <w:lvlJc w:val="left"/>
      <w:pPr>
        <w:ind w:left="360" w:hanging="360"/>
      </w:pPr>
      <w:rPr>
        <w:rFonts w:hint="default"/>
      </w:rPr>
    </w:lvl>
    <w:lvl w:ilvl="1">
      <w:start w:val="1"/>
      <w:numFmt w:val="decimal"/>
      <w:lvlText w:val="%1.%2."/>
      <w:lvlJc w:val="left"/>
      <w:pPr>
        <w:ind w:left="720" w:hanging="360"/>
      </w:pPr>
      <w:rPr>
        <w:rFonts w:ascii="Arial Bold" w:hAnsi="Arial Bold" w:cs="Arial" w:hint="default"/>
        <w:b/>
        <w:color w:val="365F91" w:themeColor="accent1" w:themeShade="BF"/>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0C344914"/>
    <w:multiLevelType w:val="hybridMultilevel"/>
    <w:tmpl w:val="30CECAA6"/>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0DC574DA"/>
    <w:multiLevelType w:val="hybridMultilevel"/>
    <w:tmpl w:val="6332F07A"/>
    <w:lvl w:ilvl="0" w:tplc="F7FC1D66">
      <w:start w:val="1"/>
      <w:numFmt w:val="bullet"/>
      <w:pStyle w:val="ListParagraph"/>
      <w:lvlText w:val=""/>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D968A3"/>
    <w:multiLevelType w:val="hybridMultilevel"/>
    <w:tmpl w:val="128E10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09023B8"/>
    <w:multiLevelType w:val="hybridMultilevel"/>
    <w:tmpl w:val="031A4E2C"/>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4">
    <w:nsid w:val="1A211DE5"/>
    <w:multiLevelType w:val="hybridMultilevel"/>
    <w:tmpl w:val="0B0E7404"/>
    <w:lvl w:ilvl="0" w:tplc="04090003">
      <w:start w:val="1"/>
      <w:numFmt w:val="bullet"/>
      <w:lvlText w:val="o"/>
      <w:lvlJc w:val="left"/>
      <w:pPr>
        <w:ind w:left="1280" w:hanging="360"/>
      </w:pPr>
      <w:rPr>
        <w:rFonts w:ascii="Courier New" w:hAnsi="Courier New" w:cs="Courier New"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5">
    <w:nsid w:val="1F1B02A7"/>
    <w:multiLevelType w:val="hybridMultilevel"/>
    <w:tmpl w:val="0282903A"/>
    <w:lvl w:ilvl="0" w:tplc="04090001">
      <w:start w:val="1"/>
      <w:numFmt w:val="bullet"/>
      <w:lvlText w:val=""/>
      <w:lvlJc w:val="left"/>
      <w:pPr>
        <w:ind w:left="3060" w:hanging="360"/>
      </w:pPr>
      <w:rPr>
        <w:rFonts w:ascii="Symbol" w:hAnsi="Symbol" w:hint="default"/>
      </w:rPr>
    </w:lvl>
    <w:lvl w:ilvl="1" w:tplc="04090003">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6">
    <w:nsid w:val="21696B68"/>
    <w:multiLevelType w:val="hybridMultilevel"/>
    <w:tmpl w:val="898682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1F145D7"/>
    <w:multiLevelType w:val="hybridMultilevel"/>
    <w:tmpl w:val="0012040E"/>
    <w:lvl w:ilvl="0" w:tplc="A3349AB6">
      <w:start w:val="1"/>
      <w:numFmt w:val="bullet"/>
      <w:pStyle w:val="TableBullet2"/>
      <w:lvlText w:val=""/>
      <w:lvlJc w:val="left"/>
      <w:pPr>
        <w:tabs>
          <w:tab w:val="num" w:pos="792"/>
        </w:tabs>
        <w:ind w:left="792" w:hanging="288"/>
      </w:pPr>
      <w:rPr>
        <w:rFonts w:ascii="Symbol" w:hAnsi="Symbol" w:hint="default"/>
        <w:sz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2F67C34"/>
    <w:multiLevelType w:val="hybridMultilevel"/>
    <w:tmpl w:val="5936C9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3FA64BA"/>
    <w:multiLevelType w:val="hybridMultilevel"/>
    <w:tmpl w:val="9A8EB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860804"/>
    <w:multiLevelType w:val="hybridMultilevel"/>
    <w:tmpl w:val="70B0A796"/>
    <w:lvl w:ilvl="0" w:tplc="FFFFFFFF">
      <w:start w:val="1"/>
      <w:numFmt w:val="bullet"/>
      <w:pStyle w:val="BulletIndent1"/>
      <w:lvlText w:val=""/>
      <w:lvlJc w:val="left"/>
      <w:pPr>
        <w:tabs>
          <w:tab w:val="num" w:pos="360"/>
        </w:tabs>
        <w:ind w:left="360" w:hanging="360"/>
      </w:pPr>
      <w:rPr>
        <w:rFonts w:ascii="Symbol" w:hAnsi="Symbol" w:hint="default"/>
        <w:color w:val="auto"/>
        <w:sz w:val="20"/>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287B2EE2"/>
    <w:multiLevelType w:val="hybridMultilevel"/>
    <w:tmpl w:val="8A8245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70228B"/>
    <w:multiLevelType w:val="hybridMultilevel"/>
    <w:tmpl w:val="E8CA53CC"/>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3">
    <w:nsid w:val="2BAF104B"/>
    <w:multiLevelType w:val="hybridMultilevel"/>
    <w:tmpl w:val="C3260E6E"/>
    <w:lvl w:ilvl="0" w:tplc="BBECE540">
      <w:start w:val="1"/>
      <w:numFmt w:val="bullet"/>
      <w:pStyle w:val="TableBullet4"/>
      <w:lvlText w:val=""/>
      <w:lvlJc w:val="left"/>
      <w:pPr>
        <w:tabs>
          <w:tab w:val="num" w:pos="1368"/>
        </w:tabs>
        <w:ind w:left="1368" w:hanging="288"/>
      </w:pPr>
      <w:rPr>
        <w:rFonts w:ascii="Symbol" w:hAnsi="Symbol" w:hint="default"/>
        <w:sz w:val="1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870B66"/>
    <w:multiLevelType w:val="hybridMultilevel"/>
    <w:tmpl w:val="CF6294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4A5793"/>
    <w:multiLevelType w:val="hybridMultilevel"/>
    <w:tmpl w:val="B9BC12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C5B2915"/>
    <w:multiLevelType w:val="multilevel"/>
    <w:tmpl w:val="99E467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3CFE2FDC"/>
    <w:multiLevelType w:val="hybridMultilevel"/>
    <w:tmpl w:val="91422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B33C66"/>
    <w:multiLevelType w:val="hybridMultilevel"/>
    <w:tmpl w:val="AE0ECD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3502134"/>
    <w:multiLevelType w:val="hybridMultilevel"/>
    <w:tmpl w:val="57B093F2"/>
    <w:lvl w:ilvl="0" w:tplc="E926199C">
      <w:start w:val="1"/>
      <w:numFmt w:val="bullet"/>
      <w:pStyle w:val="TableBullet"/>
      <w:lvlText w:val=""/>
      <w:lvlJc w:val="left"/>
      <w:pPr>
        <w:tabs>
          <w:tab w:val="num" w:pos="504"/>
        </w:tabs>
        <w:ind w:left="504" w:hanging="288"/>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0F3A37"/>
    <w:multiLevelType w:val="hybridMultilevel"/>
    <w:tmpl w:val="18B680E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1">
    <w:nsid w:val="45407BBD"/>
    <w:multiLevelType w:val="hybridMultilevel"/>
    <w:tmpl w:val="7488FCCE"/>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A5A24E9"/>
    <w:multiLevelType w:val="hybridMultilevel"/>
    <w:tmpl w:val="F872F8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DD80C76"/>
    <w:multiLevelType w:val="hybridMultilevel"/>
    <w:tmpl w:val="0DF00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167064"/>
    <w:multiLevelType w:val="hybridMultilevel"/>
    <w:tmpl w:val="2D546756"/>
    <w:lvl w:ilvl="0" w:tplc="04090003">
      <w:start w:val="1"/>
      <w:numFmt w:val="bullet"/>
      <w:lvlText w:val="o"/>
      <w:lvlJc w:val="left"/>
      <w:pPr>
        <w:ind w:left="1280" w:hanging="360"/>
      </w:pPr>
      <w:rPr>
        <w:rFonts w:ascii="Courier New" w:hAnsi="Courier New" w:cs="Courier New" w:hint="default"/>
      </w:rPr>
    </w:lvl>
    <w:lvl w:ilvl="1" w:tplc="04090003">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5">
    <w:nsid w:val="4FE96D57"/>
    <w:multiLevelType w:val="hybridMultilevel"/>
    <w:tmpl w:val="D26E688C"/>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nsid w:val="55AF5FBF"/>
    <w:multiLevelType w:val="hybridMultilevel"/>
    <w:tmpl w:val="EEA25A9E"/>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7">
    <w:nsid w:val="5D1944DD"/>
    <w:multiLevelType w:val="multilevel"/>
    <w:tmpl w:val="37C0485A"/>
    <w:lvl w:ilvl="0">
      <w:start w:val="1"/>
      <w:numFmt w:val="decimal"/>
      <w:pStyle w:val="Heading1"/>
      <w:lvlText w:val="%1."/>
      <w:lvlJc w:val="left"/>
      <w:pPr>
        <w:ind w:left="990" w:hanging="360"/>
      </w:pPr>
      <w:rPr>
        <w:rFonts w:hint="default"/>
      </w:rPr>
    </w:lvl>
    <w:lvl w:ilvl="1">
      <w:start w:val="2"/>
      <w:numFmt w:val="decimal"/>
      <w:isLgl/>
      <w:lvlText w:val="%1.%2"/>
      <w:lvlJc w:val="left"/>
      <w:pPr>
        <w:ind w:left="1440" w:hanging="1080"/>
      </w:pPr>
      <w:rPr>
        <w:rFonts w:ascii="Arial" w:hAnsi="Arial" w:cs="Arial" w:hint="default"/>
        <w:sz w:val="24"/>
        <w:szCs w:val="24"/>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11F1EDE"/>
    <w:multiLevelType w:val="hybridMultilevel"/>
    <w:tmpl w:val="14CC2B3A"/>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nsid w:val="62C8693A"/>
    <w:multiLevelType w:val="hybridMultilevel"/>
    <w:tmpl w:val="4EE8AA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3950A4D"/>
    <w:multiLevelType w:val="hybridMultilevel"/>
    <w:tmpl w:val="AD88AA1C"/>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1">
    <w:nsid w:val="69506F85"/>
    <w:multiLevelType w:val="hybridMultilevel"/>
    <w:tmpl w:val="1DC0D8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E97F5F"/>
    <w:multiLevelType w:val="hybridMultilevel"/>
    <w:tmpl w:val="7D2C7756"/>
    <w:lvl w:ilvl="0" w:tplc="2E3ADA30">
      <w:start w:val="1"/>
      <w:numFmt w:val="bullet"/>
      <w:pStyle w:val="TableBullet3"/>
      <w:lvlText w:val=""/>
      <w:lvlJc w:val="left"/>
      <w:pPr>
        <w:tabs>
          <w:tab w:val="num" w:pos="1080"/>
        </w:tabs>
        <w:ind w:left="1080" w:hanging="288"/>
      </w:pPr>
      <w:rPr>
        <w:rFonts w:ascii="Symbol" w:hAnsi="Symbol" w:hint="default"/>
        <w:sz w:val="1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6C95312"/>
    <w:multiLevelType w:val="hybridMultilevel"/>
    <w:tmpl w:val="66EA928E"/>
    <w:lvl w:ilvl="0" w:tplc="04090003">
      <w:start w:val="1"/>
      <w:numFmt w:val="bullet"/>
      <w:lvlText w:val="o"/>
      <w:lvlJc w:val="left"/>
      <w:pPr>
        <w:ind w:left="2040" w:hanging="360"/>
      </w:pPr>
      <w:rPr>
        <w:rFonts w:ascii="Courier New" w:hAnsi="Courier New" w:cs="Courier New" w:hint="default"/>
      </w:rPr>
    </w:lvl>
    <w:lvl w:ilvl="1" w:tplc="04090003">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44">
    <w:nsid w:val="79C1400B"/>
    <w:multiLevelType w:val="hybridMultilevel"/>
    <w:tmpl w:val="4DC26178"/>
    <w:lvl w:ilvl="0" w:tplc="04090003">
      <w:start w:val="1"/>
      <w:numFmt w:val="bullet"/>
      <w:lvlText w:val="o"/>
      <w:lvlJc w:val="left"/>
      <w:pPr>
        <w:ind w:left="2760" w:hanging="360"/>
      </w:pPr>
      <w:rPr>
        <w:rFonts w:ascii="Courier New" w:hAnsi="Courier New" w:cs="Courier New" w:hint="default"/>
      </w:rPr>
    </w:lvl>
    <w:lvl w:ilvl="1" w:tplc="04090003" w:tentative="1">
      <w:start w:val="1"/>
      <w:numFmt w:val="bullet"/>
      <w:lvlText w:val="o"/>
      <w:lvlJc w:val="left"/>
      <w:pPr>
        <w:ind w:left="3480" w:hanging="360"/>
      </w:pPr>
      <w:rPr>
        <w:rFonts w:ascii="Courier New" w:hAnsi="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45">
    <w:nsid w:val="7ACC4997"/>
    <w:multiLevelType w:val="hybridMultilevel"/>
    <w:tmpl w:val="091E2228"/>
    <w:lvl w:ilvl="0" w:tplc="04090003">
      <w:start w:val="1"/>
      <w:numFmt w:val="bullet"/>
      <w:lvlText w:val="o"/>
      <w:lvlJc w:val="left"/>
      <w:pPr>
        <w:ind w:left="1620" w:hanging="360"/>
      </w:pPr>
      <w:rPr>
        <w:rFonts w:ascii="Courier New" w:hAnsi="Courier New" w:cs="Courier New"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
  </w:num>
  <w:num w:numId="2">
    <w:abstractNumId w:val="0"/>
  </w:num>
  <w:num w:numId="3">
    <w:abstractNumId w:val="29"/>
  </w:num>
  <w:num w:numId="4">
    <w:abstractNumId w:val="2"/>
  </w:num>
  <w:num w:numId="5">
    <w:abstractNumId w:val="3"/>
  </w:num>
  <w:num w:numId="6">
    <w:abstractNumId w:val="17"/>
  </w:num>
  <w:num w:numId="7">
    <w:abstractNumId w:val="42"/>
  </w:num>
  <w:num w:numId="8">
    <w:abstractNumId w:val="23"/>
  </w:num>
  <w:num w:numId="9">
    <w:abstractNumId w:val="8"/>
  </w:num>
  <w:num w:numId="10">
    <w:abstractNumId w:val="11"/>
  </w:num>
  <w:num w:numId="11">
    <w:abstractNumId w:val="37"/>
  </w:num>
  <w:num w:numId="12">
    <w:abstractNumId w:val="9"/>
  </w:num>
  <w:num w:numId="13">
    <w:abstractNumId w:val="26"/>
  </w:num>
  <w:num w:numId="14">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5"/>
  </w:num>
  <w:num w:numId="17">
    <w:abstractNumId w:val="19"/>
  </w:num>
  <w:num w:numId="18">
    <w:abstractNumId w:val="45"/>
  </w:num>
  <w:num w:numId="19">
    <w:abstractNumId w:val="35"/>
  </w:num>
  <w:num w:numId="20">
    <w:abstractNumId w:val="22"/>
  </w:num>
  <w:num w:numId="21">
    <w:abstractNumId w:val="10"/>
  </w:num>
  <w:num w:numId="22">
    <w:abstractNumId w:val="30"/>
  </w:num>
  <w:num w:numId="23">
    <w:abstractNumId w:val="18"/>
  </w:num>
  <w:num w:numId="24">
    <w:abstractNumId w:val="43"/>
  </w:num>
  <w:num w:numId="25">
    <w:abstractNumId w:val="44"/>
  </w:num>
  <w:num w:numId="26">
    <w:abstractNumId w:val="28"/>
  </w:num>
  <w:num w:numId="27">
    <w:abstractNumId w:val="12"/>
  </w:num>
  <w:num w:numId="28">
    <w:abstractNumId w:val="6"/>
  </w:num>
  <w:num w:numId="29">
    <w:abstractNumId w:val="33"/>
  </w:num>
  <w:num w:numId="30">
    <w:abstractNumId w:val="13"/>
  </w:num>
  <w:num w:numId="31">
    <w:abstractNumId w:val="40"/>
  </w:num>
  <w:num w:numId="32">
    <w:abstractNumId w:val="31"/>
  </w:num>
  <w:num w:numId="33">
    <w:abstractNumId w:val="34"/>
  </w:num>
  <w:num w:numId="34">
    <w:abstractNumId w:val="7"/>
  </w:num>
  <w:num w:numId="35">
    <w:abstractNumId w:val="36"/>
  </w:num>
  <w:num w:numId="36">
    <w:abstractNumId w:val="38"/>
  </w:num>
  <w:num w:numId="37">
    <w:abstractNumId w:val="14"/>
  </w:num>
  <w:num w:numId="38">
    <w:abstractNumId w:val="5"/>
  </w:num>
  <w:num w:numId="39">
    <w:abstractNumId w:val="41"/>
  </w:num>
  <w:num w:numId="40">
    <w:abstractNumId w:val="4"/>
  </w:num>
  <w:num w:numId="41">
    <w:abstractNumId w:val="21"/>
  </w:num>
  <w:num w:numId="42">
    <w:abstractNumId w:val="32"/>
  </w:num>
  <w:num w:numId="43">
    <w:abstractNumId w:val="27"/>
  </w:num>
  <w:num w:numId="44">
    <w:abstractNumId w:val="39"/>
  </w:num>
  <w:num w:numId="45">
    <w:abstractNumId w:val="15"/>
  </w:num>
  <w:num w:numId="46">
    <w:abstractNumId w:val="2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rove_E_1_AutoWithdraw" w:val="-1"/>
    <w:docVar w:name="Trove_E_1_AWTitle" w:val="RES 4012 - Third Party Policy"/>
    <w:docVar w:name="Trove_E_1_AWVersion" w:val=" "/>
    <w:docVar w:name="Trove_E_1_LibFold_0" w:val="General_Dev||ST Credit Policy - Residential Real Estate Governance and Guidance"/>
    <w:docVar w:name="Trove_E_1_LoadAnnotations" w:val="-1"/>
    <w:docVar w:name="Trove_E_1_NotifyReaders" w:val="-1"/>
    <w:docVar w:name="Trove_E_1_Numbering" w:val="1"/>
    <w:docVar w:name="Trove_E_1_Parent" w:val="-1"/>
    <w:docVar w:name="Trove_E_1_PDTitle" w:val="RES 4012 - Third Party Policy"/>
    <w:docVar w:name="Trove_E_1_PDVersion" w:val=" "/>
    <w:docVar w:name="Trove_E_1_PrivAnn" w:val="-1"/>
    <w:docVar w:name="Trove_E_1_PrivBmk" w:val="-1"/>
    <w:docVar w:name="Trove_E_1_PubAnn" w:val="-1"/>
    <w:docVar w:name="Trove_E_1_PubBmk" w:val="-1"/>
    <w:docVar w:name="Trove_E_1_Release" w:val="(Now)"/>
    <w:docVar w:name="Trove_E_1_RequireManAcc" w:val="0"/>
    <w:docVar w:name="Trove_E_1_Title" w:val=" "/>
    <w:docVar w:name="Trove_E_1_TitleFrom" w:val="1"/>
    <w:docVar w:name="Trove_E_1_ToLibAnn" w:val="-1"/>
    <w:docVar w:name="Trove_E_1_Topic_0" w:val="1||Heading 1"/>
    <w:docVar w:name="Trove_E_1_Topic_1" w:val="2||Heading 2"/>
    <w:docVar w:name="Trove_E_1_Topic_2" w:val="3||Heading 3"/>
    <w:docVar w:name="Trove_E_1_Version" w:val=" "/>
    <w:docVar w:name="Trove_E_1_Withdraw" w:val="(None)"/>
    <w:docVar w:name="Trove_E_AutoLoad" w:val="0"/>
    <w:docVar w:name="Trove_E_CurrentSet" w:val="1"/>
    <w:docVar w:name="Trove_E_SecurityAnybody" w:val="-1"/>
    <w:docVar w:name="Trove_E_Sets" w:val="1"/>
    <w:docVar w:name="Trove_G_1_Release" w:val="0"/>
    <w:docVar w:name="Trove_G_1_Title" w:val="RES 4012 - Third Party Policy"/>
    <w:docVar w:name="Trove_G_1_Withdraw" w:val="-1"/>
    <w:docVar w:name="Trove_H_Title_1" w:val="Policy # - Policy Name"/>
    <w:docVar w:name="Trove_H_Title_2" w:val="Policy # - Policy Name 2"/>
    <w:docVar w:name="Trove_H_Title_3" w:val="RES 4012 - Third Party Policy"/>
    <w:docVar w:name="Trove_H_Version_1" w:val=" "/>
    <w:docVar w:name="Trove_H_Version_2" w:val=" "/>
    <w:docVar w:name="Trove_H_Version_3" w:val=" "/>
  </w:docVars>
  <w:rsids>
    <w:rsidRoot w:val="000E13A1"/>
    <w:rsid w:val="00000A03"/>
    <w:rsid w:val="00001993"/>
    <w:rsid w:val="00002194"/>
    <w:rsid w:val="0000434E"/>
    <w:rsid w:val="00004389"/>
    <w:rsid w:val="0000470F"/>
    <w:rsid w:val="00005597"/>
    <w:rsid w:val="00011120"/>
    <w:rsid w:val="00011529"/>
    <w:rsid w:val="000116F8"/>
    <w:rsid w:val="00015903"/>
    <w:rsid w:val="000160A3"/>
    <w:rsid w:val="00016702"/>
    <w:rsid w:val="00022A7E"/>
    <w:rsid w:val="00022F72"/>
    <w:rsid w:val="00023AB3"/>
    <w:rsid w:val="00024AE8"/>
    <w:rsid w:val="000260A2"/>
    <w:rsid w:val="00030183"/>
    <w:rsid w:val="00030985"/>
    <w:rsid w:val="00031EF3"/>
    <w:rsid w:val="000346F7"/>
    <w:rsid w:val="00034719"/>
    <w:rsid w:val="00034BC8"/>
    <w:rsid w:val="00041C49"/>
    <w:rsid w:val="000511F6"/>
    <w:rsid w:val="0005222C"/>
    <w:rsid w:val="00052811"/>
    <w:rsid w:val="0005293D"/>
    <w:rsid w:val="00054010"/>
    <w:rsid w:val="00054F2B"/>
    <w:rsid w:val="00055EE6"/>
    <w:rsid w:val="00057929"/>
    <w:rsid w:val="0006050D"/>
    <w:rsid w:val="00060B34"/>
    <w:rsid w:val="00067682"/>
    <w:rsid w:val="00067968"/>
    <w:rsid w:val="000726B5"/>
    <w:rsid w:val="00072C57"/>
    <w:rsid w:val="00073697"/>
    <w:rsid w:val="00073893"/>
    <w:rsid w:val="00073A9F"/>
    <w:rsid w:val="000745BC"/>
    <w:rsid w:val="000752B0"/>
    <w:rsid w:val="00080318"/>
    <w:rsid w:val="00080746"/>
    <w:rsid w:val="00080F6C"/>
    <w:rsid w:val="00082444"/>
    <w:rsid w:val="00082A54"/>
    <w:rsid w:val="000833ED"/>
    <w:rsid w:val="00086470"/>
    <w:rsid w:val="00090416"/>
    <w:rsid w:val="00091862"/>
    <w:rsid w:val="0009290C"/>
    <w:rsid w:val="0009310D"/>
    <w:rsid w:val="000933F3"/>
    <w:rsid w:val="00094011"/>
    <w:rsid w:val="00094A9A"/>
    <w:rsid w:val="00095263"/>
    <w:rsid w:val="0009527F"/>
    <w:rsid w:val="000977D3"/>
    <w:rsid w:val="00097A26"/>
    <w:rsid w:val="000A0568"/>
    <w:rsid w:val="000A11EB"/>
    <w:rsid w:val="000A12EA"/>
    <w:rsid w:val="000A177B"/>
    <w:rsid w:val="000A1D8C"/>
    <w:rsid w:val="000A339E"/>
    <w:rsid w:val="000A3576"/>
    <w:rsid w:val="000A49A6"/>
    <w:rsid w:val="000A50B3"/>
    <w:rsid w:val="000A6054"/>
    <w:rsid w:val="000A7BCD"/>
    <w:rsid w:val="000B006E"/>
    <w:rsid w:val="000B01A8"/>
    <w:rsid w:val="000B274C"/>
    <w:rsid w:val="000B3BA6"/>
    <w:rsid w:val="000B41B5"/>
    <w:rsid w:val="000B43FB"/>
    <w:rsid w:val="000B44F2"/>
    <w:rsid w:val="000B45D3"/>
    <w:rsid w:val="000B50B8"/>
    <w:rsid w:val="000B6A21"/>
    <w:rsid w:val="000C1065"/>
    <w:rsid w:val="000C1DBE"/>
    <w:rsid w:val="000C376D"/>
    <w:rsid w:val="000C513A"/>
    <w:rsid w:val="000C5B3D"/>
    <w:rsid w:val="000C7F9A"/>
    <w:rsid w:val="000D2FDF"/>
    <w:rsid w:val="000D5B36"/>
    <w:rsid w:val="000D7142"/>
    <w:rsid w:val="000E0062"/>
    <w:rsid w:val="000E13A1"/>
    <w:rsid w:val="000E2512"/>
    <w:rsid w:val="000E34DC"/>
    <w:rsid w:val="000E593C"/>
    <w:rsid w:val="000E6BC7"/>
    <w:rsid w:val="000F00C5"/>
    <w:rsid w:val="000F1CA6"/>
    <w:rsid w:val="000F1FF0"/>
    <w:rsid w:val="000F53DA"/>
    <w:rsid w:val="000F6921"/>
    <w:rsid w:val="000F76DD"/>
    <w:rsid w:val="000F7E81"/>
    <w:rsid w:val="00100FAA"/>
    <w:rsid w:val="00101593"/>
    <w:rsid w:val="00103CC8"/>
    <w:rsid w:val="001078FD"/>
    <w:rsid w:val="00110A46"/>
    <w:rsid w:val="00110A58"/>
    <w:rsid w:val="00111626"/>
    <w:rsid w:val="00111EE2"/>
    <w:rsid w:val="00112365"/>
    <w:rsid w:val="00112441"/>
    <w:rsid w:val="00116F0D"/>
    <w:rsid w:val="00117A75"/>
    <w:rsid w:val="0012464D"/>
    <w:rsid w:val="00125A94"/>
    <w:rsid w:val="00126B55"/>
    <w:rsid w:val="001319C1"/>
    <w:rsid w:val="00132B9F"/>
    <w:rsid w:val="00132CEE"/>
    <w:rsid w:val="00134385"/>
    <w:rsid w:val="00134AD4"/>
    <w:rsid w:val="001357AB"/>
    <w:rsid w:val="0013654D"/>
    <w:rsid w:val="001379AA"/>
    <w:rsid w:val="001429F4"/>
    <w:rsid w:val="001432B8"/>
    <w:rsid w:val="00144195"/>
    <w:rsid w:val="0014538A"/>
    <w:rsid w:val="00145D63"/>
    <w:rsid w:val="001468B0"/>
    <w:rsid w:val="00146F8E"/>
    <w:rsid w:val="00147F08"/>
    <w:rsid w:val="00147FBC"/>
    <w:rsid w:val="00150051"/>
    <w:rsid w:val="00150196"/>
    <w:rsid w:val="00152631"/>
    <w:rsid w:val="00154259"/>
    <w:rsid w:val="0015492D"/>
    <w:rsid w:val="00155190"/>
    <w:rsid w:val="001573AD"/>
    <w:rsid w:val="00157C30"/>
    <w:rsid w:val="00157CEB"/>
    <w:rsid w:val="00157D70"/>
    <w:rsid w:val="00160ACA"/>
    <w:rsid w:val="00160EDB"/>
    <w:rsid w:val="00161C18"/>
    <w:rsid w:val="00165938"/>
    <w:rsid w:val="00165B46"/>
    <w:rsid w:val="00167D6D"/>
    <w:rsid w:val="00175FA6"/>
    <w:rsid w:val="0017677A"/>
    <w:rsid w:val="00176D0C"/>
    <w:rsid w:val="00181045"/>
    <w:rsid w:val="00182F45"/>
    <w:rsid w:val="0018518A"/>
    <w:rsid w:val="001858A9"/>
    <w:rsid w:val="0018645E"/>
    <w:rsid w:val="001902FC"/>
    <w:rsid w:val="00190EE6"/>
    <w:rsid w:val="0019123C"/>
    <w:rsid w:val="00191CD3"/>
    <w:rsid w:val="00193B0E"/>
    <w:rsid w:val="00193EBD"/>
    <w:rsid w:val="00194550"/>
    <w:rsid w:val="00195E65"/>
    <w:rsid w:val="001A0124"/>
    <w:rsid w:val="001A0E84"/>
    <w:rsid w:val="001A51F7"/>
    <w:rsid w:val="001A5DED"/>
    <w:rsid w:val="001A7BB3"/>
    <w:rsid w:val="001B3BC6"/>
    <w:rsid w:val="001B5E9F"/>
    <w:rsid w:val="001B5EEF"/>
    <w:rsid w:val="001B6BB8"/>
    <w:rsid w:val="001B76D2"/>
    <w:rsid w:val="001B7EEA"/>
    <w:rsid w:val="001C109D"/>
    <w:rsid w:val="001C39FF"/>
    <w:rsid w:val="001C626E"/>
    <w:rsid w:val="001C74F6"/>
    <w:rsid w:val="001D14C7"/>
    <w:rsid w:val="001D18C5"/>
    <w:rsid w:val="001D67FF"/>
    <w:rsid w:val="001D7629"/>
    <w:rsid w:val="001E134E"/>
    <w:rsid w:val="001E1DFC"/>
    <w:rsid w:val="001E421B"/>
    <w:rsid w:val="001E4E9D"/>
    <w:rsid w:val="001E5276"/>
    <w:rsid w:val="001E52A1"/>
    <w:rsid w:val="001E6E42"/>
    <w:rsid w:val="001E713D"/>
    <w:rsid w:val="001E7B4E"/>
    <w:rsid w:val="001F0970"/>
    <w:rsid w:val="001F25B9"/>
    <w:rsid w:val="001F42EA"/>
    <w:rsid w:val="001F50B2"/>
    <w:rsid w:val="001F5322"/>
    <w:rsid w:val="002000F9"/>
    <w:rsid w:val="00201880"/>
    <w:rsid w:val="002021F0"/>
    <w:rsid w:val="002022C5"/>
    <w:rsid w:val="002045BF"/>
    <w:rsid w:val="0021476A"/>
    <w:rsid w:val="002156DA"/>
    <w:rsid w:val="00216BBF"/>
    <w:rsid w:val="002171C0"/>
    <w:rsid w:val="0022056D"/>
    <w:rsid w:val="002228E7"/>
    <w:rsid w:val="002235A1"/>
    <w:rsid w:val="00223918"/>
    <w:rsid w:val="00224652"/>
    <w:rsid w:val="00225307"/>
    <w:rsid w:val="00226AE5"/>
    <w:rsid w:val="00226ED3"/>
    <w:rsid w:val="0023105A"/>
    <w:rsid w:val="0023297C"/>
    <w:rsid w:val="00235766"/>
    <w:rsid w:val="00240AAD"/>
    <w:rsid w:val="00240F52"/>
    <w:rsid w:val="00241351"/>
    <w:rsid w:val="00241F63"/>
    <w:rsid w:val="00243604"/>
    <w:rsid w:val="002441E3"/>
    <w:rsid w:val="00244AE7"/>
    <w:rsid w:val="00245E23"/>
    <w:rsid w:val="0024650E"/>
    <w:rsid w:val="00247637"/>
    <w:rsid w:val="00251945"/>
    <w:rsid w:val="00253DE0"/>
    <w:rsid w:val="002542E0"/>
    <w:rsid w:val="0025757F"/>
    <w:rsid w:val="00260F31"/>
    <w:rsid w:val="00261FC0"/>
    <w:rsid w:val="00262C97"/>
    <w:rsid w:val="00264D12"/>
    <w:rsid w:val="00265DDC"/>
    <w:rsid w:val="00267098"/>
    <w:rsid w:val="00267112"/>
    <w:rsid w:val="00270D69"/>
    <w:rsid w:val="00273F9C"/>
    <w:rsid w:val="0027426E"/>
    <w:rsid w:val="0027476E"/>
    <w:rsid w:val="00274E51"/>
    <w:rsid w:val="00274EAE"/>
    <w:rsid w:val="0027599E"/>
    <w:rsid w:val="00275EC5"/>
    <w:rsid w:val="00277F21"/>
    <w:rsid w:val="002801DC"/>
    <w:rsid w:val="002826DC"/>
    <w:rsid w:val="00282912"/>
    <w:rsid w:val="00282942"/>
    <w:rsid w:val="00282AF0"/>
    <w:rsid w:val="00282C0B"/>
    <w:rsid w:val="0028390D"/>
    <w:rsid w:val="00283DFC"/>
    <w:rsid w:val="00286093"/>
    <w:rsid w:val="002905C0"/>
    <w:rsid w:val="00292068"/>
    <w:rsid w:val="00292772"/>
    <w:rsid w:val="00293585"/>
    <w:rsid w:val="0029403A"/>
    <w:rsid w:val="00294226"/>
    <w:rsid w:val="00294F73"/>
    <w:rsid w:val="0029500A"/>
    <w:rsid w:val="00296BBB"/>
    <w:rsid w:val="0029750C"/>
    <w:rsid w:val="002A1158"/>
    <w:rsid w:val="002A15DD"/>
    <w:rsid w:val="002A27D1"/>
    <w:rsid w:val="002A3F87"/>
    <w:rsid w:val="002A4100"/>
    <w:rsid w:val="002B0591"/>
    <w:rsid w:val="002B1751"/>
    <w:rsid w:val="002B19C2"/>
    <w:rsid w:val="002B3E76"/>
    <w:rsid w:val="002B3EFB"/>
    <w:rsid w:val="002B7E82"/>
    <w:rsid w:val="002C1272"/>
    <w:rsid w:val="002C3BCD"/>
    <w:rsid w:val="002C5029"/>
    <w:rsid w:val="002C59AA"/>
    <w:rsid w:val="002C63F0"/>
    <w:rsid w:val="002D041A"/>
    <w:rsid w:val="002D0FC1"/>
    <w:rsid w:val="002D34C2"/>
    <w:rsid w:val="002D7204"/>
    <w:rsid w:val="002E01D2"/>
    <w:rsid w:val="002E2CF1"/>
    <w:rsid w:val="002E3E7B"/>
    <w:rsid w:val="002E42C7"/>
    <w:rsid w:val="002E49F4"/>
    <w:rsid w:val="002E5F0E"/>
    <w:rsid w:val="002E67B7"/>
    <w:rsid w:val="002E7938"/>
    <w:rsid w:val="002F1D2D"/>
    <w:rsid w:val="002F4A3A"/>
    <w:rsid w:val="002F4BB8"/>
    <w:rsid w:val="002F55FB"/>
    <w:rsid w:val="002F574C"/>
    <w:rsid w:val="002F58EF"/>
    <w:rsid w:val="002F5ECB"/>
    <w:rsid w:val="002F6281"/>
    <w:rsid w:val="002F7EDC"/>
    <w:rsid w:val="0030052E"/>
    <w:rsid w:val="00301339"/>
    <w:rsid w:val="00302949"/>
    <w:rsid w:val="003030E4"/>
    <w:rsid w:val="00303537"/>
    <w:rsid w:val="00303CC5"/>
    <w:rsid w:val="003054D3"/>
    <w:rsid w:val="00307484"/>
    <w:rsid w:val="0030755D"/>
    <w:rsid w:val="00310A6F"/>
    <w:rsid w:val="00310F95"/>
    <w:rsid w:val="00312935"/>
    <w:rsid w:val="00313239"/>
    <w:rsid w:val="00313839"/>
    <w:rsid w:val="00314DEA"/>
    <w:rsid w:val="003168EF"/>
    <w:rsid w:val="00317043"/>
    <w:rsid w:val="00317789"/>
    <w:rsid w:val="00320EFE"/>
    <w:rsid w:val="00322519"/>
    <w:rsid w:val="00323182"/>
    <w:rsid w:val="003240E3"/>
    <w:rsid w:val="00326803"/>
    <w:rsid w:val="003300AC"/>
    <w:rsid w:val="0033045D"/>
    <w:rsid w:val="00331C3E"/>
    <w:rsid w:val="0033258D"/>
    <w:rsid w:val="00333008"/>
    <w:rsid w:val="00334188"/>
    <w:rsid w:val="003347E2"/>
    <w:rsid w:val="0033699A"/>
    <w:rsid w:val="00340452"/>
    <w:rsid w:val="00340FB4"/>
    <w:rsid w:val="003411FE"/>
    <w:rsid w:val="003439A8"/>
    <w:rsid w:val="003444A7"/>
    <w:rsid w:val="0034458F"/>
    <w:rsid w:val="0034463B"/>
    <w:rsid w:val="00344B0F"/>
    <w:rsid w:val="00350089"/>
    <w:rsid w:val="00352232"/>
    <w:rsid w:val="00352B5E"/>
    <w:rsid w:val="00352CB9"/>
    <w:rsid w:val="00354674"/>
    <w:rsid w:val="003550D7"/>
    <w:rsid w:val="0035656B"/>
    <w:rsid w:val="00356D40"/>
    <w:rsid w:val="003605B6"/>
    <w:rsid w:val="0036088C"/>
    <w:rsid w:val="00362E1F"/>
    <w:rsid w:val="003726D3"/>
    <w:rsid w:val="00372814"/>
    <w:rsid w:val="003756A8"/>
    <w:rsid w:val="00382559"/>
    <w:rsid w:val="003839E7"/>
    <w:rsid w:val="00383F49"/>
    <w:rsid w:val="003842F3"/>
    <w:rsid w:val="0038796B"/>
    <w:rsid w:val="003911D6"/>
    <w:rsid w:val="00391A08"/>
    <w:rsid w:val="00391D65"/>
    <w:rsid w:val="00395FEB"/>
    <w:rsid w:val="003964BB"/>
    <w:rsid w:val="00396598"/>
    <w:rsid w:val="003A330F"/>
    <w:rsid w:val="003A458D"/>
    <w:rsid w:val="003A49C4"/>
    <w:rsid w:val="003A56A1"/>
    <w:rsid w:val="003A5B8F"/>
    <w:rsid w:val="003B0022"/>
    <w:rsid w:val="003B125A"/>
    <w:rsid w:val="003B14BB"/>
    <w:rsid w:val="003B1F6A"/>
    <w:rsid w:val="003B5A50"/>
    <w:rsid w:val="003B7C6F"/>
    <w:rsid w:val="003C073E"/>
    <w:rsid w:val="003C13EF"/>
    <w:rsid w:val="003C534D"/>
    <w:rsid w:val="003C681A"/>
    <w:rsid w:val="003C6CCF"/>
    <w:rsid w:val="003D05A0"/>
    <w:rsid w:val="003D2349"/>
    <w:rsid w:val="003D505A"/>
    <w:rsid w:val="003D7343"/>
    <w:rsid w:val="003E0680"/>
    <w:rsid w:val="003E0F85"/>
    <w:rsid w:val="003E197C"/>
    <w:rsid w:val="003E2270"/>
    <w:rsid w:val="003E65F0"/>
    <w:rsid w:val="003F001F"/>
    <w:rsid w:val="003F050C"/>
    <w:rsid w:val="003F0DC5"/>
    <w:rsid w:val="003F1071"/>
    <w:rsid w:val="003F4ECB"/>
    <w:rsid w:val="003F6E47"/>
    <w:rsid w:val="004014E8"/>
    <w:rsid w:val="00403063"/>
    <w:rsid w:val="004044B0"/>
    <w:rsid w:val="00404ECF"/>
    <w:rsid w:val="00405351"/>
    <w:rsid w:val="00406218"/>
    <w:rsid w:val="00406D5E"/>
    <w:rsid w:val="00407277"/>
    <w:rsid w:val="00411E5C"/>
    <w:rsid w:val="00413C4E"/>
    <w:rsid w:val="00414D00"/>
    <w:rsid w:val="004168B3"/>
    <w:rsid w:val="00417299"/>
    <w:rsid w:val="0042015D"/>
    <w:rsid w:val="00420544"/>
    <w:rsid w:val="00421EFB"/>
    <w:rsid w:val="00422639"/>
    <w:rsid w:val="00422FFB"/>
    <w:rsid w:val="00425684"/>
    <w:rsid w:val="00425E36"/>
    <w:rsid w:val="00426A6D"/>
    <w:rsid w:val="004277D9"/>
    <w:rsid w:val="004306B0"/>
    <w:rsid w:val="0043290E"/>
    <w:rsid w:val="00434700"/>
    <w:rsid w:val="00435937"/>
    <w:rsid w:val="00437003"/>
    <w:rsid w:val="00437C1D"/>
    <w:rsid w:val="004440DF"/>
    <w:rsid w:val="00444B58"/>
    <w:rsid w:val="004457E9"/>
    <w:rsid w:val="004475C4"/>
    <w:rsid w:val="00447F1A"/>
    <w:rsid w:val="00450689"/>
    <w:rsid w:val="004509CC"/>
    <w:rsid w:val="00451753"/>
    <w:rsid w:val="00451C16"/>
    <w:rsid w:val="00451EE8"/>
    <w:rsid w:val="00452FDF"/>
    <w:rsid w:val="00454BB2"/>
    <w:rsid w:val="00454FCE"/>
    <w:rsid w:val="00455512"/>
    <w:rsid w:val="0045561A"/>
    <w:rsid w:val="00455AF4"/>
    <w:rsid w:val="004560A3"/>
    <w:rsid w:val="00457570"/>
    <w:rsid w:val="004577E6"/>
    <w:rsid w:val="00460720"/>
    <w:rsid w:val="0046290E"/>
    <w:rsid w:val="00462D92"/>
    <w:rsid w:val="00463A6E"/>
    <w:rsid w:val="004649FA"/>
    <w:rsid w:val="00465F0C"/>
    <w:rsid w:val="00467A83"/>
    <w:rsid w:val="004706CE"/>
    <w:rsid w:val="00470A7A"/>
    <w:rsid w:val="00470E0D"/>
    <w:rsid w:val="00472F56"/>
    <w:rsid w:val="00473261"/>
    <w:rsid w:val="00475275"/>
    <w:rsid w:val="0048013C"/>
    <w:rsid w:val="0048595A"/>
    <w:rsid w:val="004862A6"/>
    <w:rsid w:val="004862A8"/>
    <w:rsid w:val="00486AE4"/>
    <w:rsid w:val="004901C4"/>
    <w:rsid w:val="0049058C"/>
    <w:rsid w:val="00490A22"/>
    <w:rsid w:val="00492648"/>
    <w:rsid w:val="004945EC"/>
    <w:rsid w:val="00494947"/>
    <w:rsid w:val="00495AA0"/>
    <w:rsid w:val="004969D3"/>
    <w:rsid w:val="004A242A"/>
    <w:rsid w:val="004A254E"/>
    <w:rsid w:val="004A2F4D"/>
    <w:rsid w:val="004A3FA2"/>
    <w:rsid w:val="004A550D"/>
    <w:rsid w:val="004A56C4"/>
    <w:rsid w:val="004B3153"/>
    <w:rsid w:val="004B4088"/>
    <w:rsid w:val="004B5BA4"/>
    <w:rsid w:val="004B6A51"/>
    <w:rsid w:val="004C020F"/>
    <w:rsid w:val="004C1956"/>
    <w:rsid w:val="004C43C0"/>
    <w:rsid w:val="004C5A84"/>
    <w:rsid w:val="004C6844"/>
    <w:rsid w:val="004C705A"/>
    <w:rsid w:val="004C7984"/>
    <w:rsid w:val="004C7C21"/>
    <w:rsid w:val="004C7CA7"/>
    <w:rsid w:val="004C7E2A"/>
    <w:rsid w:val="004D1C14"/>
    <w:rsid w:val="004D1DBC"/>
    <w:rsid w:val="004D4A41"/>
    <w:rsid w:val="004D6E9C"/>
    <w:rsid w:val="004D732E"/>
    <w:rsid w:val="004D7C19"/>
    <w:rsid w:val="004E1D52"/>
    <w:rsid w:val="004E3EB5"/>
    <w:rsid w:val="004E41ED"/>
    <w:rsid w:val="004E59B2"/>
    <w:rsid w:val="004E5DC6"/>
    <w:rsid w:val="004F4FA6"/>
    <w:rsid w:val="004F523C"/>
    <w:rsid w:val="004F5CC4"/>
    <w:rsid w:val="004F5E36"/>
    <w:rsid w:val="004F6FCB"/>
    <w:rsid w:val="004F76AA"/>
    <w:rsid w:val="0050179B"/>
    <w:rsid w:val="00501F62"/>
    <w:rsid w:val="00503987"/>
    <w:rsid w:val="00505FAD"/>
    <w:rsid w:val="00506043"/>
    <w:rsid w:val="005112DC"/>
    <w:rsid w:val="00511ADC"/>
    <w:rsid w:val="005121E3"/>
    <w:rsid w:val="0051241F"/>
    <w:rsid w:val="00512C66"/>
    <w:rsid w:val="00513DCA"/>
    <w:rsid w:val="0051414A"/>
    <w:rsid w:val="0051418B"/>
    <w:rsid w:val="0051430B"/>
    <w:rsid w:val="005144D0"/>
    <w:rsid w:val="0051508F"/>
    <w:rsid w:val="00516928"/>
    <w:rsid w:val="005206DB"/>
    <w:rsid w:val="00520AB1"/>
    <w:rsid w:val="005210FB"/>
    <w:rsid w:val="00524577"/>
    <w:rsid w:val="00525869"/>
    <w:rsid w:val="00525A2D"/>
    <w:rsid w:val="0052676E"/>
    <w:rsid w:val="00531349"/>
    <w:rsid w:val="00533103"/>
    <w:rsid w:val="005358EE"/>
    <w:rsid w:val="0053653B"/>
    <w:rsid w:val="005403BA"/>
    <w:rsid w:val="005428A4"/>
    <w:rsid w:val="0054442D"/>
    <w:rsid w:val="00544E56"/>
    <w:rsid w:val="005504B6"/>
    <w:rsid w:val="005513C2"/>
    <w:rsid w:val="00551711"/>
    <w:rsid w:val="005526A1"/>
    <w:rsid w:val="00552A72"/>
    <w:rsid w:val="00552C39"/>
    <w:rsid w:val="005534BF"/>
    <w:rsid w:val="0055746B"/>
    <w:rsid w:val="00560CFB"/>
    <w:rsid w:val="0056246A"/>
    <w:rsid w:val="00563F40"/>
    <w:rsid w:val="00564F41"/>
    <w:rsid w:val="00566991"/>
    <w:rsid w:val="00570B10"/>
    <w:rsid w:val="00570DBC"/>
    <w:rsid w:val="00573293"/>
    <w:rsid w:val="00574269"/>
    <w:rsid w:val="00574812"/>
    <w:rsid w:val="005766B4"/>
    <w:rsid w:val="00576999"/>
    <w:rsid w:val="00577DBA"/>
    <w:rsid w:val="00580C88"/>
    <w:rsid w:val="005813DC"/>
    <w:rsid w:val="005814F3"/>
    <w:rsid w:val="0058330D"/>
    <w:rsid w:val="00583E48"/>
    <w:rsid w:val="0058482B"/>
    <w:rsid w:val="005852EB"/>
    <w:rsid w:val="00585C97"/>
    <w:rsid w:val="00585D08"/>
    <w:rsid w:val="00586673"/>
    <w:rsid w:val="0059039C"/>
    <w:rsid w:val="00590FB3"/>
    <w:rsid w:val="00591E8D"/>
    <w:rsid w:val="0059546F"/>
    <w:rsid w:val="0059653F"/>
    <w:rsid w:val="005967C3"/>
    <w:rsid w:val="00597A32"/>
    <w:rsid w:val="005A2570"/>
    <w:rsid w:val="005A4A8B"/>
    <w:rsid w:val="005A5496"/>
    <w:rsid w:val="005A54FD"/>
    <w:rsid w:val="005A5E43"/>
    <w:rsid w:val="005A6A41"/>
    <w:rsid w:val="005A6C8C"/>
    <w:rsid w:val="005B053F"/>
    <w:rsid w:val="005B2020"/>
    <w:rsid w:val="005B3DFD"/>
    <w:rsid w:val="005B66CF"/>
    <w:rsid w:val="005B6C67"/>
    <w:rsid w:val="005C0551"/>
    <w:rsid w:val="005C1282"/>
    <w:rsid w:val="005C1B0D"/>
    <w:rsid w:val="005C2FB8"/>
    <w:rsid w:val="005C35A1"/>
    <w:rsid w:val="005C39FB"/>
    <w:rsid w:val="005C4B8B"/>
    <w:rsid w:val="005C704B"/>
    <w:rsid w:val="005D0868"/>
    <w:rsid w:val="005D0871"/>
    <w:rsid w:val="005D0E5E"/>
    <w:rsid w:val="005D165A"/>
    <w:rsid w:val="005D36B3"/>
    <w:rsid w:val="005D71CF"/>
    <w:rsid w:val="005E0669"/>
    <w:rsid w:val="005E1471"/>
    <w:rsid w:val="005E19F2"/>
    <w:rsid w:val="005E3FB7"/>
    <w:rsid w:val="005E422A"/>
    <w:rsid w:val="005E60EB"/>
    <w:rsid w:val="005E6973"/>
    <w:rsid w:val="005F1929"/>
    <w:rsid w:val="005F294C"/>
    <w:rsid w:val="005F39D2"/>
    <w:rsid w:val="005F537B"/>
    <w:rsid w:val="00600DC6"/>
    <w:rsid w:val="0060432D"/>
    <w:rsid w:val="00604AAF"/>
    <w:rsid w:val="006063D7"/>
    <w:rsid w:val="00610542"/>
    <w:rsid w:val="0061081A"/>
    <w:rsid w:val="00610C69"/>
    <w:rsid w:val="0061415C"/>
    <w:rsid w:val="00614E22"/>
    <w:rsid w:val="00617511"/>
    <w:rsid w:val="00622D62"/>
    <w:rsid w:val="00624C95"/>
    <w:rsid w:val="006258B3"/>
    <w:rsid w:val="006304DF"/>
    <w:rsid w:val="0063134B"/>
    <w:rsid w:val="00632D3D"/>
    <w:rsid w:val="00634BCD"/>
    <w:rsid w:val="00636B21"/>
    <w:rsid w:val="00636C72"/>
    <w:rsid w:val="00637FBC"/>
    <w:rsid w:val="0064043A"/>
    <w:rsid w:val="00640AEE"/>
    <w:rsid w:val="00640FD5"/>
    <w:rsid w:val="00641825"/>
    <w:rsid w:val="00643370"/>
    <w:rsid w:val="00646FB9"/>
    <w:rsid w:val="006472FF"/>
    <w:rsid w:val="0065006C"/>
    <w:rsid w:val="00650B22"/>
    <w:rsid w:val="006526EC"/>
    <w:rsid w:val="00652C7E"/>
    <w:rsid w:val="0065555B"/>
    <w:rsid w:val="00656A7C"/>
    <w:rsid w:val="006601F7"/>
    <w:rsid w:val="00660441"/>
    <w:rsid w:val="0066070B"/>
    <w:rsid w:val="00661D4F"/>
    <w:rsid w:val="006647F9"/>
    <w:rsid w:val="00666627"/>
    <w:rsid w:val="006671BB"/>
    <w:rsid w:val="00667AA4"/>
    <w:rsid w:val="006720D0"/>
    <w:rsid w:val="0068088E"/>
    <w:rsid w:val="00680B0A"/>
    <w:rsid w:val="00683480"/>
    <w:rsid w:val="00683D3C"/>
    <w:rsid w:val="0068459A"/>
    <w:rsid w:val="00684B43"/>
    <w:rsid w:val="00686013"/>
    <w:rsid w:val="00687211"/>
    <w:rsid w:val="00687ECA"/>
    <w:rsid w:val="00690ACA"/>
    <w:rsid w:val="006912CC"/>
    <w:rsid w:val="006930C5"/>
    <w:rsid w:val="006944E7"/>
    <w:rsid w:val="006946C2"/>
    <w:rsid w:val="0069470B"/>
    <w:rsid w:val="00694AEE"/>
    <w:rsid w:val="00695ABA"/>
    <w:rsid w:val="006A11EC"/>
    <w:rsid w:val="006A1EAA"/>
    <w:rsid w:val="006A2DAA"/>
    <w:rsid w:val="006A31CF"/>
    <w:rsid w:val="006A393B"/>
    <w:rsid w:val="006A3953"/>
    <w:rsid w:val="006A3A84"/>
    <w:rsid w:val="006A4386"/>
    <w:rsid w:val="006A52C0"/>
    <w:rsid w:val="006A6074"/>
    <w:rsid w:val="006B0FA2"/>
    <w:rsid w:val="006B2D3E"/>
    <w:rsid w:val="006B42F5"/>
    <w:rsid w:val="006B5430"/>
    <w:rsid w:val="006B5811"/>
    <w:rsid w:val="006B6EC4"/>
    <w:rsid w:val="006C0370"/>
    <w:rsid w:val="006C2628"/>
    <w:rsid w:val="006C28AF"/>
    <w:rsid w:val="006C6A56"/>
    <w:rsid w:val="006D032F"/>
    <w:rsid w:val="006D10E7"/>
    <w:rsid w:val="006D251C"/>
    <w:rsid w:val="006D3655"/>
    <w:rsid w:val="006D36F7"/>
    <w:rsid w:val="006D4B80"/>
    <w:rsid w:val="006D6D29"/>
    <w:rsid w:val="006D738E"/>
    <w:rsid w:val="006E0BCE"/>
    <w:rsid w:val="006E1064"/>
    <w:rsid w:val="006E2495"/>
    <w:rsid w:val="006E3BC5"/>
    <w:rsid w:val="006E3CFB"/>
    <w:rsid w:val="006E4E5F"/>
    <w:rsid w:val="006E6251"/>
    <w:rsid w:val="006E66E6"/>
    <w:rsid w:val="006F0327"/>
    <w:rsid w:val="006F107D"/>
    <w:rsid w:val="006F2987"/>
    <w:rsid w:val="006F3F9C"/>
    <w:rsid w:val="006F480A"/>
    <w:rsid w:val="006F4C92"/>
    <w:rsid w:val="006F5BFB"/>
    <w:rsid w:val="007009AD"/>
    <w:rsid w:val="00701689"/>
    <w:rsid w:val="007016DD"/>
    <w:rsid w:val="00702638"/>
    <w:rsid w:val="00702CB5"/>
    <w:rsid w:val="00702F73"/>
    <w:rsid w:val="00703F50"/>
    <w:rsid w:val="0070725E"/>
    <w:rsid w:val="007148F4"/>
    <w:rsid w:val="007152A9"/>
    <w:rsid w:val="00717195"/>
    <w:rsid w:val="00717A87"/>
    <w:rsid w:val="0072156B"/>
    <w:rsid w:val="00723103"/>
    <w:rsid w:val="007257AB"/>
    <w:rsid w:val="0072672B"/>
    <w:rsid w:val="00726AD7"/>
    <w:rsid w:val="0072766F"/>
    <w:rsid w:val="007276B7"/>
    <w:rsid w:val="00734865"/>
    <w:rsid w:val="00735B37"/>
    <w:rsid w:val="0073630D"/>
    <w:rsid w:val="00736F95"/>
    <w:rsid w:val="00737DCF"/>
    <w:rsid w:val="00741CB7"/>
    <w:rsid w:val="007430F3"/>
    <w:rsid w:val="0074388C"/>
    <w:rsid w:val="0074471F"/>
    <w:rsid w:val="007449F7"/>
    <w:rsid w:val="00747834"/>
    <w:rsid w:val="007478D9"/>
    <w:rsid w:val="00747F16"/>
    <w:rsid w:val="00751C76"/>
    <w:rsid w:val="00752725"/>
    <w:rsid w:val="00755063"/>
    <w:rsid w:val="0075651D"/>
    <w:rsid w:val="00760314"/>
    <w:rsid w:val="0076230F"/>
    <w:rsid w:val="007643FB"/>
    <w:rsid w:val="00766A4E"/>
    <w:rsid w:val="00767679"/>
    <w:rsid w:val="0076770E"/>
    <w:rsid w:val="007720AE"/>
    <w:rsid w:val="007724C2"/>
    <w:rsid w:val="0077499B"/>
    <w:rsid w:val="0077614C"/>
    <w:rsid w:val="00776B47"/>
    <w:rsid w:val="00776F27"/>
    <w:rsid w:val="007801C9"/>
    <w:rsid w:val="00781189"/>
    <w:rsid w:val="0078263C"/>
    <w:rsid w:val="00784C39"/>
    <w:rsid w:val="007900B6"/>
    <w:rsid w:val="00790B3B"/>
    <w:rsid w:val="00791B89"/>
    <w:rsid w:val="00793F89"/>
    <w:rsid w:val="007944C2"/>
    <w:rsid w:val="007950B7"/>
    <w:rsid w:val="00796C1E"/>
    <w:rsid w:val="007A0464"/>
    <w:rsid w:val="007A13AB"/>
    <w:rsid w:val="007A33F8"/>
    <w:rsid w:val="007A3659"/>
    <w:rsid w:val="007A3A95"/>
    <w:rsid w:val="007A4944"/>
    <w:rsid w:val="007A4B03"/>
    <w:rsid w:val="007A6807"/>
    <w:rsid w:val="007B7559"/>
    <w:rsid w:val="007C4051"/>
    <w:rsid w:val="007C4120"/>
    <w:rsid w:val="007C64DE"/>
    <w:rsid w:val="007C7255"/>
    <w:rsid w:val="007C74DF"/>
    <w:rsid w:val="007D21D0"/>
    <w:rsid w:val="007D58CB"/>
    <w:rsid w:val="007D6698"/>
    <w:rsid w:val="007D7719"/>
    <w:rsid w:val="007D7840"/>
    <w:rsid w:val="007E2C11"/>
    <w:rsid w:val="007E4FA0"/>
    <w:rsid w:val="007F1499"/>
    <w:rsid w:val="007F1A49"/>
    <w:rsid w:val="007F4059"/>
    <w:rsid w:val="007F53BD"/>
    <w:rsid w:val="007F5A59"/>
    <w:rsid w:val="007F5BC4"/>
    <w:rsid w:val="007F65F3"/>
    <w:rsid w:val="00800048"/>
    <w:rsid w:val="00801462"/>
    <w:rsid w:val="00801506"/>
    <w:rsid w:val="00802EEE"/>
    <w:rsid w:val="0080461C"/>
    <w:rsid w:val="00806033"/>
    <w:rsid w:val="0080659B"/>
    <w:rsid w:val="0081114E"/>
    <w:rsid w:val="00811DE3"/>
    <w:rsid w:val="00815E57"/>
    <w:rsid w:val="00816CD9"/>
    <w:rsid w:val="00820D8C"/>
    <w:rsid w:val="00820F4B"/>
    <w:rsid w:val="008220F6"/>
    <w:rsid w:val="008222B4"/>
    <w:rsid w:val="008228B6"/>
    <w:rsid w:val="00823C77"/>
    <w:rsid w:val="00827552"/>
    <w:rsid w:val="00831FF1"/>
    <w:rsid w:val="00834889"/>
    <w:rsid w:val="00835484"/>
    <w:rsid w:val="00835B3E"/>
    <w:rsid w:val="0083670C"/>
    <w:rsid w:val="00841F58"/>
    <w:rsid w:val="0084299C"/>
    <w:rsid w:val="008429C9"/>
    <w:rsid w:val="00842A3F"/>
    <w:rsid w:val="00842F9D"/>
    <w:rsid w:val="008431D3"/>
    <w:rsid w:val="0084514A"/>
    <w:rsid w:val="008452CB"/>
    <w:rsid w:val="0084553E"/>
    <w:rsid w:val="00846766"/>
    <w:rsid w:val="0084711E"/>
    <w:rsid w:val="008505BA"/>
    <w:rsid w:val="00851DF9"/>
    <w:rsid w:val="00853C91"/>
    <w:rsid w:val="008544F1"/>
    <w:rsid w:val="008549B4"/>
    <w:rsid w:val="00855F06"/>
    <w:rsid w:val="008565E0"/>
    <w:rsid w:val="00860EC5"/>
    <w:rsid w:val="008612BB"/>
    <w:rsid w:val="008618ED"/>
    <w:rsid w:val="00862FCD"/>
    <w:rsid w:val="008631EF"/>
    <w:rsid w:val="00864925"/>
    <w:rsid w:val="00864DC3"/>
    <w:rsid w:val="00865994"/>
    <w:rsid w:val="00865C8E"/>
    <w:rsid w:val="00865ECF"/>
    <w:rsid w:val="008660D3"/>
    <w:rsid w:val="008666E7"/>
    <w:rsid w:val="00866F22"/>
    <w:rsid w:val="0087009B"/>
    <w:rsid w:val="00870803"/>
    <w:rsid w:val="00870C05"/>
    <w:rsid w:val="008715E4"/>
    <w:rsid w:val="00873D81"/>
    <w:rsid w:val="00874914"/>
    <w:rsid w:val="00876507"/>
    <w:rsid w:val="008773DE"/>
    <w:rsid w:val="0088042E"/>
    <w:rsid w:val="00880876"/>
    <w:rsid w:val="008842C7"/>
    <w:rsid w:val="008845A7"/>
    <w:rsid w:val="008944D7"/>
    <w:rsid w:val="008A0434"/>
    <w:rsid w:val="008A157E"/>
    <w:rsid w:val="008A207D"/>
    <w:rsid w:val="008A21EC"/>
    <w:rsid w:val="008A391D"/>
    <w:rsid w:val="008A638F"/>
    <w:rsid w:val="008A7F22"/>
    <w:rsid w:val="008B1EC4"/>
    <w:rsid w:val="008B2DCD"/>
    <w:rsid w:val="008B3C87"/>
    <w:rsid w:val="008B41C9"/>
    <w:rsid w:val="008B79D5"/>
    <w:rsid w:val="008B7E3A"/>
    <w:rsid w:val="008B7FB2"/>
    <w:rsid w:val="008C3A93"/>
    <w:rsid w:val="008C444C"/>
    <w:rsid w:val="008C4683"/>
    <w:rsid w:val="008C6B55"/>
    <w:rsid w:val="008C6EF2"/>
    <w:rsid w:val="008C70F1"/>
    <w:rsid w:val="008C7C2B"/>
    <w:rsid w:val="008C7F7C"/>
    <w:rsid w:val="008D01EF"/>
    <w:rsid w:val="008D33E8"/>
    <w:rsid w:val="008D3A35"/>
    <w:rsid w:val="008D4479"/>
    <w:rsid w:val="008D4E5C"/>
    <w:rsid w:val="008D5F8D"/>
    <w:rsid w:val="008D6D4A"/>
    <w:rsid w:val="008E050F"/>
    <w:rsid w:val="008E0A2E"/>
    <w:rsid w:val="008E0EB1"/>
    <w:rsid w:val="008E137E"/>
    <w:rsid w:val="008E2638"/>
    <w:rsid w:val="008E2904"/>
    <w:rsid w:val="008E2CCC"/>
    <w:rsid w:val="008E3069"/>
    <w:rsid w:val="008E34F7"/>
    <w:rsid w:val="008E4D7A"/>
    <w:rsid w:val="008E5314"/>
    <w:rsid w:val="008E5A35"/>
    <w:rsid w:val="008E5D8E"/>
    <w:rsid w:val="008E6951"/>
    <w:rsid w:val="008E778B"/>
    <w:rsid w:val="008F0DD3"/>
    <w:rsid w:val="008F1D7C"/>
    <w:rsid w:val="008F1FEC"/>
    <w:rsid w:val="008F4D55"/>
    <w:rsid w:val="00902271"/>
    <w:rsid w:val="00904D64"/>
    <w:rsid w:val="00906528"/>
    <w:rsid w:val="00906B46"/>
    <w:rsid w:val="00907F59"/>
    <w:rsid w:val="009102D3"/>
    <w:rsid w:val="0091050B"/>
    <w:rsid w:val="00910546"/>
    <w:rsid w:val="00910B28"/>
    <w:rsid w:val="00910B4C"/>
    <w:rsid w:val="00910BF1"/>
    <w:rsid w:val="0091151A"/>
    <w:rsid w:val="00914A46"/>
    <w:rsid w:val="009151A6"/>
    <w:rsid w:val="009153BB"/>
    <w:rsid w:val="00916568"/>
    <w:rsid w:val="009179CA"/>
    <w:rsid w:val="00917AC6"/>
    <w:rsid w:val="00917D72"/>
    <w:rsid w:val="00921E6A"/>
    <w:rsid w:val="00922532"/>
    <w:rsid w:val="00923018"/>
    <w:rsid w:val="009232BD"/>
    <w:rsid w:val="00923C32"/>
    <w:rsid w:val="009243CC"/>
    <w:rsid w:val="00924E4C"/>
    <w:rsid w:val="0092789F"/>
    <w:rsid w:val="00930227"/>
    <w:rsid w:val="00931B08"/>
    <w:rsid w:val="009337C3"/>
    <w:rsid w:val="00934045"/>
    <w:rsid w:val="00934D31"/>
    <w:rsid w:val="009357F4"/>
    <w:rsid w:val="00936C5C"/>
    <w:rsid w:val="009379B6"/>
    <w:rsid w:val="0094053C"/>
    <w:rsid w:val="00941732"/>
    <w:rsid w:val="00942E59"/>
    <w:rsid w:val="00943163"/>
    <w:rsid w:val="00943AA9"/>
    <w:rsid w:val="0094451C"/>
    <w:rsid w:val="00944B82"/>
    <w:rsid w:val="009457D9"/>
    <w:rsid w:val="00947A9C"/>
    <w:rsid w:val="009506B5"/>
    <w:rsid w:val="00953D31"/>
    <w:rsid w:val="0095630E"/>
    <w:rsid w:val="00957AB8"/>
    <w:rsid w:val="00962EBA"/>
    <w:rsid w:val="00966AD3"/>
    <w:rsid w:val="00970E12"/>
    <w:rsid w:val="00971B24"/>
    <w:rsid w:val="00971CB7"/>
    <w:rsid w:val="0097481D"/>
    <w:rsid w:val="00976047"/>
    <w:rsid w:val="009760B3"/>
    <w:rsid w:val="00980C76"/>
    <w:rsid w:val="009840FB"/>
    <w:rsid w:val="00985E23"/>
    <w:rsid w:val="0098775B"/>
    <w:rsid w:val="00987C1D"/>
    <w:rsid w:val="00990F12"/>
    <w:rsid w:val="00991856"/>
    <w:rsid w:val="00993451"/>
    <w:rsid w:val="00994AF4"/>
    <w:rsid w:val="00994B5B"/>
    <w:rsid w:val="009960B9"/>
    <w:rsid w:val="009968D1"/>
    <w:rsid w:val="0099731B"/>
    <w:rsid w:val="0099771B"/>
    <w:rsid w:val="009A0176"/>
    <w:rsid w:val="009A1059"/>
    <w:rsid w:val="009A3673"/>
    <w:rsid w:val="009A5B1D"/>
    <w:rsid w:val="009B0701"/>
    <w:rsid w:val="009B0E5B"/>
    <w:rsid w:val="009B12AB"/>
    <w:rsid w:val="009B197F"/>
    <w:rsid w:val="009B22A7"/>
    <w:rsid w:val="009B4DDE"/>
    <w:rsid w:val="009B59C3"/>
    <w:rsid w:val="009B5B11"/>
    <w:rsid w:val="009B7C26"/>
    <w:rsid w:val="009B7D3B"/>
    <w:rsid w:val="009C1D0C"/>
    <w:rsid w:val="009C291C"/>
    <w:rsid w:val="009C3873"/>
    <w:rsid w:val="009C41B4"/>
    <w:rsid w:val="009C44FC"/>
    <w:rsid w:val="009C50EE"/>
    <w:rsid w:val="009C5FAE"/>
    <w:rsid w:val="009D07BE"/>
    <w:rsid w:val="009D0B0B"/>
    <w:rsid w:val="009D6478"/>
    <w:rsid w:val="009D6A0F"/>
    <w:rsid w:val="009D6E80"/>
    <w:rsid w:val="009D72F8"/>
    <w:rsid w:val="009D7B9A"/>
    <w:rsid w:val="009E0E4D"/>
    <w:rsid w:val="009E3CF1"/>
    <w:rsid w:val="009E47E8"/>
    <w:rsid w:val="009E4903"/>
    <w:rsid w:val="009E6810"/>
    <w:rsid w:val="009E7B90"/>
    <w:rsid w:val="009F24C0"/>
    <w:rsid w:val="009F3959"/>
    <w:rsid w:val="009F668E"/>
    <w:rsid w:val="009F69EA"/>
    <w:rsid w:val="00A002AA"/>
    <w:rsid w:val="00A03426"/>
    <w:rsid w:val="00A05339"/>
    <w:rsid w:val="00A05E8C"/>
    <w:rsid w:val="00A10090"/>
    <w:rsid w:val="00A10141"/>
    <w:rsid w:val="00A10892"/>
    <w:rsid w:val="00A11B04"/>
    <w:rsid w:val="00A12B43"/>
    <w:rsid w:val="00A13CBA"/>
    <w:rsid w:val="00A14CEC"/>
    <w:rsid w:val="00A15BE0"/>
    <w:rsid w:val="00A15FE0"/>
    <w:rsid w:val="00A16047"/>
    <w:rsid w:val="00A2006D"/>
    <w:rsid w:val="00A209B8"/>
    <w:rsid w:val="00A21AD9"/>
    <w:rsid w:val="00A21E54"/>
    <w:rsid w:val="00A236E1"/>
    <w:rsid w:val="00A2417F"/>
    <w:rsid w:val="00A244A8"/>
    <w:rsid w:val="00A319B1"/>
    <w:rsid w:val="00A31B6D"/>
    <w:rsid w:val="00A35078"/>
    <w:rsid w:val="00A35129"/>
    <w:rsid w:val="00A35172"/>
    <w:rsid w:val="00A361CC"/>
    <w:rsid w:val="00A361F9"/>
    <w:rsid w:val="00A421AA"/>
    <w:rsid w:val="00A436E6"/>
    <w:rsid w:val="00A4424E"/>
    <w:rsid w:val="00A44B2E"/>
    <w:rsid w:val="00A4648E"/>
    <w:rsid w:val="00A50103"/>
    <w:rsid w:val="00A51D9E"/>
    <w:rsid w:val="00A54AD3"/>
    <w:rsid w:val="00A55353"/>
    <w:rsid w:val="00A55F9A"/>
    <w:rsid w:val="00A5731F"/>
    <w:rsid w:val="00A5743C"/>
    <w:rsid w:val="00A61FCA"/>
    <w:rsid w:val="00A65DFD"/>
    <w:rsid w:val="00A66C60"/>
    <w:rsid w:val="00A67591"/>
    <w:rsid w:val="00A67986"/>
    <w:rsid w:val="00A70330"/>
    <w:rsid w:val="00A72221"/>
    <w:rsid w:val="00A72C75"/>
    <w:rsid w:val="00A74930"/>
    <w:rsid w:val="00A74F16"/>
    <w:rsid w:val="00A75008"/>
    <w:rsid w:val="00A7529E"/>
    <w:rsid w:val="00A7533C"/>
    <w:rsid w:val="00A75CD0"/>
    <w:rsid w:val="00A76A1A"/>
    <w:rsid w:val="00A76AF2"/>
    <w:rsid w:val="00A77565"/>
    <w:rsid w:val="00A82E71"/>
    <w:rsid w:val="00A83C5D"/>
    <w:rsid w:val="00A84F1B"/>
    <w:rsid w:val="00A873F7"/>
    <w:rsid w:val="00A902E1"/>
    <w:rsid w:val="00A911F4"/>
    <w:rsid w:val="00A912BD"/>
    <w:rsid w:val="00A93AAD"/>
    <w:rsid w:val="00A93BFA"/>
    <w:rsid w:val="00A95316"/>
    <w:rsid w:val="00A955C4"/>
    <w:rsid w:val="00A95B56"/>
    <w:rsid w:val="00AA284A"/>
    <w:rsid w:val="00AA38A6"/>
    <w:rsid w:val="00AA3E47"/>
    <w:rsid w:val="00AA40BB"/>
    <w:rsid w:val="00AA4CFC"/>
    <w:rsid w:val="00AA5511"/>
    <w:rsid w:val="00AA733D"/>
    <w:rsid w:val="00AB0CEC"/>
    <w:rsid w:val="00AB16B9"/>
    <w:rsid w:val="00AB692A"/>
    <w:rsid w:val="00AC23EB"/>
    <w:rsid w:val="00AC28EB"/>
    <w:rsid w:val="00AC3FC9"/>
    <w:rsid w:val="00AC4613"/>
    <w:rsid w:val="00AC4BBA"/>
    <w:rsid w:val="00AC682F"/>
    <w:rsid w:val="00AC6C55"/>
    <w:rsid w:val="00AC7521"/>
    <w:rsid w:val="00AD00A8"/>
    <w:rsid w:val="00AD0C65"/>
    <w:rsid w:val="00AD1174"/>
    <w:rsid w:val="00AD11F1"/>
    <w:rsid w:val="00AD332B"/>
    <w:rsid w:val="00AD58B1"/>
    <w:rsid w:val="00AD5A8C"/>
    <w:rsid w:val="00AD7EC2"/>
    <w:rsid w:val="00AE0C9D"/>
    <w:rsid w:val="00AE1A63"/>
    <w:rsid w:val="00AE4D00"/>
    <w:rsid w:val="00AE769D"/>
    <w:rsid w:val="00AE7EE5"/>
    <w:rsid w:val="00AF00F3"/>
    <w:rsid w:val="00AF0962"/>
    <w:rsid w:val="00AF1298"/>
    <w:rsid w:val="00AF1D1F"/>
    <w:rsid w:val="00AF3F7F"/>
    <w:rsid w:val="00AF6740"/>
    <w:rsid w:val="00AF6DF2"/>
    <w:rsid w:val="00B00124"/>
    <w:rsid w:val="00B01F96"/>
    <w:rsid w:val="00B04DC3"/>
    <w:rsid w:val="00B06184"/>
    <w:rsid w:val="00B06D38"/>
    <w:rsid w:val="00B117F3"/>
    <w:rsid w:val="00B126A9"/>
    <w:rsid w:val="00B13FAD"/>
    <w:rsid w:val="00B14069"/>
    <w:rsid w:val="00B15352"/>
    <w:rsid w:val="00B16E0F"/>
    <w:rsid w:val="00B2048A"/>
    <w:rsid w:val="00B21187"/>
    <w:rsid w:val="00B2187D"/>
    <w:rsid w:val="00B219EA"/>
    <w:rsid w:val="00B21FBE"/>
    <w:rsid w:val="00B2371A"/>
    <w:rsid w:val="00B24022"/>
    <w:rsid w:val="00B308CB"/>
    <w:rsid w:val="00B30BB9"/>
    <w:rsid w:val="00B31C5D"/>
    <w:rsid w:val="00B33AF4"/>
    <w:rsid w:val="00B34562"/>
    <w:rsid w:val="00B36DA2"/>
    <w:rsid w:val="00B400AF"/>
    <w:rsid w:val="00B40941"/>
    <w:rsid w:val="00B4292F"/>
    <w:rsid w:val="00B432E5"/>
    <w:rsid w:val="00B438A0"/>
    <w:rsid w:val="00B46D58"/>
    <w:rsid w:val="00B53702"/>
    <w:rsid w:val="00B55ADF"/>
    <w:rsid w:val="00B566D8"/>
    <w:rsid w:val="00B57153"/>
    <w:rsid w:val="00B57591"/>
    <w:rsid w:val="00B5768E"/>
    <w:rsid w:val="00B60F8A"/>
    <w:rsid w:val="00B6146D"/>
    <w:rsid w:val="00B62F10"/>
    <w:rsid w:val="00B641C0"/>
    <w:rsid w:val="00B65F41"/>
    <w:rsid w:val="00B66828"/>
    <w:rsid w:val="00B66C2D"/>
    <w:rsid w:val="00B701B6"/>
    <w:rsid w:val="00B70292"/>
    <w:rsid w:val="00B72767"/>
    <w:rsid w:val="00B73963"/>
    <w:rsid w:val="00B74BA9"/>
    <w:rsid w:val="00B7663B"/>
    <w:rsid w:val="00B77D75"/>
    <w:rsid w:val="00B8133B"/>
    <w:rsid w:val="00B814FB"/>
    <w:rsid w:val="00B819D6"/>
    <w:rsid w:val="00B81D95"/>
    <w:rsid w:val="00B82E85"/>
    <w:rsid w:val="00B84EAA"/>
    <w:rsid w:val="00B85716"/>
    <w:rsid w:val="00B86905"/>
    <w:rsid w:val="00B90B22"/>
    <w:rsid w:val="00B90EC9"/>
    <w:rsid w:val="00B919F7"/>
    <w:rsid w:val="00B91C93"/>
    <w:rsid w:val="00B92D4E"/>
    <w:rsid w:val="00B933D6"/>
    <w:rsid w:val="00B94122"/>
    <w:rsid w:val="00B945B5"/>
    <w:rsid w:val="00B96F6C"/>
    <w:rsid w:val="00BA1451"/>
    <w:rsid w:val="00BA1A21"/>
    <w:rsid w:val="00BA1CED"/>
    <w:rsid w:val="00BA1D7F"/>
    <w:rsid w:val="00BA1E4B"/>
    <w:rsid w:val="00BA228A"/>
    <w:rsid w:val="00BA32E5"/>
    <w:rsid w:val="00BA64CF"/>
    <w:rsid w:val="00BA64E0"/>
    <w:rsid w:val="00BA7550"/>
    <w:rsid w:val="00BB1069"/>
    <w:rsid w:val="00BB1FD7"/>
    <w:rsid w:val="00BB255C"/>
    <w:rsid w:val="00BB2AD2"/>
    <w:rsid w:val="00BB3D45"/>
    <w:rsid w:val="00BB4E87"/>
    <w:rsid w:val="00BB64FC"/>
    <w:rsid w:val="00BB6573"/>
    <w:rsid w:val="00BC045F"/>
    <w:rsid w:val="00BC28F4"/>
    <w:rsid w:val="00BC3097"/>
    <w:rsid w:val="00BC3765"/>
    <w:rsid w:val="00BC3F8F"/>
    <w:rsid w:val="00BC5DA4"/>
    <w:rsid w:val="00BD0CC0"/>
    <w:rsid w:val="00BD2B79"/>
    <w:rsid w:val="00BD2B80"/>
    <w:rsid w:val="00BD3A45"/>
    <w:rsid w:val="00BD3B57"/>
    <w:rsid w:val="00BD5593"/>
    <w:rsid w:val="00BD683F"/>
    <w:rsid w:val="00BD6BDD"/>
    <w:rsid w:val="00BE051B"/>
    <w:rsid w:val="00BE07DD"/>
    <w:rsid w:val="00BE0FBE"/>
    <w:rsid w:val="00BE1B20"/>
    <w:rsid w:val="00BE2198"/>
    <w:rsid w:val="00BE22F1"/>
    <w:rsid w:val="00BE2C47"/>
    <w:rsid w:val="00BE374B"/>
    <w:rsid w:val="00BE4420"/>
    <w:rsid w:val="00BE54B7"/>
    <w:rsid w:val="00BF1E09"/>
    <w:rsid w:val="00BF4E20"/>
    <w:rsid w:val="00BF6EB0"/>
    <w:rsid w:val="00BF7B91"/>
    <w:rsid w:val="00C026A4"/>
    <w:rsid w:val="00C02B9A"/>
    <w:rsid w:val="00C051DF"/>
    <w:rsid w:val="00C120EC"/>
    <w:rsid w:val="00C12664"/>
    <w:rsid w:val="00C12A01"/>
    <w:rsid w:val="00C14223"/>
    <w:rsid w:val="00C1424D"/>
    <w:rsid w:val="00C1560A"/>
    <w:rsid w:val="00C17553"/>
    <w:rsid w:val="00C20DCC"/>
    <w:rsid w:val="00C23AB7"/>
    <w:rsid w:val="00C23D1A"/>
    <w:rsid w:val="00C25700"/>
    <w:rsid w:val="00C2680E"/>
    <w:rsid w:val="00C27638"/>
    <w:rsid w:val="00C32A8C"/>
    <w:rsid w:val="00C32F84"/>
    <w:rsid w:val="00C33266"/>
    <w:rsid w:val="00C33D50"/>
    <w:rsid w:val="00C34469"/>
    <w:rsid w:val="00C34517"/>
    <w:rsid w:val="00C358D5"/>
    <w:rsid w:val="00C36CFB"/>
    <w:rsid w:val="00C373EA"/>
    <w:rsid w:val="00C4097D"/>
    <w:rsid w:val="00C40F0A"/>
    <w:rsid w:val="00C413E9"/>
    <w:rsid w:val="00C4148B"/>
    <w:rsid w:val="00C425B2"/>
    <w:rsid w:val="00C4489F"/>
    <w:rsid w:val="00C47B73"/>
    <w:rsid w:val="00C50090"/>
    <w:rsid w:val="00C50617"/>
    <w:rsid w:val="00C50F55"/>
    <w:rsid w:val="00C52BE7"/>
    <w:rsid w:val="00C54F69"/>
    <w:rsid w:val="00C55AC5"/>
    <w:rsid w:val="00C55E66"/>
    <w:rsid w:val="00C56973"/>
    <w:rsid w:val="00C56CCA"/>
    <w:rsid w:val="00C56D0E"/>
    <w:rsid w:val="00C575EB"/>
    <w:rsid w:val="00C607DC"/>
    <w:rsid w:val="00C6191F"/>
    <w:rsid w:val="00C63E90"/>
    <w:rsid w:val="00C650F8"/>
    <w:rsid w:val="00C70E43"/>
    <w:rsid w:val="00C713CA"/>
    <w:rsid w:val="00C71B1B"/>
    <w:rsid w:val="00C738C5"/>
    <w:rsid w:val="00C7444D"/>
    <w:rsid w:val="00C77BD0"/>
    <w:rsid w:val="00C81F82"/>
    <w:rsid w:val="00C8510D"/>
    <w:rsid w:val="00C8533F"/>
    <w:rsid w:val="00C9361B"/>
    <w:rsid w:val="00C93C8F"/>
    <w:rsid w:val="00C94241"/>
    <w:rsid w:val="00C96756"/>
    <w:rsid w:val="00C97C00"/>
    <w:rsid w:val="00CA0E0F"/>
    <w:rsid w:val="00CA2C4D"/>
    <w:rsid w:val="00CA3A0A"/>
    <w:rsid w:val="00CA4450"/>
    <w:rsid w:val="00CA4E2C"/>
    <w:rsid w:val="00CA5414"/>
    <w:rsid w:val="00CA6172"/>
    <w:rsid w:val="00CB09F3"/>
    <w:rsid w:val="00CB0EA2"/>
    <w:rsid w:val="00CB21A4"/>
    <w:rsid w:val="00CB30C1"/>
    <w:rsid w:val="00CB3BBD"/>
    <w:rsid w:val="00CB3CB8"/>
    <w:rsid w:val="00CB3E0F"/>
    <w:rsid w:val="00CB44AD"/>
    <w:rsid w:val="00CC0D01"/>
    <w:rsid w:val="00CC2579"/>
    <w:rsid w:val="00CC3207"/>
    <w:rsid w:val="00CC39B2"/>
    <w:rsid w:val="00CC50B1"/>
    <w:rsid w:val="00CC71C8"/>
    <w:rsid w:val="00CD0D28"/>
    <w:rsid w:val="00CD0DD7"/>
    <w:rsid w:val="00CD130C"/>
    <w:rsid w:val="00CD4C74"/>
    <w:rsid w:val="00CD56ED"/>
    <w:rsid w:val="00CE09F3"/>
    <w:rsid w:val="00CE1AB8"/>
    <w:rsid w:val="00CE384D"/>
    <w:rsid w:val="00CE4165"/>
    <w:rsid w:val="00CE637B"/>
    <w:rsid w:val="00CE6519"/>
    <w:rsid w:val="00CF215F"/>
    <w:rsid w:val="00CF391C"/>
    <w:rsid w:val="00CF42C3"/>
    <w:rsid w:val="00CF4A03"/>
    <w:rsid w:val="00CF549E"/>
    <w:rsid w:val="00CF699E"/>
    <w:rsid w:val="00D064B4"/>
    <w:rsid w:val="00D1056C"/>
    <w:rsid w:val="00D11C15"/>
    <w:rsid w:val="00D13046"/>
    <w:rsid w:val="00D142EF"/>
    <w:rsid w:val="00D14F57"/>
    <w:rsid w:val="00D154C0"/>
    <w:rsid w:val="00D15A9E"/>
    <w:rsid w:val="00D1628C"/>
    <w:rsid w:val="00D162F3"/>
    <w:rsid w:val="00D17450"/>
    <w:rsid w:val="00D210AA"/>
    <w:rsid w:val="00D2132E"/>
    <w:rsid w:val="00D220A9"/>
    <w:rsid w:val="00D22609"/>
    <w:rsid w:val="00D24A69"/>
    <w:rsid w:val="00D24D6C"/>
    <w:rsid w:val="00D253F8"/>
    <w:rsid w:val="00D273D0"/>
    <w:rsid w:val="00D31B6D"/>
    <w:rsid w:val="00D31BB2"/>
    <w:rsid w:val="00D33B40"/>
    <w:rsid w:val="00D33EC4"/>
    <w:rsid w:val="00D35502"/>
    <w:rsid w:val="00D363BC"/>
    <w:rsid w:val="00D376B5"/>
    <w:rsid w:val="00D41719"/>
    <w:rsid w:val="00D41C40"/>
    <w:rsid w:val="00D4222A"/>
    <w:rsid w:val="00D4254F"/>
    <w:rsid w:val="00D43C80"/>
    <w:rsid w:val="00D44D87"/>
    <w:rsid w:val="00D4548B"/>
    <w:rsid w:val="00D46BA1"/>
    <w:rsid w:val="00D5062D"/>
    <w:rsid w:val="00D524AF"/>
    <w:rsid w:val="00D52D78"/>
    <w:rsid w:val="00D53099"/>
    <w:rsid w:val="00D53183"/>
    <w:rsid w:val="00D53385"/>
    <w:rsid w:val="00D54911"/>
    <w:rsid w:val="00D54C32"/>
    <w:rsid w:val="00D6076F"/>
    <w:rsid w:val="00D61B3F"/>
    <w:rsid w:val="00D61FE4"/>
    <w:rsid w:val="00D626D3"/>
    <w:rsid w:val="00D653E4"/>
    <w:rsid w:val="00D668EE"/>
    <w:rsid w:val="00D66F0C"/>
    <w:rsid w:val="00D70472"/>
    <w:rsid w:val="00D70F68"/>
    <w:rsid w:val="00D72CC5"/>
    <w:rsid w:val="00D73094"/>
    <w:rsid w:val="00D73222"/>
    <w:rsid w:val="00D73549"/>
    <w:rsid w:val="00D737AE"/>
    <w:rsid w:val="00D73D78"/>
    <w:rsid w:val="00D75CE3"/>
    <w:rsid w:val="00D75E14"/>
    <w:rsid w:val="00D8070B"/>
    <w:rsid w:val="00D81332"/>
    <w:rsid w:val="00D82CFF"/>
    <w:rsid w:val="00D82FF0"/>
    <w:rsid w:val="00D82FF7"/>
    <w:rsid w:val="00D83323"/>
    <w:rsid w:val="00D83784"/>
    <w:rsid w:val="00D83831"/>
    <w:rsid w:val="00D8538A"/>
    <w:rsid w:val="00D85652"/>
    <w:rsid w:val="00D85D48"/>
    <w:rsid w:val="00D85E94"/>
    <w:rsid w:val="00D86D32"/>
    <w:rsid w:val="00D90CC3"/>
    <w:rsid w:val="00D93BA3"/>
    <w:rsid w:val="00D95DEE"/>
    <w:rsid w:val="00D96105"/>
    <w:rsid w:val="00D96C3B"/>
    <w:rsid w:val="00DA2327"/>
    <w:rsid w:val="00DA3508"/>
    <w:rsid w:val="00DA6659"/>
    <w:rsid w:val="00DB05AE"/>
    <w:rsid w:val="00DB2D77"/>
    <w:rsid w:val="00DB2F77"/>
    <w:rsid w:val="00DB40DE"/>
    <w:rsid w:val="00DB441D"/>
    <w:rsid w:val="00DB47E8"/>
    <w:rsid w:val="00DB5A49"/>
    <w:rsid w:val="00DB5CC6"/>
    <w:rsid w:val="00DB664B"/>
    <w:rsid w:val="00DB669A"/>
    <w:rsid w:val="00DB675D"/>
    <w:rsid w:val="00DB764E"/>
    <w:rsid w:val="00DC0EBF"/>
    <w:rsid w:val="00DC134C"/>
    <w:rsid w:val="00DC3C1D"/>
    <w:rsid w:val="00DC41AF"/>
    <w:rsid w:val="00DC5CE3"/>
    <w:rsid w:val="00DC6073"/>
    <w:rsid w:val="00DC631B"/>
    <w:rsid w:val="00DC6DBF"/>
    <w:rsid w:val="00DD087C"/>
    <w:rsid w:val="00DD0E65"/>
    <w:rsid w:val="00DD1DBA"/>
    <w:rsid w:val="00DD2FB7"/>
    <w:rsid w:val="00DD5CF1"/>
    <w:rsid w:val="00DD6BE9"/>
    <w:rsid w:val="00DE2CA4"/>
    <w:rsid w:val="00DE4998"/>
    <w:rsid w:val="00DE4BB8"/>
    <w:rsid w:val="00DE5D83"/>
    <w:rsid w:val="00DE69D4"/>
    <w:rsid w:val="00DE6AA4"/>
    <w:rsid w:val="00DF1457"/>
    <w:rsid w:val="00DF15F4"/>
    <w:rsid w:val="00DF16B5"/>
    <w:rsid w:val="00DF5027"/>
    <w:rsid w:val="00DF5426"/>
    <w:rsid w:val="00DF5E9B"/>
    <w:rsid w:val="00DF6512"/>
    <w:rsid w:val="00DF69A0"/>
    <w:rsid w:val="00DF6FEE"/>
    <w:rsid w:val="00DF7D73"/>
    <w:rsid w:val="00E004A4"/>
    <w:rsid w:val="00E00A2C"/>
    <w:rsid w:val="00E00BB0"/>
    <w:rsid w:val="00E00E1E"/>
    <w:rsid w:val="00E022FA"/>
    <w:rsid w:val="00E03153"/>
    <w:rsid w:val="00E0349A"/>
    <w:rsid w:val="00E03740"/>
    <w:rsid w:val="00E03AFF"/>
    <w:rsid w:val="00E04511"/>
    <w:rsid w:val="00E06AF8"/>
    <w:rsid w:val="00E06B43"/>
    <w:rsid w:val="00E06B63"/>
    <w:rsid w:val="00E074F2"/>
    <w:rsid w:val="00E100FF"/>
    <w:rsid w:val="00E118D3"/>
    <w:rsid w:val="00E11EB6"/>
    <w:rsid w:val="00E130EE"/>
    <w:rsid w:val="00E1613C"/>
    <w:rsid w:val="00E21E33"/>
    <w:rsid w:val="00E22511"/>
    <w:rsid w:val="00E25700"/>
    <w:rsid w:val="00E25ED0"/>
    <w:rsid w:val="00E27445"/>
    <w:rsid w:val="00E278C6"/>
    <w:rsid w:val="00E27A6E"/>
    <w:rsid w:val="00E27EB7"/>
    <w:rsid w:val="00E304C1"/>
    <w:rsid w:val="00E31C0D"/>
    <w:rsid w:val="00E326E7"/>
    <w:rsid w:val="00E33EA5"/>
    <w:rsid w:val="00E34B41"/>
    <w:rsid w:val="00E37C36"/>
    <w:rsid w:val="00E40350"/>
    <w:rsid w:val="00E414F4"/>
    <w:rsid w:val="00E41E9D"/>
    <w:rsid w:val="00E42289"/>
    <w:rsid w:val="00E43AE5"/>
    <w:rsid w:val="00E46D67"/>
    <w:rsid w:val="00E5149F"/>
    <w:rsid w:val="00E521BC"/>
    <w:rsid w:val="00E53FEA"/>
    <w:rsid w:val="00E5695B"/>
    <w:rsid w:val="00E56997"/>
    <w:rsid w:val="00E56C9B"/>
    <w:rsid w:val="00E57426"/>
    <w:rsid w:val="00E577A5"/>
    <w:rsid w:val="00E609A0"/>
    <w:rsid w:val="00E60C3D"/>
    <w:rsid w:val="00E61227"/>
    <w:rsid w:val="00E61250"/>
    <w:rsid w:val="00E6131D"/>
    <w:rsid w:val="00E613D6"/>
    <w:rsid w:val="00E638A3"/>
    <w:rsid w:val="00E702A4"/>
    <w:rsid w:val="00E70661"/>
    <w:rsid w:val="00E73BCA"/>
    <w:rsid w:val="00E73D77"/>
    <w:rsid w:val="00E74C45"/>
    <w:rsid w:val="00E76D4E"/>
    <w:rsid w:val="00E7729D"/>
    <w:rsid w:val="00E77DA3"/>
    <w:rsid w:val="00E80619"/>
    <w:rsid w:val="00E80D76"/>
    <w:rsid w:val="00E815E2"/>
    <w:rsid w:val="00E82140"/>
    <w:rsid w:val="00E822C7"/>
    <w:rsid w:val="00E82485"/>
    <w:rsid w:val="00E8265C"/>
    <w:rsid w:val="00E85594"/>
    <w:rsid w:val="00E86F8C"/>
    <w:rsid w:val="00E873FF"/>
    <w:rsid w:val="00E92407"/>
    <w:rsid w:val="00E9587E"/>
    <w:rsid w:val="00E95E80"/>
    <w:rsid w:val="00E9725F"/>
    <w:rsid w:val="00E97262"/>
    <w:rsid w:val="00EA08E9"/>
    <w:rsid w:val="00EA173B"/>
    <w:rsid w:val="00EA3540"/>
    <w:rsid w:val="00EA45DD"/>
    <w:rsid w:val="00EA5E71"/>
    <w:rsid w:val="00EB19FA"/>
    <w:rsid w:val="00EB1FE1"/>
    <w:rsid w:val="00EB2824"/>
    <w:rsid w:val="00EB312B"/>
    <w:rsid w:val="00EB3DC1"/>
    <w:rsid w:val="00EB40B6"/>
    <w:rsid w:val="00EB5A70"/>
    <w:rsid w:val="00EB7499"/>
    <w:rsid w:val="00EC0E16"/>
    <w:rsid w:val="00EC414D"/>
    <w:rsid w:val="00EC4558"/>
    <w:rsid w:val="00EC571D"/>
    <w:rsid w:val="00EC68F7"/>
    <w:rsid w:val="00EC71AE"/>
    <w:rsid w:val="00EC759D"/>
    <w:rsid w:val="00EC7C45"/>
    <w:rsid w:val="00ED02A5"/>
    <w:rsid w:val="00ED15D3"/>
    <w:rsid w:val="00ED3A64"/>
    <w:rsid w:val="00ED5B4F"/>
    <w:rsid w:val="00ED7D7F"/>
    <w:rsid w:val="00EE06F3"/>
    <w:rsid w:val="00EE2B85"/>
    <w:rsid w:val="00EE3F01"/>
    <w:rsid w:val="00EE58D1"/>
    <w:rsid w:val="00EE5939"/>
    <w:rsid w:val="00EE6093"/>
    <w:rsid w:val="00EE7F02"/>
    <w:rsid w:val="00EF2A6F"/>
    <w:rsid w:val="00EF2F24"/>
    <w:rsid w:val="00EF3085"/>
    <w:rsid w:val="00EF32E1"/>
    <w:rsid w:val="00EF35D4"/>
    <w:rsid w:val="00EF42C2"/>
    <w:rsid w:val="00EF43A0"/>
    <w:rsid w:val="00EF560C"/>
    <w:rsid w:val="00EF5773"/>
    <w:rsid w:val="00EF7CAE"/>
    <w:rsid w:val="00F040AB"/>
    <w:rsid w:val="00F05369"/>
    <w:rsid w:val="00F05F60"/>
    <w:rsid w:val="00F06753"/>
    <w:rsid w:val="00F06AEE"/>
    <w:rsid w:val="00F110E5"/>
    <w:rsid w:val="00F11A38"/>
    <w:rsid w:val="00F1208A"/>
    <w:rsid w:val="00F12553"/>
    <w:rsid w:val="00F14A1A"/>
    <w:rsid w:val="00F15BFF"/>
    <w:rsid w:val="00F15F1E"/>
    <w:rsid w:val="00F1793C"/>
    <w:rsid w:val="00F23B32"/>
    <w:rsid w:val="00F253C7"/>
    <w:rsid w:val="00F2697F"/>
    <w:rsid w:val="00F26A6A"/>
    <w:rsid w:val="00F26AA9"/>
    <w:rsid w:val="00F2769A"/>
    <w:rsid w:val="00F27CCE"/>
    <w:rsid w:val="00F27CD6"/>
    <w:rsid w:val="00F33424"/>
    <w:rsid w:val="00F3439F"/>
    <w:rsid w:val="00F34AEC"/>
    <w:rsid w:val="00F3514C"/>
    <w:rsid w:val="00F35C87"/>
    <w:rsid w:val="00F36FDA"/>
    <w:rsid w:val="00F37EC1"/>
    <w:rsid w:val="00F42239"/>
    <w:rsid w:val="00F42FD8"/>
    <w:rsid w:val="00F441F6"/>
    <w:rsid w:val="00F44724"/>
    <w:rsid w:val="00F53320"/>
    <w:rsid w:val="00F5494F"/>
    <w:rsid w:val="00F55230"/>
    <w:rsid w:val="00F56EED"/>
    <w:rsid w:val="00F62184"/>
    <w:rsid w:val="00F630E7"/>
    <w:rsid w:val="00F656FC"/>
    <w:rsid w:val="00F658CE"/>
    <w:rsid w:val="00F66D02"/>
    <w:rsid w:val="00F66D17"/>
    <w:rsid w:val="00F70119"/>
    <w:rsid w:val="00F70487"/>
    <w:rsid w:val="00F70CF9"/>
    <w:rsid w:val="00F710AA"/>
    <w:rsid w:val="00F713AF"/>
    <w:rsid w:val="00F7149B"/>
    <w:rsid w:val="00F715A7"/>
    <w:rsid w:val="00F725DE"/>
    <w:rsid w:val="00F745E6"/>
    <w:rsid w:val="00F74A93"/>
    <w:rsid w:val="00F74DA5"/>
    <w:rsid w:val="00F75CEF"/>
    <w:rsid w:val="00F7697E"/>
    <w:rsid w:val="00F77FC8"/>
    <w:rsid w:val="00F820D6"/>
    <w:rsid w:val="00F84342"/>
    <w:rsid w:val="00F84EB6"/>
    <w:rsid w:val="00F84EDE"/>
    <w:rsid w:val="00F85021"/>
    <w:rsid w:val="00F85B6B"/>
    <w:rsid w:val="00F906FE"/>
    <w:rsid w:val="00F908F8"/>
    <w:rsid w:val="00F90BE3"/>
    <w:rsid w:val="00F91071"/>
    <w:rsid w:val="00F91B9D"/>
    <w:rsid w:val="00F922D5"/>
    <w:rsid w:val="00F972C3"/>
    <w:rsid w:val="00F97EDA"/>
    <w:rsid w:val="00FA101F"/>
    <w:rsid w:val="00FA5A1C"/>
    <w:rsid w:val="00FA6869"/>
    <w:rsid w:val="00FA789C"/>
    <w:rsid w:val="00FB1A3A"/>
    <w:rsid w:val="00FB3549"/>
    <w:rsid w:val="00FB3A6B"/>
    <w:rsid w:val="00FB4CB3"/>
    <w:rsid w:val="00FB5D47"/>
    <w:rsid w:val="00FB66BB"/>
    <w:rsid w:val="00FB682F"/>
    <w:rsid w:val="00FB68D0"/>
    <w:rsid w:val="00FC1096"/>
    <w:rsid w:val="00FC579D"/>
    <w:rsid w:val="00FC6162"/>
    <w:rsid w:val="00FC7282"/>
    <w:rsid w:val="00FC770E"/>
    <w:rsid w:val="00FD1109"/>
    <w:rsid w:val="00FD2DC1"/>
    <w:rsid w:val="00FD310D"/>
    <w:rsid w:val="00FD31CE"/>
    <w:rsid w:val="00FD5719"/>
    <w:rsid w:val="00FD5EA2"/>
    <w:rsid w:val="00FD659C"/>
    <w:rsid w:val="00FE137C"/>
    <w:rsid w:val="00FE139B"/>
    <w:rsid w:val="00FE4021"/>
    <w:rsid w:val="00FE6738"/>
    <w:rsid w:val="00FF11B1"/>
    <w:rsid w:val="00FF34DD"/>
    <w:rsid w:val="00FF4725"/>
    <w:rsid w:val="00FF55CF"/>
    <w:rsid w:val="00FF5713"/>
    <w:rsid w:val="00FF5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ECF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caption" w:semiHidden="1" w:unhideWhenUsed="1" w:qFormat="1"/>
    <w:lsdException w:name="List Number 2" w:uiPriority="99"/>
    <w:lsdException w:name="Title" w:qFormat="1"/>
    <w:lsdException w:name="Subtitle" w:qFormat="1"/>
    <w:lsdException w:name="Hyperlink" w:uiPriority="99"/>
    <w:lsdException w:name="Strong" w:uiPriority="22"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1C14"/>
    <w:pPr>
      <w:ind w:left="360"/>
    </w:pPr>
    <w:rPr>
      <w:rFonts w:ascii="Arial" w:hAnsi="Arial"/>
      <w:sz w:val="22"/>
      <w:szCs w:val="22"/>
    </w:rPr>
  </w:style>
  <w:style w:type="paragraph" w:styleId="Heading1">
    <w:name w:val="heading 1"/>
    <w:aliases w:val="Section Title"/>
    <w:basedOn w:val="Normal"/>
    <w:next w:val="Normal"/>
    <w:autoRedefine/>
    <w:qFormat/>
    <w:rsid w:val="005967C3"/>
    <w:pPr>
      <w:keepNext/>
      <w:numPr>
        <w:numId w:val="11"/>
      </w:numPr>
      <w:spacing w:line="360" w:lineRule="auto"/>
      <w:ind w:left="360"/>
      <w:outlineLvl w:val="0"/>
    </w:pPr>
    <w:rPr>
      <w:rFonts w:ascii="Arial Bold" w:hAnsi="Arial Bold" w:cs="Arial"/>
      <w:b/>
      <w:bCs/>
      <w:color w:val="00467F"/>
      <w:kern w:val="32"/>
      <w:sz w:val="28"/>
      <w:szCs w:val="28"/>
    </w:rPr>
  </w:style>
  <w:style w:type="paragraph" w:styleId="Heading2">
    <w:name w:val="heading 2"/>
    <w:basedOn w:val="Normal"/>
    <w:next w:val="Normal"/>
    <w:link w:val="Heading2Char"/>
    <w:qFormat/>
    <w:rsid w:val="00B65F41"/>
    <w:pPr>
      <w:keepNext/>
      <w:spacing w:before="240" w:after="60"/>
      <w:outlineLvl w:val="1"/>
    </w:pPr>
    <w:rPr>
      <w:rFonts w:ascii="Arial Bold" w:hAnsi="Arial Bold" w:cs="Arial"/>
      <w:b/>
      <w:bCs/>
      <w:iCs/>
      <w:color w:val="365F91" w:themeColor="accent1" w:themeShade="BF"/>
      <w:sz w:val="28"/>
      <w:szCs w:val="28"/>
      <w:lang w:eastAsia="en-GB"/>
    </w:rPr>
  </w:style>
  <w:style w:type="paragraph" w:styleId="Heading3">
    <w:name w:val="heading 3"/>
    <w:basedOn w:val="Normal"/>
    <w:next w:val="Normal"/>
    <w:qFormat/>
    <w:rsid w:val="004A242A"/>
    <w:pPr>
      <w:keepNext/>
      <w:spacing w:before="240" w:after="60"/>
      <w:outlineLvl w:val="2"/>
    </w:pPr>
    <w:rPr>
      <w:rFonts w:ascii="Arial Bold" w:hAnsi="Arial Bold" w:cs="Arial"/>
      <w:b/>
      <w:bCs/>
      <w:color w:val="0F243E" w:themeColor="text2" w:themeShade="80"/>
      <w:sz w:val="24"/>
      <w:szCs w:val="26"/>
    </w:rPr>
  </w:style>
  <w:style w:type="paragraph" w:styleId="Heading4">
    <w:name w:val="heading 4"/>
    <w:basedOn w:val="Normal"/>
    <w:next w:val="Normal"/>
    <w:link w:val="Heading4Char"/>
    <w:qFormat/>
    <w:rsid w:val="004E1D52"/>
    <w:pPr>
      <w:outlineLvl w:val="3"/>
    </w:pPr>
    <w:rPr>
      <w:rFonts w:ascii="Arial Bold" w:hAnsi="Arial Bold"/>
      <w:b/>
      <w:bCs/>
      <w:szCs w:val="28"/>
    </w:rPr>
  </w:style>
  <w:style w:type="paragraph" w:styleId="Heading5">
    <w:name w:val="heading 5"/>
    <w:basedOn w:val="Normal"/>
    <w:next w:val="Normal"/>
    <w:autoRedefine/>
    <w:qFormat/>
    <w:rsid w:val="00F36FDA"/>
    <w:pP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2">
    <w:name w:val="TableBullet2"/>
    <w:basedOn w:val="TableBullet"/>
    <w:rsid w:val="008E050F"/>
    <w:pPr>
      <w:numPr>
        <w:numId w:val="6"/>
      </w:numPr>
    </w:pPr>
  </w:style>
  <w:style w:type="paragraph" w:customStyle="1" w:styleId="TableBullet">
    <w:name w:val="TableBullet"/>
    <w:basedOn w:val="Normal"/>
    <w:rsid w:val="00426A6D"/>
    <w:pPr>
      <w:numPr>
        <w:numId w:val="3"/>
      </w:numPr>
    </w:pPr>
    <w:rPr>
      <w:sz w:val="20"/>
    </w:rPr>
  </w:style>
  <w:style w:type="paragraph" w:styleId="ListBullet">
    <w:name w:val="List Bullet"/>
    <w:basedOn w:val="Normal"/>
    <w:rsid w:val="00CC3207"/>
    <w:pPr>
      <w:numPr>
        <w:numId w:val="5"/>
      </w:numPr>
      <w:overflowPunct w:val="0"/>
      <w:autoSpaceDE w:val="0"/>
      <w:autoSpaceDN w:val="0"/>
      <w:adjustRightInd w:val="0"/>
      <w:spacing w:before="60"/>
      <w:textAlignment w:val="baseline"/>
    </w:pPr>
    <w:rPr>
      <w:szCs w:val="20"/>
    </w:rPr>
  </w:style>
  <w:style w:type="paragraph" w:styleId="ListBullet2">
    <w:name w:val="List Bullet 2"/>
    <w:basedOn w:val="Normal"/>
    <w:rsid w:val="00864DC3"/>
    <w:pPr>
      <w:numPr>
        <w:numId w:val="4"/>
      </w:numPr>
      <w:spacing w:before="60"/>
    </w:pPr>
  </w:style>
  <w:style w:type="paragraph" w:styleId="NormalIndent">
    <w:name w:val="Normal Indent"/>
    <w:basedOn w:val="Normal"/>
    <w:rsid w:val="00282912"/>
  </w:style>
  <w:style w:type="paragraph" w:styleId="ListBullet3">
    <w:name w:val="List Bullet 3"/>
    <w:basedOn w:val="Normal"/>
    <w:rsid w:val="00FD31CE"/>
    <w:pPr>
      <w:numPr>
        <w:numId w:val="1"/>
      </w:numPr>
      <w:spacing w:before="60"/>
    </w:pPr>
  </w:style>
  <w:style w:type="paragraph" w:styleId="ListBullet4">
    <w:name w:val="List Bullet 4"/>
    <w:basedOn w:val="Normal"/>
    <w:rsid w:val="00FD31CE"/>
    <w:pPr>
      <w:numPr>
        <w:numId w:val="2"/>
      </w:numPr>
      <w:spacing w:before="60"/>
    </w:pPr>
  </w:style>
  <w:style w:type="paragraph" w:customStyle="1" w:styleId="TableBullet3">
    <w:name w:val="TableBullet3"/>
    <w:basedOn w:val="Normal"/>
    <w:rsid w:val="008E050F"/>
    <w:pPr>
      <w:numPr>
        <w:numId w:val="7"/>
      </w:numPr>
    </w:pPr>
    <w:rPr>
      <w:sz w:val="20"/>
      <w:lang w:eastAsia="en-GB"/>
    </w:rPr>
  </w:style>
  <w:style w:type="paragraph" w:customStyle="1" w:styleId="TableBullet4">
    <w:name w:val="TableBullet4"/>
    <w:basedOn w:val="Normal"/>
    <w:rsid w:val="008E050F"/>
    <w:pPr>
      <w:numPr>
        <w:numId w:val="8"/>
      </w:numPr>
    </w:pPr>
    <w:rPr>
      <w:sz w:val="20"/>
      <w:lang w:eastAsia="en-GB"/>
    </w:rPr>
  </w:style>
  <w:style w:type="paragraph" w:customStyle="1" w:styleId="TableText">
    <w:name w:val="Table Text"/>
    <w:basedOn w:val="Normal"/>
    <w:rsid w:val="00B33AF4"/>
    <w:rPr>
      <w:sz w:val="20"/>
      <w:lang w:eastAsia="en-GB"/>
    </w:rPr>
  </w:style>
  <w:style w:type="paragraph" w:styleId="Header">
    <w:name w:val="header"/>
    <w:basedOn w:val="Normal"/>
    <w:link w:val="HeaderChar"/>
    <w:rsid w:val="000A3576"/>
    <w:pPr>
      <w:tabs>
        <w:tab w:val="center" w:pos="4680"/>
        <w:tab w:val="right" w:pos="9360"/>
      </w:tabs>
    </w:pPr>
  </w:style>
  <w:style w:type="paragraph" w:styleId="TOC1">
    <w:name w:val="toc 1"/>
    <w:basedOn w:val="Normal"/>
    <w:next w:val="Normal"/>
    <w:autoRedefine/>
    <w:uiPriority w:val="39"/>
    <w:qFormat/>
    <w:rsid w:val="002B19C2"/>
    <w:pPr>
      <w:tabs>
        <w:tab w:val="left" w:leader="dot" w:pos="720"/>
        <w:tab w:val="right" w:leader="dot" w:pos="7920"/>
      </w:tabs>
      <w:ind w:left="1224" w:hanging="360"/>
    </w:pPr>
  </w:style>
  <w:style w:type="paragraph" w:styleId="TOC2">
    <w:name w:val="toc 2"/>
    <w:basedOn w:val="Normal"/>
    <w:next w:val="Normal"/>
    <w:autoRedefine/>
    <w:uiPriority w:val="39"/>
    <w:qFormat/>
    <w:rsid w:val="004A242A"/>
    <w:pPr>
      <w:keepNext/>
      <w:tabs>
        <w:tab w:val="right" w:pos="7920"/>
      </w:tabs>
      <w:ind w:left="720" w:right="1267" w:hanging="360"/>
    </w:pPr>
  </w:style>
  <w:style w:type="paragraph" w:styleId="TOC3">
    <w:name w:val="toc 3"/>
    <w:basedOn w:val="Normal"/>
    <w:next w:val="Normal"/>
    <w:autoRedefine/>
    <w:uiPriority w:val="39"/>
    <w:qFormat/>
    <w:rsid w:val="002B19C2"/>
    <w:pPr>
      <w:tabs>
        <w:tab w:val="right" w:leader="dot" w:pos="7920"/>
      </w:tabs>
      <w:ind w:left="1620" w:right="1260"/>
    </w:pPr>
  </w:style>
  <w:style w:type="paragraph" w:styleId="TOC4">
    <w:name w:val="toc 4"/>
    <w:basedOn w:val="Normal"/>
    <w:next w:val="Normal"/>
    <w:autoRedefine/>
    <w:uiPriority w:val="39"/>
    <w:rsid w:val="002B19C2"/>
    <w:pPr>
      <w:tabs>
        <w:tab w:val="right" w:leader="dot" w:pos="7920"/>
      </w:tabs>
      <w:ind w:left="1260" w:hanging="30"/>
    </w:pPr>
  </w:style>
  <w:style w:type="paragraph" w:styleId="TOC5">
    <w:name w:val="toc 5"/>
    <w:basedOn w:val="Normal"/>
    <w:next w:val="Normal"/>
    <w:autoRedefine/>
    <w:uiPriority w:val="39"/>
    <w:rsid w:val="002B19C2"/>
    <w:pPr>
      <w:tabs>
        <w:tab w:val="right" w:leader="dot" w:pos="7920"/>
      </w:tabs>
      <w:ind w:left="630"/>
    </w:pPr>
  </w:style>
  <w:style w:type="paragraph" w:styleId="TOC6">
    <w:name w:val="toc 6"/>
    <w:basedOn w:val="Normal"/>
    <w:next w:val="Normal"/>
    <w:autoRedefine/>
    <w:semiHidden/>
    <w:rsid w:val="002235A1"/>
    <w:pPr>
      <w:ind w:left="1100"/>
    </w:pPr>
  </w:style>
  <w:style w:type="paragraph" w:styleId="TOC7">
    <w:name w:val="toc 7"/>
    <w:basedOn w:val="Normal"/>
    <w:next w:val="Normal"/>
    <w:autoRedefine/>
    <w:semiHidden/>
    <w:rsid w:val="002235A1"/>
    <w:pPr>
      <w:ind w:left="1320"/>
    </w:pPr>
  </w:style>
  <w:style w:type="paragraph" w:styleId="TOC8">
    <w:name w:val="toc 8"/>
    <w:basedOn w:val="Normal"/>
    <w:next w:val="Normal"/>
    <w:autoRedefine/>
    <w:semiHidden/>
    <w:rsid w:val="002235A1"/>
    <w:pPr>
      <w:ind w:left="1540"/>
    </w:pPr>
  </w:style>
  <w:style w:type="paragraph" w:styleId="TOC9">
    <w:name w:val="toc 9"/>
    <w:basedOn w:val="Normal"/>
    <w:next w:val="Normal"/>
    <w:autoRedefine/>
    <w:semiHidden/>
    <w:rsid w:val="002235A1"/>
    <w:pPr>
      <w:ind w:left="1760"/>
    </w:pPr>
  </w:style>
  <w:style w:type="character" w:styleId="Hyperlink">
    <w:name w:val="Hyperlink"/>
    <w:basedOn w:val="DefaultParagraphFont"/>
    <w:uiPriority w:val="99"/>
    <w:rsid w:val="00C36CFB"/>
    <w:rPr>
      <w:color w:val="0000FF"/>
      <w:u w:val="single"/>
    </w:rPr>
  </w:style>
  <w:style w:type="character" w:customStyle="1" w:styleId="HeaderChar">
    <w:name w:val="Header Char"/>
    <w:basedOn w:val="DefaultParagraphFont"/>
    <w:link w:val="Header"/>
    <w:rsid w:val="000A3576"/>
    <w:rPr>
      <w:rFonts w:ascii="Arial" w:hAnsi="Arial"/>
      <w:sz w:val="22"/>
      <w:szCs w:val="22"/>
    </w:rPr>
  </w:style>
  <w:style w:type="paragraph" w:styleId="Footer">
    <w:name w:val="footer"/>
    <w:basedOn w:val="Normal"/>
    <w:link w:val="FooterChar"/>
    <w:rsid w:val="000A3576"/>
    <w:pPr>
      <w:tabs>
        <w:tab w:val="center" w:pos="4680"/>
        <w:tab w:val="right" w:pos="9360"/>
      </w:tabs>
    </w:pPr>
  </w:style>
  <w:style w:type="character" w:customStyle="1" w:styleId="FooterChar">
    <w:name w:val="Footer Char"/>
    <w:basedOn w:val="DefaultParagraphFont"/>
    <w:link w:val="Footer"/>
    <w:rsid w:val="000A3576"/>
    <w:rPr>
      <w:rFonts w:ascii="Arial" w:hAnsi="Arial"/>
      <w:sz w:val="22"/>
      <w:szCs w:val="22"/>
    </w:rPr>
  </w:style>
  <w:style w:type="table" w:styleId="TableGrid">
    <w:name w:val="Table Grid"/>
    <w:basedOn w:val="TableNormal"/>
    <w:rsid w:val="000A357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ocedurehead2">
    <w:name w:val="procedurehead2"/>
    <w:aliases w:val="ph2."/>
    <w:basedOn w:val="Normal"/>
    <w:rsid w:val="00D70472"/>
    <w:pPr>
      <w:tabs>
        <w:tab w:val="left" w:pos="1440"/>
      </w:tabs>
      <w:jc w:val="both"/>
    </w:pPr>
    <w:rPr>
      <w:rFonts w:ascii="Helvetica" w:hAnsi="Helvetica"/>
      <w:sz w:val="18"/>
      <w:szCs w:val="20"/>
    </w:rPr>
  </w:style>
  <w:style w:type="paragraph" w:customStyle="1" w:styleId="procedurehead3">
    <w:name w:val="procedurehead3"/>
    <w:aliases w:val="hd3."/>
    <w:basedOn w:val="Normal"/>
    <w:rsid w:val="00D70472"/>
    <w:pPr>
      <w:tabs>
        <w:tab w:val="left" w:pos="1440"/>
      </w:tabs>
    </w:pPr>
    <w:rPr>
      <w:rFonts w:ascii="Helvetica" w:hAnsi="Helvetica"/>
      <w:b/>
      <w:sz w:val="20"/>
      <w:szCs w:val="20"/>
    </w:rPr>
  </w:style>
  <w:style w:type="paragraph" w:customStyle="1" w:styleId="Bullet1">
    <w:name w:val="Bullet 1"/>
    <w:basedOn w:val="ListParagraph"/>
    <w:link w:val="Bullet1Char"/>
    <w:rsid w:val="00F85B6B"/>
    <w:pPr>
      <w:numPr>
        <w:numId w:val="9"/>
      </w:numPr>
      <w:contextualSpacing/>
    </w:pPr>
    <w:rPr>
      <w:b/>
      <w:sz w:val="20"/>
      <w:szCs w:val="20"/>
    </w:rPr>
  </w:style>
  <w:style w:type="character" w:customStyle="1" w:styleId="Bullet1Char">
    <w:name w:val="Bullet 1 Char"/>
    <w:basedOn w:val="DefaultParagraphFont"/>
    <w:link w:val="Bullet1"/>
    <w:rsid w:val="00F85B6B"/>
    <w:rPr>
      <w:rFonts w:ascii="Arial" w:hAnsi="Arial" w:cs="Arial"/>
      <w:b/>
      <w:color w:val="000000"/>
    </w:rPr>
  </w:style>
  <w:style w:type="paragraph" w:styleId="ListParagraph">
    <w:name w:val="List Paragraph"/>
    <w:basedOn w:val="Normal"/>
    <w:link w:val="ListParagraphChar"/>
    <w:uiPriority w:val="34"/>
    <w:qFormat/>
    <w:rsid w:val="00DB2F77"/>
    <w:pPr>
      <w:numPr>
        <w:numId w:val="10"/>
      </w:numPr>
      <w:autoSpaceDE w:val="0"/>
      <w:autoSpaceDN w:val="0"/>
      <w:adjustRightInd w:val="0"/>
      <w:spacing w:before="120" w:after="120"/>
      <w:jc w:val="both"/>
    </w:pPr>
    <w:rPr>
      <w:rFonts w:cs="Arial"/>
      <w:color w:val="000000"/>
    </w:rPr>
  </w:style>
  <w:style w:type="paragraph" w:styleId="BodyText">
    <w:name w:val="Body Text"/>
    <w:basedOn w:val="Normal"/>
    <w:link w:val="BodyTextChar"/>
    <w:rsid w:val="00F85B6B"/>
    <w:pPr>
      <w:spacing w:after="120"/>
    </w:pPr>
    <w:rPr>
      <w:sz w:val="20"/>
      <w:szCs w:val="20"/>
    </w:rPr>
  </w:style>
  <w:style w:type="character" w:customStyle="1" w:styleId="BodyTextChar">
    <w:name w:val="Body Text Char"/>
    <w:basedOn w:val="DefaultParagraphFont"/>
    <w:link w:val="BodyText"/>
    <w:rsid w:val="00F85B6B"/>
    <w:rPr>
      <w:rFonts w:ascii="Arial" w:hAnsi="Arial"/>
    </w:rPr>
  </w:style>
  <w:style w:type="character" w:customStyle="1" w:styleId="ListParagraphChar">
    <w:name w:val="List Paragraph Char"/>
    <w:basedOn w:val="DefaultParagraphFont"/>
    <w:link w:val="ListParagraph"/>
    <w:uiPriority w:val="34"/>
    <w:rsid w:val="00DB2F77"/>
    <w:rPr>
      <w:rFonts w:ascii="Arial" w:hAnsi="Arial" w:cs="Arial"/>
      <w:color w:val="000000"/>
      <w:sz w:val="22"/>
      <w:szCs w:val="22"/>
    </w:rPr>
  </w:style>
  <w:style w:type="paragraph" w:styleId="TOCHeading">
    <w:name w:val="TOC Heading"/>
    <w:basedOn w:val="Heading1"/>
    <w:next w:val="Normal"/>
    <w:uiPriority w:val="39"/>
    <w:unhideWhenUsed/>
    <w:qFormat/>
    <w:rsid w:val="00494947"/>
    <w:pPr>
      <w:keepLines/>
      <w:spacing w:before="480" w:line="276" w:lineRule="auto"/>
      <w:outlineLvl w:val="9"/>
    </w:pPr>
    <w:rPr>
      <w:rFonts w:ascii="Cambria" w:hAnsi="Cambria" w:cs="Times New Roman"/>
      <w:color w:val="365F91"/>
      <w:kern w:val="0"/>
    </w:rPr>
  </w:style>
  <w:style w:type="character" w:customStyle="1" w:styleId="small">
    <w:name w:val="small"/>
    <w:basedOn w:val="DefaultParagraphFont"/>
    <w:uiPriority w:val="99"/>
    <w:rsid w:val="0099731B"/>
  </w:style>
  <w:style w:type="paragraph" w:styleId="NormalWeb">
    <w:name w:val="Normal (Web)"/>
    <w:basedOn w:val="Normal"/>
    <w:uiPriority w:val="99"/>
    <w:rsid w:val="005E19F2"/>
    <w:pPr>
      <w:spacing w:before="100" w:beforeAutospacing="1" w:after="100" w:afterAutospacing="1"/>
    </w:pPr>
    <w:rPr>
      <w:rFonts w:ascii="Times New Roman" w:hAnsi="Times New Roman"/>
      <w:sz w:val="24"/>
      <w:szCs w:val="24"/>
    </w:rPr>
  </w:style>
  <w:style w:type="character" w:styleId="Emphasis">
    <w:name w:val="Emphasis"/>
    <w:basedOn w:val="DefaultParagraphFont"/>
    <w:rsid w:val="009A0176"/>
    <w:rPr>
      <w:i/>
      <w:iCs/>
    </w:rPr>
  </w:style>
  <w:style w:type="paragraph" w:customStyle="1" w:styleId="CM25">
    <w:name w:val="CM25"/>
    <w:basedOn w:val="Normal"/>
    <w:next w:val="Normal"/>
    <w:uiPriority w:val="99"/>
    <w:rsid w:val="00BE374B"/>
    <w:pPr>
      <w:widowControl w:val="0"/>
      <w:autoSpaceDE w:val="0"/>
      <w:autoSpaceDN w:val="0"/>
      <w:adjustRightInd w:val="0"/>
      <w:spacing w:after="240"/>
    </w:pPr>
    <w:rPr>
      <w:rFonts w:cs="Arial"/>
      <w:sz w:val="24"/>
      <w:szCs w:val="24"/>
    </w:rPr>
  </w:style>
  <w:style w:type="paragraph" w:customStyle="1" w:styleId="Default">
    <w:name w:val="Default"/>
    <w:rsid w:val="00BE374B"/>
    <w:pPr>
      <w:widowControl w:val="0"/>
      <w:autoSpaceDE w:val="0"/>
      <w:autoSpaceDN w:val="0"/>
      <w:adjustRightInd w:val="0"/>
    </w:pPr>
    <w:rPr>
      <w:rFonts w:ascii="Arial" w:hAnsi="Arial" w:cs="Arial"/>
      <w:color w:val="000000"/>
      <w:sz w:val="24"/>
      <w:szCs w:val="24"/>
    </w:rPr>
  </w:style>
  <w:style w:type="paragraph" w:customStyle="1" w:styleId="CM26">
    <w:name w:val="CM26"/>
    <w:basedOn w:val="Default"/>
    <w:next w:val="Default"/>
    <w:uiPriority w:val="99"/>
    <w:rsid w:val="00BE374B"/>
    <w:pPr>
      <w:spacing w:after="83"/>
    </w:pPr>
    <w:rPr>
      <w:color w:val="auto"/>
    </w:rPr>
  </w:style>
  <w:style w:type="paragraph" w:customStyle="1" w:styleId="CM4">
    <w:name w:val="CM4"/>
    <w:basedOn w:val="Default"/>
    <w:next w:val="Default"/>
    <w:uiPriority w:val="99"/>
    <w:rsid w:val="00BE374B"/>
    <w:pPr>
      <w:spacing w:line="253" w:lineRule="atLeast"/>
    </w:pPr>
    <w:rPr>
      <w:color w:val="auto"/>
    </w:rPr>
  </w:style>
  <w:style w:type="paragraph" w:styleId="ListNumber2">
    <w:name w:val="List Number 2"/>
    <w:basedOn w:val="Default"/>
    <w:next w:val="Default"/>
    <w:uiPriority w:val="99"/>
    <w:rsid w:val="00314DEA"/>
    <w:pPr>
      <w:widowControl/>
    </w:pPr>
    <w:rPr>
      <w:color w:val="auto"/>
    </w:rPr>
  </w:style>
  <w:style w:type="character" w:styleId="Strong">
    <w:name w:val="Strong"/>
    <w:basedOn w:val="DefaultParagraphFont"/>
    <w:uiPriority w:val="22"/>
    <w:qFormat/>
    <w:rsid w:val="000B44F2"/>
    <w:rPr>
      <w:b/>
      <w:bCs/>
    </w:rPr>
  </w:style>
  <w:style w:type="paragraph" w:styleId="NoSpacing">
    <w:name w:val="No Spacing"/>
    <w:uiPriority w:val="1"/>
    <w:qFormat/>
    <w:rsid w:val="00F70487"/>
    <w:pPr>
      <w:ind w:left="288"/>
    </w:pPr>
    <w:rPr>
      <w:rFonts w:ascii="Arial" w:hAnsi="Arial"/>
      <w:sz w:val="22"/>
      <w:szCs w:val="22"/>
    </w:rPr>
  </w:style>
  <w:style w:type="paragraph" w:styleId="IntenseQuote">
    <w:name w:val="Intense Quote"/>
    <w:basedOn w:val="Normal"/>
    <w:next w:val="Normal"/>
    <w:link w:val="IntenseQuoteChar"/>
    <w:uiPriority w:val="30"/>
    <w:qFormat/>
    <w:rsid w:val="006F3F9C"/>
    <w:pPr>
      <w:pBdr>
        <w:bottom w:val="single" w:sz="4" w:space="4" w:color="4F81BD" w:themeColor="accent1"/>
      </w:pBdr>
      <w:spacing w:before="200" w:after="280"/>
    </w:pPr>
    <w:rPr>
      <w:b/>
      <w:bCs/>
      <w:i/>
      <w:iCs/>
      <w:color w:val="1F497D" w:themeColor="text2"/>
      <w:lang w:eastAsia="en-GB"/>
    </w:rPr>
  </w:style>
  <w:style w:type="character" w:customStyle="1" w:styleId="IntenseQuoteChar">
    <w:name w:val="Intense Quote Char"/>
    <w:basedOn w:val="DefaultParagraphFont"/>
    <w:link w:val="IntenseQuote"/>
    <w:uiPriority w:val="30"/>
    <w:rsid w:val="006F3F9C"/>
    <w:rPr>
      <w:rFonts w:ascii="Arial" w:hAnsi="Arial"/>
      <w:b/>
      <w:bCs/>
      <w:i/>
      <w:iCs/>
      <w:color w:val="1F497D" w:themeColor="text2"/>
      <w:sz w:val="22"/>
      <w:szCs w:val="22"/>
      <w:lang w:eastAsia="en-GB"/>
    </w:rPr>
  </w:style>
  <w:style w:type="character" w:styleId="SubtleReference">
    <w:name w:val="Subtle Reference"/>
    <w:uiPriority w:val="31"/>
    <w:qFormat/>
    <w:rsid w:val="00DB664B"/>
    <w:rPr>
      <w:sz w:val="4"/>
      <w:szCs w:val="4"/>
    </w:rPr>
  </w:style>
  <w:style w:type="paragraph" w:styleId="BalloonText">
    <w:name w:val="Balloon Text"/>
    <w:basedOn w:val="Normal"/>
    <w:link w:val="BalloonTextChar"/>
    <w:rsid w:val="00273F9C"/>
    <w:rPr>
      <w:rFonts w:ascii="Tahoma" w:hAnsi="Tahoma" w:cs="Tahoma"/>
      <w:sz w:val="16"/>
      <w:szCs w:val="16"/>
    </w:rPr>
  </w:style>
  <w:style w:type="character" w:customStyle="1" w:styleId="BalloonTextChar">
    <w:name w:val="Balloon Text Char"/>
    <w:basedOn w:val="DefaultParagraphFont"/>
    <w:link w:val="BalloonText"/>
    <w:rsid w:val="00273F9C"/>
    <w:rPr>
      <w:rFonts w:ascii="Tahoma" w:hAnsi="Tahoma" w:cs="Tahoma"/>
      <w:sz w:val="16"/>
      <w:szCs w:val="16"/>
    </w:rPr>
  </w:style>
  <w:style w:type="paragraph" w:styleId="FootnoteText">
    <w:name w:val="footnote text"/>
    <w:basedOn w:val="Normal"/>
    <w:link w:val="FootnoteTextChar"/>
    <w:rsid w:val="004A242A"/>
    <w:rPr>
      <w:sz w:val="20"/>
      <w:szCs w:val="20"/>
    </w:rPr>
  </w:style>
  <w:style w:type="character" w:customStyle="1" w:styleId="FootnoteTextChar">
    <w:name w:val="Footnote Text Char"/>
    <w:basedOn w:val="DefaultParagraphFont"/>
    <w:link w:val="FootnoteText"/>
    <w:rsid w:val="004A242A"/>
    <w:rPr>
      <w:rFonts w:ascii="Arial" w:hAnsi="Arial"/>
    </w:rPr>
  </w:style>
  <w:style w:type="character" w:styleId="FootnoteReference">
    <w:name w:val="footnote reference"/>
    <w:basedOn w:val="DefaultParagraphFont"/>
    <w:rsid w:val="004A242A"/>
    <w:rPr>
      <w:vertAlign w:val="superscript"/>
    </w:rPr>
  </w:style>
  <w:style w:type="character" w:styleId="FollowedHyperlink">
    <w:name w:val="FollowedHyperlink"/>
    <w:basedOn w:val="DefaultParagraphFont"/>
    <w:rsid w:val="00B74BA9"/>
    <w:rPr>
      <w:color w:val="800080" w:themeColor="followedHyperlink"/>
      <w:u w:val="single"/>
    </w:rPr>
  </w:style>
  <w:style w:type="character" w:styleId="CommentReference">
    <w:name w:val="annotation reference"/>
    <w:basedOn w:val="DefaultParagraphFont"/>
    <w:rsid w:val="00AE769D"/>
    <w:rPr>
      <w:sz w:val="16"/>
      <w:szCs w:val="16"/>
    </w:rPr>
  </w:style>
  <w:style w:type="paragraph" w:styleId="CommentText">
    <w:name w:val="annotation text"/>
    <w:basedOn w:val="Normal"/>
    <w:link w:val="CommentTextChar"/>
    <w:rsid w:val="00AE769D"/>
    <w:rPr>
      <w:sz w:val="20"/>
      <w:szCs w:val="20"/>
    </w:rPr>
  </w:style>
  <w:style w:type="character" w:customStyle="1" w:styleId="CommentTextChar">
    <w:name w:val="Comment Text Char"/>
    <w:basedOn w:val="DefaultParagraphFont"/>
    <w:link w:val="CommentText"/>
    <w:rsid w:val="00AE769D"/>
    <w:rPr>
      <w:rFonts w:ascii="Arial" w:hAnsi="Arial"/>
    </w:rPr>
  </w:style>
  <w:style w:type="paragraph" w:styleId="CommentSubject">
    <w:name w:val="annotation subject"/>
    <w:basedOn w:val="CommentText"/>
    <w:next w:val="CommentText"/>
    <w:link w:val="CommentSubjectChar"/>
    <w:rsid w:val="00AE769D"/>
    <w:rPr>
      <w:b/>
      <w:bCs/>
    </w:rPr>
  </w:style>
  <w:style w:type="character" w:customStyle="1" w:styleId="CommentSubjectChar">
    <w:name w:val="Comment Subject Char"/>
    <w:basedOn w:val="CommentTextChar"/>
    <w:link w:val="CommentSubject"/>
    <w:rsid w:val="00AE769D"/>
    <w:rPr>
      <w:rFonts w:ascii="Arial" w:hAnsi="Arial"/>
      <w:b/>
      <w:bCs/>
    </w:rPr>
  </w:style>
  <w:style w:type="character" w:customStyle="1" w:styleId="Heading2Char">
    <w:name w:val="Heading 2 Char"/>
    <w:basedOn w:val="DefaultParagraphFont"/>
    <w:link w:val="Heading2"/>
    <w:rsid w:val="004862A6"/>
    <w:rPr>
      <w:rFonts w:ascii="Arial Bold" w:hAnsi="Arial Bold" w:cs="Arial"/>
      <w:b/>
      <w:bCs/>
      <w:iCs/>
      <w:color w:val="365F91" w:themeColor="accent1" w:themeShade="BF"/>
      <w:sz w:val="28"/>
      <w:szCs w:val="28"/>
      <w:lang w:eastAsia="en-GB"/>
    </w:rPr>
  </w:style>
  <w:style w:type="character" w:customStyle="1" w:styleId="Heading4Char">
    <w:name w:val="Heading 4 Char"/>
    <w:basedOn w:val="DefaultParagraphFont"/>
    <w:link w:val="Heading4"/>
    <w:rsid w:val="00C120EC"/>
    <w:rPr>
      <w:rFonts w:ascii="Arial Bold" w:hAnsi="Arial Bold"/>
      <w:b/>
      <w:bCs/>
      <w:sz w:val="22"/>
      <w:szCs w:val="28"/>
    </w:rPr>
  </w:style>
  <w:style w:type="character" w:customStyle="1" w:styleId="BulletIndent1Char">
    <w:name w:val="Bullet Indent 1 Char"/>
    <w:basedOn w:val="DefaultParagraphFont"/>
    <w:link w:val="BulletIndent1"/>
    <w:locked/>
    <w:rsid w:val="009D07BE"/>
    <w:rPr>
      <w:sz w:val="22"/>
      <w:szCs w:val="22"/>
    </w:rPr>
  </w:style>
  <w:style w:type="paragraph" w:customStyle="1" w:styleId="BulletIndent1">
    <w:name w:val="Bullet Indent 1"/>
    <w:basedOn w:val="Normal"/>
    <w:link w:val="BulletIndent1Char"/>
    <w:rsid w:val="009D07BE"/>
    <w:pPr>
      <w:numPr>
        <w:numId w:val="14"/>
      </w:numPr>
      <w:jc w:val="both"/>
    </w:pPr>
    <w:rPr>
      <w:rFonts w:ascii="Times New Roman" w:hAnsi="Times New Roman"/>
    </w:rPr>
  </w:style>
  <w:style w:type="character" w:customStyle="1" w:styleId="ms-sitemapdirectional">
    <w:name w:val="ms-sitemapdirectional"/>
    <w:basedOn w:val="DefaultParagraphFont"/>
    <w:rsid w:val="002E2CF1"/>
  </w:style>
  <w:style w:type="paragraph" w:styleId="PlainText">
    <w:name w:val="Plain Text"/>
    <w:basedOn w:val="Normal"/>
    <w:link w:val="PlainTextChar"/>
    <w:uiPriority w:val="99"/>
    <w:unhideWhenUsed/>
    <w:rsid w:val="002E2CF1"/>
    <w:pPr>
      <w:ind w:left="0"/>
    </w:pPr>
    <w:rPr>
      <w:rFonts w:eastAsia="Calibri" w:cs="Arial"/>
      <w:sz w:val="20"/>
      <w:szCs w:val="20"/>
    </w:rPr>
  </w:style>
  <w:style w:type="character" w:customStyle="1" w:styleId="PlainTextChar">
    <w:name w:val="Plain Text Char"/>
    <w:basedOn w:val="DefaultParagraphFont"/>
    <w:link w:val="PlainText"/>
    <w:uiPriority w:val="99"/>
    <w:rsid w:val="002E2CF1"/>
    <w:rPr>
      <w:rFonts w:ascii="Arial" w:eastAsia="Calibri" w:hAnsi="Arial" w:cs="Arial"/>
    </w:rPr>
  </w:style>
  <w:style w:type="paragraph" w:styleId="Caption">
    <w:name w:val="caption"/>
    <w:basedOn w:val="Normal"/>
    <w:next w:val="Normal"/>
    <w:unhideWhenUsed/>
    <w:qFormat/>
    <w:rsid w:val="00BA1CED"/>
    <w:pPr>
      <w:spacing w:after="200"/>
    </w:pPr>
    <w:rPr>
      <w:b/>
      <w:bCs/>
      <w:color w:val="4F81BD" w:themeColor="accent1"/>
      <w:sz w:val="18"/>
      <w:szCs w:val="18"/>
    </w:rPr>
  </w:style>
  <w:style w:type="character" w:customStyle="1" w:styleId="list0020paragraphchar">
    <w:name w:val="list_0020paragraph__char"/>
    <w:basedOn w:val="DefaultParagraphFont"/>
    <w:rsid w:val="008F4D55"/>
  </w:style>
  <w:style w:type="character" w:styleId="IntenseEmphasis">
    <w:name w:val="Intense Emphasis"/>
    <w:basedOn w:val="DefaultParagraphFont"/>
    <w:uiPriority w:val="21"/>
    <w:qFormat/>
    <w:rsid w:val="00FE139B"/>
    <w:rPr>
      <w:b/>
      <w:bCs/>
      <w:i/>
      <w:iCs/>
      <w:color w:val="4F81BD" w:themeColor="accent1"/>
    </w:rPr>
  </w:style>
  <w:style w:type="paragraph" w:styleId="Quote">
    <w:name w:val="Quote"/>
    <w:basedOn w:val="Normal"/>
    <w:next w:val="Normal"/>
    <w:link w:val="QuoteChar"/>
    <w:uiPriority w:val="29"/>
    <w:qFormat/>
    <w:rsid w:val="0046290E"/>
    <w:rPr>
      <w:i/>
      <w:iCs/>
      <w:color w:val="000000" w:themeColor="text1"/>
    </w:rPr>
  </w:style>
  <w:style w:type="character" w:customStyle="1" w:styleId="QuoteChar">
    <w:name w:val="Quote Char"/>
    <w:basedOn w:val="DefaultParagraphFont"/>
    <w:link w:val="Quote"/>
    <w:uiPriority w:val="29"/>
    <w:rsid w:val="0046290E"/>
    <w:rPr>
      <w:rFonts w:ascii="Arial" w:hAnsi="Arial"/>
      <w:i/>
      <w:iCs/>
      <w:color w:val="000000" w:themeColor="text1"/>
      <w:sz w:val="22"/>
      <w:szCs w:val="22"/>
    </w:rPr>
  </w:style>
  <w:style w:type="paragraph" w:styleId="Subtitle">
    <w:name w:val="Subtitle"/>
    <w:basedOn w:val="Normal"/>
    <w:next w:val="Normal"/>
    <w:link w:val="SubtitleChar"/>
    <w:qFormat/>
    <w:rsid w:val="00585D08"/>
    <w:pPr>
      <w:numPr>
        <w:ilvl w:val="1"/>
      </w:numPr>
      <w:ind w:left="36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85D0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caption" w:semiHidden="1" w:unhideWhenUsed="1" w:qFormat="1"/>
    <w:lsdException w:name="List Number 2" w:uiPriority="99"/>
    <w:lsdException w:name="Title" w:qFormat="1"/>
    <w:lsdException w:name="Subtitle" w:qFormat="1"/>
    <w:lsdException w:name="Hyperlink" w:uiPriority="99"/>
    <w:lsdException w:name="Strong" w:uiPriority="22"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1C14"/>
    <w:pPr>
      <w:ind w:left="360"/>
    </w:pPr>
    <w:rPr>
      <w:rFonts w:ascii="Arial" w:hAnsi="Arial"/>
      <w:sz w:val="22"/>
      <w:szCs w:val="22"/>
    </w:rPr>
  </w:style>
  <w:style w:type="paragraph" w:styleId="Heading1">
    <w:name w:val="heading 1"/>
    <w:aliases w:val="Section Title"/>
    <w:basedOn w:val="Normal"/>
    <w:next w:val="Normal"/>
    <w:autoRedefine/>
    <w:qFormat/>
    <w:rsid w:val="005967C3"/>
    <w:pPr>
      <w:keepNext/>
      <w:numPr>
        <w:numId w:val="11"/>
      </w:numPr>
      <w:spacing w:line="360" w:lineRule="auto"/>
      <w:ind w:left="360"/>
      <w:outlineLvl w:val="0"/>
    </w:pPr>
    <w:rPr>
      <w:rFonts w:ascii="Arial Bold" w:hAnsi="Arial Bold" w:cs="Arial"/>
      <w:b/>
      <w:bCs/>
      <w:color w:val="00467F"/>
      <w:kern w:val="32"/>
      <w:sz w:val="28"/>
      <w:szCs w:val="28"/>
    </w:rPr>
  </w:style>
  <w:style w:type="paragraph" w:styleId="Heading2">
    <w:name w:val="heading 2"/>
    <w:basedOn w:val="Normal"/>
    <w:next w:val="Normal"/>
    <w:link w:val="Heading2Char"/>
    <w:qFormat/>
    <w:rsid w:val="00B65F41"/>
    <w:pPr>
      <w:keepNext/>
      <w:spacing w:before="240" w:after="60"/>
      <w:outlineLvl w:val="1"/>
    </w:pPr>
    <w:rPr>
      <w:rFonts w:ascii="Arial Bold" w:hAnsi="Arial Bold" w:cs="Arial"/>
      <w:b/>
      <w:bCs/>
      <w:iCs/>
      <w:color w:val="365F91" w:themeColor="accent1" w:themeShade="BF"/>
      <w:sz w:val="28"/>
      <w:szCs w:val="28"/>
      <w:lang w:eastAsia="en-GB"/>
    </w:rPr>
  </w:style>
  <w:style w:type="paragraph" w:styleId="Heading3">
    <w:name w:val="heading 3"/>
    <w:basedOn w:val="Normal"/>
    <w:next w:val="Normal"/>
    <w:qFormat/>
    <w:rsid w:val="004A242A"/>
    <w:pPr>
      <w:keepNext/>
      <w:spacing w:before="240" w:after="60"/>
      <w:outlineLvl w:val="2"/>
    </w:pPr>
    <w:rPr>
      <w:rFonts w:ascii="Arial Bold" w:hAnsi="Arial Bold" w:cs="Arial"/>
      <w:b/>
      <w:bCs/>
      <w:color w:val="0F243E" w:themeColor="text2" w:themeShade="80"/>
      <w:sz w:val="24"/>
      <w:szCs w:val="26"/>
    </w:rPr>
  </w:style>
  <w:style w:type="paragraph" w:styleId="Heading4">
    <w:name w:val="heading 4"/>
    <w:basedOn w:val="Normal"/>
    <w:next w:val="Normal"/>
    <w:link w:val="Heading4Char"/>
    <w:qFormat/>
    <w:rsid w:val="004E1D52"/>
    <w:pPr>
      <w:outlineLvl w:val="3"/>
    </w:pPr>
    <w:rPr>
      <w:rFonts w:ascii="Arial Bold" w:hAnsi="Arial Bold"/>
      <w:b/>
      <w:bCs/>
      <w:szCs w:val="28"/>
    </w:rPr>
  </w:style>
  <w:style w:type="paragraph" w:styleId="Heading5">
    <w:name w:val="heading 5"/>
    <w:basedOn w:val="Normal"/>
    <w:next w:val="Normal"/>
    <w:autoRedefine/>
    <w:qFormat/>
    <w:rsid w:val="00F36FDA"/>
    <w:pP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2">
    <w:name w:val="TableBullet2"/>
    <w:basedOn w:val="TableBullet"/>
    <w:rsid w:val="008E050F"/>
    <w:pPr>
      <w:numPr>
        <w:numId w:val="6"/>
      </w:numPr>
    </w:pPr>
  </w:style>
  <w:style w:type="paragraph" w:customStyle="1" w:styleId="TableBullet">
    <w:name w:val="TableBullet"/>
    <w:basedOn w:val="Normal"/>
    <w:rsid w:val="00426A6D"/>
    <w:pPr>
      <w:numPr>
        <w:numId w:val="3"/>
      </w:numPr>
    </w:pPr>
    <w:rPr>
      <w:sz w:val="20"/>
    </w:rPr>
  </w:style>
  <w:style w:type="paragraph" w:styleId="ListBullet">
    <w:name w:val="List Bullet"/>
    <w:basedOn w:val="Normal"/>
    <w:rsid w:val="00CC3207"/>
    <w:pPr>
      <w:numPr>
        <w:numId w:val="5"/>
      </w:numPr>
      <w:overflowPunct w:val="0"/>
      <w:autoSpaceDE w:val="0"/>
      <w:autoSpaceDN w:val="0"/>
      <w:adjustRightInd w:val="0"/>
      <w:spacing w:before="60"/>
      <w:textAlignment w:val="baseline"/>
    </w:pPr>
    <w:rPr>
      <w:szCs w:val="20"/>
    </w:rPr>
  </w:style>
  <w:style w:type="paragraph" w:styleId="ListBullet2">
    <w:name w:val="List Bullet 2"/>
    <w:basedOn w:val="Normal"/>
    <w:rsid w:val="00864DC3"/>
    <w:pPr>
      <w:numPr>
        <w:numId w:val="4"/>
      </w:numPr>
      <w:spacing w:before="60"/>
    </w:pPr>
  </w:style>
  <w:style w:type="paragraph" w:styleId="NormalIndent">
    <w:name w:val="Normal Indent"/>
    <w:basedOn w:val="Normal"/>
    <w:rsid w:val="00282912"/>
  </w:style>
  <w:style w:type="paragraph" w:styleId="ListBullet3">
    <w:name w:val="List Bullet 3"/>
    <w:basedOn w:val="Normal"/>
    <w:rsid w:val="00FD31CE"/>
    <w:pPr>
      <w:numPr>
        <w:numId w:val="1"/>
      </w:numPr>
      <w:spacing w:before="60"/>
    </w:pPr>
  </w:style>
  <w:style w:type="paragraph" w:styleId="ListBullet4">
    <w:name w:val="List Bullet 4"/>
    <w:basedOn w:val="Normal"/>
    <w:rsid w:val="00FD31CE"/>
    <w:pPr>
      <w:numPr>
        <w:numId w:val="2"/>
      </w:numPr>
      <w:spacing w:before="60"/>
    </w:pPr>
  </w:style>
  <w:style w:type="paragraph" w:customStyle="1" w:styleId="TableBullet3">
    <w:name w:val="TableBullet3"/>
    <w:basedOn w:val="Normal"/>
    <w:rsid w:val="008E050F"/>
    <w:pPr>
      <w:numPr>
        <w:numId w:val="7"/>
      </w:numPr>
    </w:pPr>
    <w:rPr>
      <w:sz w:val="20"/>
      <w:lang w:eastAsia="en-GB"/>
    </w:rPr>
  </w:style>
  <w:style w:type="paragraph" w:customStyle="1" w:styleId="TableBullet4">
    <w:name w:val="TableBullet4"/>
    <w:basedOn w:val="Normal"/>
    <w:rsid w:val="008E050F"/>
    <w:pPr>
      <w:numPr>
        <w:numId w:val="8"/>
      </w:numPr>
    </w:pPr>
    <w:rPr>
      <w:sz w:val="20"/>
      <w:lang w:eastAsia="en-GB"/>
    </w:rPr>
  </w:style>
  <w:style w:type="paragraph" w:customStyle="1" w:styleId="TableText">
    <w:name w:val="Table Text"/>
    <w:basedOn w:val="Normal"/>
    <w:rsid w:val="00B33AF4"/>
    <w:rPr>
      <w:sz w:val="20"/>
      <w:lang w:eastAsia="en-GB"/>
    </w:rPr>
  </w:style>
  <w:style w:type="paragraph" w:styleId="Header">
    <w:name w:val="header"/>
    <w:basedOn w:val="Normal"/>
    <w:link w:val="HeaderChar"/>
    <w:rsid w:val="000A3576"/>
    <w:pPr>
      <w:tabs>
        <w:tab w:val="center" w:pos="4680"/>
        <w:tab w:val="right" w:pos="9360"/>
      </w:tabs>
    </w:pPr>
  </w:style>
  <w:style w:type="paragraph" w:styleId="TOC1">
    <w:name w:val="toc 1"/>
    <w:basedOn w:val="Normal"/>
    <w:next w:val="Normal"/>
    <w:autoRedefine/>
    <w:uiPriority w:val="39"/>
    <w:qFormat/>
    <w:rsid w:val="002B19C2"/>
    <w:pPr>
      <w:tabs>
        <w:tab w:val="left" w:leader="dot" w:pos="720"/>
        <w:tab w:val="right" w:leader="dot" w:pos="7920"/>
      </w:tabs>
      <w:ind w:left="1224" w:hanging="360"/>
    </w:pPr>
  </w:style>
  <w:style w:type="paragraph" w:styleId="TOC2">
    <w:name w:val="toc 2"/>
    <w:basedOn w:val="Normal"/>
    <w:next w:val="Normal"/>
    <w:autoRedefine/>
    <w:uiPriority w:val="39"/>
    <w:qFormat/>
    <w:rsid w:val="004A242A"/>
    <w:pPr>
      <w:keepNext/>
      <w:tabs>
        <w:tab w:val="right" w:pos="7920"/>
      </w:tabs>
      <w:ind w:left="720" w:right="1267" w:hanging="360"/>
    </w:pPr>
  </w:style>
  <w:style w:type="paragraph" w:styleId="TOC3">
    <w:name w:val="toc 3"/>
    <w:basedOn w:val="Normal"/>
    <w:next w:val="Normal"/>
    <w:autoRedefine/>
    <w:uiPriority w:val="39"/>
    <w:qFormat/>
    <w:rsid w:val="002B19C2"/>
    <w:pPr>
      <w:tabs>
        <w:tab w:val="right" w:leader="dot" w:pos="7920"/>
      </w:tabs>
      <w:ind w:left="1620" w:right="1260"/>
    </w:pPr>
  </w:style>
  <w:style w:type="paragraph" w:styleId="TOC4">
    <w:name w:val="toc 4"/>
    <w:basedOn w:val="Normal"/>
    <w:next w:val="Normal"/>
    <w:autoRedefine/>
    <w:uiPriority w:val="39"/>
    <w:rsid w:val="002B19C2"/>
    <w:pPr>
      <w:tabs>
        <w:tab w:val="right" w:leader="dot" w:pos="7920"/>
      </w:tabs>
      <w:ind w:left="1260" w:hanging="30"/>
    </w:pPr>
  </w:style>
  <w:style w:type="paragraph" w:styleId="TOC5">
    <w:name w:val="toc 5"/>
    <w:basedOn w:val="Normal"/>
    <w:next w:val="Normal"/>
    <w:autoRedefine/>
    <w:uiPriority w:val="39"/>
    <w:rsid w:val="002B19C2"/>
    <w:pPr>
      <w:tabs>
        <w:tab w:val="right" w:leader="dot" w:pos="7920"/>
      </w:tabs>
      <w:ind w:left="630"/>
    </w:pPr>
  </w:style>
  <w:style w:type="paragraph" w:styleId="TOC6">
    <w:name w:val="toc 6"/>
    <w:basedOn w:val="Normal"/>
    <w:next w:val="Normal"/>
    <w:autoRedefine/>
    <w:semiHidden/>
    <w:rsid w:val="002235A1"/>
    <w:pPr>
      <w:ind w:left="1100"/>
    </w:pPr>
  </w:style>
  <w:style w:type="paragraph" w:styleId="TOC7">
    <w:name w:val="toc 7"/>
    <w:basedOn w:val="Normal"/>
    <w:next w:val="Normal"/>
    <w:autoRedefine/>
    <w:semiHidden/>
    <w:rsid w:val="002235A1"/>
    <w:pPr>
      <w:ind w:left="1320"/>
    </w:pPr>
  </w:style>
  <w:style w:type="paragraph" w:styleId="TOC8">
    <w:name w:val="toc 8"/>
    <w:basedOn w:val="Normal"/>
    <w:next w:val="Normal"/>
    <w:autoRedefine/>
    <w:semiHidden/>
    <w:rsid w:val="002235A1"/>
    <w:pPr>
      <w:ind w:left="1540"/>
    </w:pPr>
  </w:style>
  <w:style w:type="paragraph" w:styleId="TOC9">
    <w:name w:val="toc 9"/>
    <w:basedOn w:val="Normal"/>
    <w:next w:val="Normal"/>
    <w:autoRedefine/>
    <w:semiHidden/>
    <w:rsid w:val="002235A1"/>
    <w:pPr>
      <w:ind w:left="1760"/>
    </w:pPr>
  </w:style>
  <w:style w:type="character" w:styleId="Hyperlink">
    <w:name w:val="Hyperlink"/>
    <w:basedOn w:val="DefaultParagraphFont"/>
    <w:uiPriority w:val="99"/>
    <w:rsid w:val="00C36CFB"/>
    <w:rPr>
      <w:color w:val="0000FF"/>
      <w:u w:val="single"/>
    </w:rPr>
  </w:style>
  <w:style w:type="character" w:customStyle="1" w:styleId="HeaderChar">
    <w:name w:val="Header Char"/>
    <w:basedOn w:val="DefaultParagraphFont"/>
    <w:link w:val="Header"/>
    <w:rsid w:val="000A3576"/>
    <w:rPr>
      <w:rFonts w:ascii="Arial" w:hAnsi="Arial"/>
      <w:sz w:val="22"/>
      <w:szCs w:val="22"/>
    </w:rPr>
  </w:style>
  <w:style w:type="paragraph" w:styleId="Footer">
    <w:name w:val="footer"/>
    <w:basedOn w:val="Normal"/>
    <w:link w:val="FooterChar"/>
    <w:rsid w:val="000A3576"/>
    <w:pPr>
      <w:tabs>
        <w:tab w:val="center" w:pos="4680"/>
        <w:tab w:val="right" w:pos="9360"/>
      </w:tabs>
    </w:pPr>
  </w:style>
  <w:style w:type="character" w:customStyle="1" w:styleId="FooterChar">
    <w:name w:val="Footer Char"/>
    <w:basedOn w:val="DefaultParagraphFont"/>
    <w:link w:val="Footer"/>
    <w:rsid w:val="000A3576"/>
    <w:rPr>
      <w:rFonts w:ascii="Arial" w:hAnsi="Arial"/>
      <w:sz w:val="22"/>
      <w:szCs w:val="22"/>
    </w:rPr>
  </w:style>
  <w:style w:type="table" w:styleId="TableGrid">
    <w:name w:val="Table Grid"/>
    <w:basedOn w:val="TableNormal"/>
    <w:rsid w:val="000A357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ocedurehead2">
    <w:name w:val="procedurehead2"/>
    <w:aliases w:val="ph2."/>
    <w:basedOn w:val="Normal"/>
    <w:rsid w:val="00D70472"/>
    <w:pPr>
      <w:tabs>
        <w:tab w:val="left" w:pos="1440"/>
      </w:tabs>
      <w:jc w:val="both"/>
    </w:pPr>
    <w:rPr>
      <w:rFonts w:ascii="Helvetica" w:hAnsi="Helvetica"/>
      <w:sz w:val="18"/>
      <w:szCs w:val="20"/>
    </w:rPr>
  </w:style>
  <w:style w:type="paragraph" w:customStyle="1" w:styleId="procedurehead3">
    <w:name w:val="procedurehead3"/>
    <w:aliases w:val="hd3."/>
    <w:basedOn w:val="Normal"/>
    <w:rsid w:val="00D70472"/>
    <w:pPr>
      <w:tabs>
        <w:tab w:val="left" w:pos="1440"/>
      </w:tabs>
    </w:pPr>
    <w:rPr>
      <w:rFonts w:ascii="Helvetica" w:hAnsi="Helvetica"/>
      <w:b/>
      <w:sz w:val="20"/>
      <w:szCs w:val="20"/>
    </w:rPr>
  </w:style>
  <w:style w:type="paragraph" w:customStyle="1" w:styleId="Bullet1">
    <w:name w:val="Bullet 1"/>
    <w:basedOn w:val="ListParagraph"/>
    <w:link w:val="Bullet1Char"/>
    <w:rsid w:val="00F85B6B"/>
    <w:pPr>
      <w:numPr>
        <w:numId w:val="9"/>
      </w:numPr>
      <w:contextualSpacing/>
    </w:pPr>
    <w:rPr>
      <w:b/>
      <w:sz w:val="20"/>
      <w:szCs w:val="20"/>
    </w:rPr>
  </w:style>
  <w:style w:type="character" w:customStyle="1" w:styleId="Bullet1Char">
    <w:name w:val="Bullet 1 Char"/>
    <w:basedOn w:val="DefaultParagraphFont"/>
    <w:link w:val="Bullet1"/>
    <w:rsid w:val="00F85B6B"/>
    <w:rPr>
      <w:rFonts w:ascii="Arial" w:hAnsi="Arial" w:cs="Arial"/>
      <w:b/>
      <w:color w:val="000000"/>
    </w:rPr>
  </w:style>
  <w:style w:type="paragraph" w:styleId="ListParagraph">
    <w:name w:val="List Paragraph"/>
    <w:basedOn w:val="Normal"/>
    <w:link w:val="ListParagraphChar"/>
    <w:uiPriority w:val="34"/>
    <w:qFormat/>
    <w:rsid w:val="00DB2F77"/>
    <w:pPr>
      <w:numPr>
        <w:numId w:val="10"/>
      </w:numPr>
      <w:autoSpaceDE w:val="0"/>
      <w:autoSpaceDN w:val="0"/>
      <w:adjustRightInd w:val="0"/>
      <w:spacing w:before="120" w:after="120"/>
      <w:jc w:val="both"/>
    </w:pPr>
    <w:rPr>
      <w:rFonts w:cs="Arial"/>
      <w:color w:val="000000"/>
    </w:rPr>
  </w:style>
  <w:style w:type="paragraph" w:styleId="BodyText">
    <w:name w:val="Body Text"/>
    <w:basedOn w:val="Normal"/>
    <w:link w:val="BodyTextChar"/>
    <w:rsid w:val="00F85B6B"/>
    <w:pPr>
      <w:spacing w:after="120"/>
    </w:pPr>
    <w:rPr>
      <w:sz w:val="20"/>
      <w:szCs w:val="20"/>
    </w:rPr>
  </w:style>
  <w:style w:type="character" w:customStyle="1" w:styleId="BodyTextChar">
    <w:name w:val="Body Text Char"/>
    <w:basedOn w:val="DefaultParagraphFont"/>
    <w:link w:val="BodyText"/>
    <w:rsid w:val="00F85B6B"/>
    <w:rPr>
      <w:rFonts w:ascii="Arial" w:hAnsi="Arial"/>
    </w:rPr>
  </w:style>
  <w:style w:type="character" w:customStyle="1" w:styleId="ListParagraphChar">
    <w:name w:val="List Paragraph Char"/>
    <w:basedOn w:val="DefaultParagraphFont"/>
    <w:link w:val="ListParagraph"/>
    <w:uiPriority w:val="34"/>
    <w:rsid w:val="00DB2F77"/>
    <w:rPr>
      <w:rFonts w:ascii="Arial" w:hAnsi="Arial" w:cs="Arial"/>
      <w:color w:val="000000"/>
      <w:sz w:val="22"/>
      <w:szCs w:val="22"/>
    </w:rPr>
  </w:style>
  <w:style w:type="paragraph" w:styleId="TOCHeading">
    <w:name w:val="TOC Heading"/>
    <w:basedOn w:val="Heading1"/>
    <w:next w:val="Normal"/>
    <w:uiPriority w:val="39"/>
    <w:unhideWhenUsed/>
    <w:qFormat/>
    <w:rsid w:val="00494947"/>
    <w:pPr>
      <w:keepLines/>
      <w:spacing w:before="480" w:line="276" w:lineRule="auto"/>
      <w:outlineLvl w:val="9"/>
    </w:pPr>
    <w:rPr>
      <w:rFonts w:ascii="Cambria" w:hAnsi="Cambria" w:cs="Times New Roman"/>
      <w:color w:val="365F91"/>
      <w:kern w:val="0"/>
    </w:rPr>
  </w:style>
  <w:style w:type="character" w:customStyle="1" w:styleId="small">
    <w:name w:val="small"/>
    <w:basedOn w:val="DefaultParagraphFont"/>
    <w:uiPriority w:val="99"/>
    <w:rsid w:val="0099731B"/>
  </w:style>
  <w:style w:type="paragraph" w:styleId="NormalWeb">
    <w:name w:val="Normal (Web)"/>
    <w:basedOn w:val="Normal"/>
    <w:uiPriority w:val="99"/>
    <w:rsid w:val="005E19F2"/>
    <w:pPr>
      <w:spacing w:before="100" w:beforeAutospacing="1" w:after="100" w:afterAutospacing="1"/>
    </w:pPr>
    <w:rPr>
      <w:rFonts w:ascii="Times New Roman" w:hAnsi="Times New Roman"/>
      <w:sz w:val="24"/>
      <w:szCs w:val="24"/>
    </w:rPr>
  </w:style>
  <w:style w:type="character" w:styleId="Emphasis">
    <w:name w:val="Emphasis"/>
    <w:basedOn w:val="DefaultParagraphFont"/>
    <w:rsid w:val="009A0176"/>
    <w:rPr>
      <w:i/>
      <w:iCs/>
    </w:rPr>
  </w:style>
  <w:style w:type="paragraph" w:customStyle="1" w:styleId="CM25">
    <w:name w:val="CM25"/>
    <w:basedOn w:val="Normal"/>
    <w:next w:val="Normal"/>
    <w:uiPriority w:val="99"/>
    <w:rsid w:val="00BE374B"/>
    <w:pPr>
      <w:widowControl w:val="0"/>
      <w:autoSpaceDE w:val="0"/>
      <w:autoSpaceDN w:val="0"/>
      <w:adjustRightInd w:val="0"/>
      <w:spacing w:after="240"/>
    </w:pPr>
    <w:rPr>
      <w:rFonts w:cs="Arial"/>
      <w:sz w:val="24"/>
      <w:szCs w:val="24"/>
    </w:rPr>
  </w:style>
  <w:style w:type="paragraph" w:customStyle="1" w:styleId="Default">
    <w:name w:val="Default"/>
    <w:rsid w:val="00BE374B"/>
    <w:pPr>
      <w:widowControl w:val="0"/>
      <w:autoSpaceDE w:val="0"/>
      <w:autoSpaceDN w:val="0"/>
      <w:adjustRightInd w:val="0"/>
    </w:pPr>
    <w:rPr>
      <w:rFonts w:ascii="Arial" w:hAnsi="Arial" w:cs="Arial"/>
      <w:color w:val="000000"/>
      <w:sz w:val="24"/>
      <w:szCs w:val="24"/>
    </w:rPr>
  </w:style>
  <w:style w:type="paragraph" w:customStyle="1" w:styleId="CM26">
    <w:name w:val="CM26"/>
    <w:basedOn w:val="Default"/>
    <w:next w:val="Default"/>
    <w:uiPriority w:val="99"/>
    <w:rsid w:val="00BE374B"/>
    <w:pPr>
      <w:spacing w:after="83"/>
    </w:pPr>
    <w:rPr>
      <w:color w:val="auto"/>
    </w:rPr>
  </w:style>
  <w:style w:type="paragraph" w:customStyle="1" w:styleId="CM4">
    <w:name w:val="CM4"/>
    <w:basedOn w:val="Default"/>
    <w:next w:val="Default"/>
    <w:uiPriority w:val="99"/>
    <w:rsid w:val="00BE374B"/>
    <w:pPr>
      <w:spacing w:line="253" w:lineRule="atLeast"/>
    </w:pPr>
    <w:rPr>
      <w:color w:val="auto"/>
    </w:rPr>
  </w:style>
  <w:style w:type="paragraph" w:styleId="ListNumber2">
    <w:name w:val="List Number 2"/>
    <w:basedOn w:val="Default"/>
    <w:next w:val="Default"/>
    <w:uiPriority w:val="99"/>
    <w:rsid w:val="00314DEA"/>
    <w:pPr>
      <w:widowControl/>
    </w:pPr>
    <w:rPr>
      <w:color w:val="auto"/>
    </w:rPr>
  </w:style>
  <w:style w:type="character" w:styleId="Strong">
    <w:name w:val="Strong"/>
    <w:basedOn w:val="DefaultParagraphFont"/>
    <w:uiPriority w:val="22"/>
    <w:qFormat/>
    <w:rsid w:val="000B44F2"/>
    <w:rPr>
      <w:b/>
      <w:bCs/>
    </w:rPr>
  </w:style>
  <w:style w:type="paragraph" w:styleId="NoSpacing">
    <w:name w:val="No Spacing"/>
    <w:uiPriority w:val="1"/>
    <w:qFormat/>
    <w:rsid w:val="00F70487"/>
    <w:pPr>
      <w:ind w:left="288"/>
    </w:pPr>
    <w:rPr>
      <w:rFonts w:ascii="Arial" w:hAnsi="Arial"/>
      <w:sz w:val="22"/>
      <w:szCs w:val="22"/>
    </w:rPr>
  </w:style>
  <w:style w:type="paragraph" w:styleId="IntenseQuote">
    <w:name w:val="Intense Quote"/>
    <w:basedOn w:val="Normal"/>
    <w:next w:val="Normal"/>
    <w:link w:val="IntenseQuoteChar"/>
    <w:uiPriority w:val="30"/>
    <w:qFormat/>
    <w:rsid w:val="006F3F9C"/>
    <w:pPr>
      <w:pBdr>
        <w:bottom w:val="single" w:sz="4" w:space="4" w:color="4F81BD" w:themeColor="accent1"/>
      </w:pBdr>
      <w:spacing w:before="200" w:after="280"/>
    </w:pPr>
    <w:rPr>
      <w:b/>
      <w:bCs/>
      <w:i/>
      <w:iCs/>
      <w:color w:val="1F497D" w:themeColor="text2"/>
      <w:lang w:eastAsia="en-GB"/>
    </w:rPr>
  </w:style>
  <w:style w:type="character" w:customStyle="1" w:styleId="IntenseQuoteChar">
    <w:name w:val="Intense Quote Char"/>
    <w:basedOn w:val="DefaultParagraphFont"/>
    <w:link w:val="IntenseQuote"/>
    <w:uiPriority w:val="30"/>
    <w:rsid w:val="006F3F9C"/>
    <w:rPr>
      <w:rFonts w:ascii="Arial" w:hAnsi="Arial"/>
      <w:b/>
      <w:bCs/>
      <w:i/>
      <w:iCs/>
      <w:color w:val="1F497D" w:themeColor="text2"/>
      <w:sz w:val="22"/>
      <w:szCs w:val="22"/>
      <w:lang w:eastAsia="en-GB"/>
    </w:rPr>
  </w:style>
  <w:style w:type="character" w:styleId="SubtleReference">
    <w:name w:val="Subtle Reference"/>
    <w:uiPriority w:val="31"/>
    <w:qFormat/>
    <w:rsid w:val="00DB664B"/>
    <w:rPr>
      <w:sz w:val="4"/>
      <w:szCs w:val="4"/>
    </w:rPr>
  </w:style>
  <w:style w:type="paragraph" w:styleId="BalloonText">
    <w:name w:val="Balloon Text"/>
    <w:basedOn w:val="Normal"/>
    <w:link w:val="BalloonTextChar"/>
    <w:rsid w:val="00273F9C"/>
    <w:rPr>
      <w:rFonts w:ascii="Tahoma" w:hAnsi="Tahoma" w:cs="Tahoma"/>
      <w:sz w:val="16"/>
      <w:szCs w:val="16"/>
    </w:rPr>
  </w:style>
  <w:style w:type="character" w:customStyle="1" w:styleId="BalloonTextChar">
    <w:name w:val="Balloon Text Char"/>
    <w:basedOn w:val="DefaultParagraphFont"/>
    <w:link w:val="BalloonText"/>
    <w:rsid w:val="00273F9C"/>
    <w:rPr>
      <w:rFonts w:ascii="Tahoma" w:hAnsi="Tahoma" w:cs="Tahoma"/>
      <w:sz w:val="16"/>
      <w:szCs w:val="16"/>
    </w:rPr>
  </w:style>
  <w:style w:type="paragraph" w:styleId="FootnoteText">
    <w:name w:val="footnote text"/>
    <w:basedOn w:val="Normal"/>
    <w:link w:val="FootnoteTextChar"/>
    <w:rsid w:val="004A242A"/>
    <w:rPr>
      <w:sz w:val="20"/>
      <w:szCs w:val="20"/>
    </w:rPr>
  </w:style>
  <w:style w:type="character" w:customStyle="1" w:styleId="FootnoteTextChar">
    <w:name w:val="Footnote Text Char"/>
    <w:basedOn w:val="DefaultParagraphFont"/>
    <w:link w:val="FootnoteText"/>
    <w:rsid w:val="004A242A"/>
    <w:rPr>
      <w:rFonts w:ascii="Arial" w:hAnsi="Arial"/>
    </w:rPr>
  </w:style>
  <w:style w:type="character" w:styleId="FootnoteReference">
    <w:name w:val="footnote reference"/>
    <w:basedOn w:val="DefaultParagraphFont"/>
    <w:rsid w:val="004A242A"/>
    <w:rPr>
      <w:vertAlign w:val="superscript"/>
    </w:rPr>
  </w:style>
  <w:style w:type="character" w:styleId="FollowedHyperlink">
    <w:name w:val="FollowedHyperlink"/>
    <w:basedOn w:val="DefaultParagraphFont"/>
    <w:rsid w:val="00B74BA9"/>
    <w:rPr>
      <w:color w:val="800080" w:themeColor="followedHyperlink"/>
      <w:u w:val="single"/>
    </w:rPr>
  </w:style>
  <w:style w:type="character" w:styleId="CommentReference">
    <w:name w:val="annotation reference"/>
    <w:basedOn w:val="DefaultParagraphFont"/>
    <w:rsid w:val="00AE769D"/>
    <w:rPr>
      <w:sz w:val="16"/>
      <w:szCs w:val="16"/>
    </w:rPr>
  </w:style>
  <w:style w:type="paragraph" w:styleId="CommentText">
    <w:name w:val="annotation text"/>
    <w:basedOn w:val="Normal"/>
    <w:link w:val="CommentTextChar"/>
    <w:rsid w:val="00AE769D"/>
    <w:rPr>
      <w:sz w:val="20"/>
      <w:szCs w:val="20"/>
    </w:rPr>
  </w:style>
  <w:style w:type="character" w:customStyle="1" w:styleId="CommentTextChar">
    <w:name w:val="Comment Text Char"/>
    <w:basedOn w:val="DefaultParagraphFont"/>
    <w:link w:val="CommentText"/>
    <w:rsid w:val="00AE769D"/>
    <w:rPr>
      <w:rFonts w:ascii="Arial" w:hAnsi="Arial"/>
    </w:rPr>
  </w:style>
  <w:style w:type="paragraph" w:styleId="CommentSubject">
    <w:name w:val="annotation subject"/>
    <w:basedOn w:val="CommentText"/>
    <w:next w:val="CommentText"/>
    <w:link w:val="CommentSubjectChar"/>
    <w:rsid w:val="00AE769D"/>
    <w:rPr>
      <w:b/>
      <w:bCs/>
    </w:rPr>
  </w:style>
  <w:style w:type="character" w:customStyle="1" w:styleId="CommentSubjectChar">
    <w:name w:val="Comment Subject Char"/>
    <w:basedOn w:val="CommentTextChar"/>
    <w:link w:val="CommentSubject"/>
    <w:rsid w:val="00AE769D"/>
    <w:rPr>
      <w:rFonts w:ascii="Arial" w:hAnsi="Arial"/>
      <w:b/>
      <w:bCs/>
    </w:rPr>
  </w:style>
  <w:style w:type="character" w:customStyle="1" w:styleId="Heading2Char">
    <w:name w:val="Heading 2 Char"/>
    <w:basedOn w:val="DefaultParagraphFont"/>
    <w:link w:val="Heading2"/>
    <w:rsid w:val="004862A6"/>
    <w:rPr>
      <w:rFonts w:ascii="Arial Bold" w:hAnsi="Arial Bold" w:cs="Arial"/>
      <w:b/>
      <w:bCs/>
      <w:iCs/>
      <w:color w:val="365F91" w:themeColor="accent1" w:themeShade="BF"/>
      <w:sz w:val="28"/>
      <w:szCs w:val="28"/>
      <w:lang w:eastAsia="en-GB"/>
    </w:rPr>
  </w:style>
  <w:style w:type="character" w:customStyle="1" w:styleId="Heading4Char">
    <w:name w:val="Heading 4 Char"/>
    <w:basedOn w:val="DefaultParagraphFont"/>
    <w:link w:val="Heading4"/>
    <w:rsid w:val="00C120EC"/>
    <w:rPr>
      <w:rFonts w:ascii="Arial Bold" w:hAnsi="Arial Bold"/>
      <w:b/>
      <w:bCs/>
      <w:sz w:val="22"/>
      <w:szCs w:val="28"/>
    </w:rPr>
  </w:style>
  <w:style w:type="character" w:customStyle="1" w:styleId="BulletIndent1Char">
    <w:name w:val="Bullet Indent 1 Char"/>
    <w:basedOn w:val="DefaultParagraphFont"/>
    <w:link w:val="BulletIndent1"/>
    <w:locked/>
    <w:rsid w:val="009D07BE"/>
    <w:rPr>
      <w:sz w:val="22"/>
      <w:szCs w:val="22"/>
    </w:rPr>
  </w:style>
  <w:style w:type="paragraph" w:customStyle="1" w:styleId="BulletIndent1">
    <w:name w:val="Bullet Indent 1"/>
    <w:basedOn w:val="Normal"/>
    <w:link w:val="BulletIndent1Char"/>
    <w:rsid w:val="009D07BE"/>
    <w:pPr>
      <w:numPr>
        <w:numId w:val="14"/>
      </w:numPr>
      <w:jc w:val="both"/>
    </w:pPr>
    <w:rPr>
      <w:rFonts w:ascii="Times New Roman" w:hAnsi="Times New Roman"/>
    </w:rPr>
  </w:style>
  <w:style w:type="character" w:customStyle="1" w:styleId="ms-sitemapdirectional">
    <w:name w:val="ms-sitemapdirectional"/>
    <w:basedOn w:val="DefaultParagraphFont"/>
    <w:rsid w:val="002E2CF1"/>
  </w:style>
  <w:style w:type="paragraph" w:styleId="PlainText">
    <w:name w:val="Plain Text"/>
    <w:basedOn w:val="Normal"/>
    <w:link w:val="PlainTextChar"/>
    <w:uiPriority w:val="99"/>
    <w:unhideWhenUsed/>
    <w:rsid w:val="002E2CF1"/>
    <w:pPr>
      <w:ind w:left="0"/>
    </w:pPr>
    <w:rPr>
      <w:rFonts w:eastAsia="Calibri" w:cs="Arial"/>
      <w:sz w:val="20"/>
      <w:szCs w:val="20"/>
    </w:rPr>
  </w:style>
  <w:style w:type="character" w:customStyle="1" w:styleId="PlainTextChar">
    <w:name w:val="Plain Text Char"/>
    <w:basedOn w:val="DefaultParagraphFont"/>
    <w:link w:val="PlainText"/>
    <w:uiPriority w:val="99"/>
    <w:rsid w:val="002E2CF1"/>
    <w:rPr>
      <w:rFonts w:ascii="Arial" w:eastAsia="Calibri" w:hAnsi="Arial" w:cs="Arial"/>
    </w:rPr>
  </w:style>
  <w:style w:type="paragraph" w:styleId="Caption">
    <w:name w:val="caption"/>
    <w:basedOn w:val="Normal"/>
    <w:next w:val="Normal"/>
    <w:unhideWhenUsed/>
    <w:qFormat/>
    <w:rsid w:val="00BA1CED"/>
    <w:pPr>
      <w:spacing w:after="200"/>
    </w:pPr>
    <w:rPr>
      <w:b/>
      <w:bCs/>
      <w:color w:val="4F81BD" w:themeColor="accent1"/>
      <w:sz w:val="18"/>
      <w:szCs w:val="18"/>
    </w:rPr>
  </w:style>
  <w:style w:type="character" w:customStyle="1" w:styleId="list0020paragraphchar">
    <w:name w:val="list_0020paragraph__char"/>
    <w:basedOn w:val="DefaultParagraphFont"/>
    <w:rsid w:val="008F4D55"/>
  </w:style>
  <w:style w:type="character" w:styleId="IntenseEmphasis">
    <w:name w:val="Intense Emphasis"/>
    <w:basedOn w:val="DefaultParagraphFont"/>
    <w:uiPriority w:val="21"/>
    <w:qFormat/>
    <w:rsid w:val="00FE139B"/>
    <w:rPr>
      <w:b/>
      <w:bCs/>
      <w:i/>
      <w:iCs/>
      <w:color w:val="4F81BD" w:themeColor="accent1"/>
    </w:rPr>
  </w:style>
  <w:style w:type="paragraph" w:styleId="Quote">
    <w:name w:val="Quote"/>
    <w:basedOn w:val="Normal"/>
    <w:next w:val="Normal"/>
    <w:link w:val="QuoteChar"/>
    <w:uiPriority w:val="29"/>
    <w:qFormat/>
    <w:rsid w:val="0046290E"/>
    <w:rPr>
      <w:i/>
      <w:iCs/>
      <w:color w:val="000000" w:themeColor="text1"/>
    </w:rPr>
  </w:style>
  <w:style w:type="character" w:customStyle="1" w:styleId="QuoteChar">
    <w:name w:val="Quote Char"/>
    <w:basedOn w:val="DefaultParagraphFont"/>
    <w:link w:val="Quote"/>
    <w:uiPriority w:val="29"/>
    <w:rsid w:val="0046290E"/>
    <w:rPr>
      <w:rFonts w:ascii="Arial" w:hAnsi="Arial"/>
      <w:i/>
      <w:iCs/>
      <w:color w:val="000000" w:themeColor="text1"/>
      <w:sz w:val="22"/>
      <w:szCs w:val="22"/>
    </w:rPr>
  </w:style>
  <w:style w:type="paragraph" w:styleId="Subtitle">
    <w:name w:val="Subtitle"/>
    <w:basedOn w:val="Normal"/>
    <w:next w:val="Normal"/>
    <w:link w:val="SubtitleChar"/>
    <w:qFormat/>
    <w:rsid w:val="00585D08"/>
    <w:pPr>
      <w:numPr>
        <w:ilvl w:val="1"/>
      </w:numPr>
      <w:ind w:left="36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85D0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3393">
      <w:bodyDiv w:val="1"/>
      <w:marLeft w:val="0"/>
      <w:marRight w:val="0"/>
      <w:marTop w:val="0"/>
      <w:marBottom w:val="0"/>
      <w:divBdr>
        <w:top w:val="none" w:sz="0" w:space="0" w:color="auto"/>
        <w:left w:val="none" w:sz="0" w:space="0" w:color="auto"/>
        <w:bottom w:val="none" w:sz="0" w:space="0" w:color="auto"/>
        <w:right w:val="none" w:sz="0" w:space="0" w:color="auto"/>
      </w:divBdr>
      <w:divsChild>
        <w:div w:id="1302536364">
          <w:marLeft w:val="0"/>
          <w:marRight w:val="0"/>
          <w:marTop w:val="0"/>
          <w:marBottom w:val="0"/>
          <w:divBdr>
            <w:top w:val="none" w:sz="0" w:space="0" w:color="auto"/>
            <w:left w:val="none" w:sz="0" w:space="0" w:color="auto"/>
            <w:bottom w:val="none" w:sz="0" w:space="0" w:color="auto"/>
            <w:right w:val="none" w:sz="0" w:space="0" w:color="auto"/>
          </w:divBdr>
          <w:divsChild>
            <w:div w:id="159660325">
              <w:marLeft w:val="0"/>
              <w:marRight w:val="0"/>
              <w:marTop w:val="0"/>
              <w:marBottom w:val="0"/>
              <w:divBdr>
                <w:top w:val="none" w:sz="0" w:space="0" w:color="auto"/>
                <w:left w:val="none" w:sz="0" w:space="0" w:color="auto"/>
                <w:bottom w:val="none" w:sz="0" w:space="0" w:color="auto"/>
                <w:right w:val="none" w:sz="0" w:space="0" w:color="auto"/>
              </w:divBdr>
              <w:divsChild>
                <w:div w:id="681977479">
                  <w:marLeft w:val="0"/>
                  <w:marRight w:val="0"/>
                  <w:marTop w:val="0"/>
                  <w:marBottom w:val="0"/>
                  <w:divBdr>
                    <w:top w:val="none" w:sz="0" w:space="0" w:color="auto"/>
                    <w:left w:val="none" w:sz="0" w:space="0" w:color="auto"/>
                    <w:bottom w:val="none" w:sz="0" w:space="0" w:color="auto"/>
                    <w:right w:val="none" w:sz="0" w:space="0" w:color="auto"/>
                  </w:divBdr>
                  <w:divsChild>
                    <w:div w:id="290407643">
                      <w:marLeft w:val="0"/>
                      <w:marRight w:val="0"/>
                      <w:marTop w:val="0"/>
                      <w:marBottom w:val="0"/>
                      <w:divBdr>
                        <w:top w:val="none" w:sz="0" w:space="0" w:color="auto"/>
                        <w:left w:val="none" w:sz="0" w:space="0" w:color="auto"/>
                        <w:bottom w:val="none" w:sz="0" w:space="0" w:color="auto"/>
                        <w:right w:val="none" w:sz="0" w:space="0" w:color="auto"/>
                      </w:divBdr>
                      <w:divsChild>
                        <w:div w:id="11323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4844">
      <w:bodyDiv w:val="1"/>
      <w:marLeft w:val="0"/>
      <w:marRight w:val="0"/>
      <w:marTop w:val="0"/>
      <w:marBottom w:val="0"/>
      <w:divBdr>
        <w:top w:val="none" w:sz="0" w:space="0" w:color="auto"/>
        <w:left w:val="none" w:sz="0" w:space="0" w:color="auto"/>
        <w:bottom w:val="none" w:sz="0" w:space="0" w:color="auto"/>
        <w:right w:val="none" w:sz="0" w:space="0" w:color="auto"/>
      </w:divBdr>
      <w:divsChild>
        <w:div w:id="721639853">
          <w:marLeft w:val="0"/>
          <w:marRight w:val="0"/>
          <w:marTop w:val="0"/>
          <w:marBottom w:val="0"/>
          <w:divBdr>
            <w:top w:val="none" w:sz="0" w:space="0" w:color="auto"/>
            <w:left w:val="none" w:sz="0" w:space="0" w:color="auto"/>
            <w:bottom w:val="none" w:sz="0" w:space="0" w:color="auto"/>
            <w:right w:val="none" w:sz="0" w:space="0" w:color="auto"/>
          </w:divBdr>
        </w:div>
        <w:div w:id="1630475984">
          <w:marLeft w:val="0"/>
          <w:marRight w:val="0"/>
          <w:marTop w:val="0"/>
          <w:marBottom w:val="0"/>
          <w:divBdr>
            <w:top w:val="none" w:sz="0" w:space="0" w:color="auto"/>
            <w:left w:val="none" w:sz="0" w:space="0" w:color="auto"/>
            <w:bottom w:val="none" w:sz="0" w:space="0" w:color="auto"/>
            <w:right w:val="none" w:sz="0" w:space="0" w:color="auto"/>
          </w:divBdr>
        </w:div>
        <w:div w:id="826479491">
          <w:marLeft w:val="0"/>
          <w:marRight w:val="0"/>
          <w:marTop w:val="0"/>
          <w:marBottom w:val="0"/>
          <w:divBdr>
            <w:top w:val="none" w:sz="0" w:space="0" w:color="auto"/>
            <w:left w:val="none" w:sz="0" w:space="0" w:color="auto"/>
            <w:bottom w:val="none" w:sz="0" w:space="0" w:color="auto"/>
            <w:right w:val="none" w:sz="0" w:space="0" w:color="auto"/>
          </w:divBdr>
        </w:div>
        <w:div w:id="648444367">
          <w:marLeft w:val="0"/>
          <w:marRight w:val="0"/>
          <w:marTop w:val="0"/>
          <w:marBottom w:val="0"/>
          <w:divBdr>
            <w:top w:val="none" w:sz="0" w:space="0" w:color="auto"/>
            <w:left w:val="none" w:sz="0" w:space="0" w:color="auto"/>
            <w:bottom w:val="none" w:sz="0" w:space="0" w:color="auto"/>
            <w:right w:val="none" w:sz="0" w:space="0" w:color="auto"/>
          </w:divBdr>
        </w:div>
      </w:divsChild>
    </w:div>
    <w:div w:id="888684076">
      <w:bodyDiv w:val="1"/>
      <w:marLeft w:val="0"/>
      <w:marRight w:val="0"/>
      <w:marTop w:val="0"/>
      <w:marBottom w:val="0"/>
      <w:divBdr>
        <w:top w:val="none" w:sz="0" w:space="0" w:color="auto"/>
        <w:left w:val="none" w:sz="0" w:space="0" w:color="auto"/>
        <w:bottom w:val="none" w:sz="0" w:space="0" w:color="auto"/>
        <w:right w:val="none" w:sz="0" w:space="0" w:color="auto"/>
      </w:divBdr>
    </w:div>
    <w:div w:id="926304397">
      <w:bodyDiv w:val="1"/>
      <w:marLeft w:val="0"/>
      <w:marRight w:val="0"/>
      <w:marTop w:val="0"/>
      <w:marBottom w:val="0"/>
      <w:divBdr>
        <w:top w:val="none" w:sz="0" w:space="0" w:color="auto"/>
        <w:left w:val="none" w:sz="0" w:space="0" w:color="auto"/>
        <w:bottom w:val="none" w:sz="0" w:space="0" w:color="auto"/>
        <w:right w:val="none" w:sz="0" w:space="0" w:color="auto"/>
      </w:divBdr>
    </w:div>
    <w:div w:id="1161001223">
      <w:bodyDiv w:val="1"/>
      <w:marLeft w:val="0"/>
      <w:marRight w:val="0"/>
      <w:marTop w:val="0"/>
      <w:marBottom w:val="0"/>
      <w:divBdr>
        <w:top w:val="none" w:sz="0" w:space="0" w:color="auto"/>
        <w:left w:val="none" w:sz="0" w:space="0" w:color="auto"/>
        <w:bottom w:val="none" w:sz="0" w:space="0" w:color="auto"/>
        <w:right w:val="none" w:sz="0" w:space="0" w:color="auto"/>
      </w:divBdr>
    </w:div>
    <w:div w:id="1273174117">
      <w:bodyDiv w:val="1"/>
      <w:marLeft w:val="0"/>
      <w:marRight w:val="0"/>
      <w:marTop w:val="0"/>
      <w:marBottom w:val="0"/>
      <w:divBdr>
        <w:top w:val="none" w:sz="0" w:space="0" w:color="auto"/>
        <w:left w:val="none" w:sz="0" w:space="0" w:color="auto"/>
        <w:bottom w:val="none" w:sz="0" w:space="0" w:color="auto"/>
        <w:right w:val="none" w:sz="0" w:space="0" w:color="auto"/>
      </w:divBdr>
      <w:divsChild>
        <w:div w:id="2069647674">
          <w:marLeft w:val="0"/>
          <w:marRight w:val="0"/>
          <w:marTop w:val="0"/>
          <w:marBottom w:val="0"/>
          <w:divBdr>
            <w:top w:val="none" w:sz="0" w:space="0" w:color="auto"/>
            <w:left w:val="none" w:sz="0" w:space="0" w:color="auto"/>
            <w:bottom w:val="none" w:sz="0" w:space="0" w:color="auto"/>
            <w:right w:val="none" w:sz="0" w:space="0" w:color="auto"/>
          </w:divBdr>
          <w:divsChild>
            <w:div w:id="1531988750">
              <w:marLeft w:val="0"/>
              <w:marRight w:val="0"/>
              <w:marTop w:val="0"/>
              <w:marBottom w:val="0"/>
              <w:divBdr>
                <w:top w:val="none" w:sz="0" w:space="0" w:color="auto"/>
                <w:left w:val="none" w:sz="0" w:space="0" w:color="auto"/>
                <w:bottom w:val="none" w:sz="0" w:space="0" w:color="auto"/>
                <w:right w:val="none" w:sz="0" w:space="0" w:color="auto"/>
              </w:divBdr>
              <w:divsChild>
                <w:div w:id="1322343486">
                  <w:marLeft w:val="0"/>
                  <w:marRight w:val="0"/>
                  <w:marTop w:val="0"/>
                  <w:marBottom w:val="0"/>
                  <w:divBdr>
                    <w:top w:val="none" w:sz="0" w:space="0" w:color="auto"/>
                    <w:left w:val="none" w:sz="0" w:space="0" w:color="auto"/>
                    <w:bottom w:val="none" w:sz="0" w:space="0" w:color="auto"/>
                    <w:right w:val="none" w:sz="0" w:space="0" w:color="auto"/>
                  </w:divBdr>
                  <w:divsChild>
                    <w:div w:id="637763391">
                      <w:marLeft w:val="0"/>
                      <w:marRight w:val="0"/>
                      <w:marTop w:val="0"/>
                      <w:marBottom w:val="0"/>
                      <w:divBdr>
                        <w:top w:val="none" w:sz="0" w:space="0" w:color="auto"/>
                        <w:left w:val="none" w:sz="0" w:space="0" w:color="auto"/>
                        <w:bottom w:val="none" w:sz="0" w:space="0" w:color="auto"/>
                        <w:right w:val="none" w:sz="0" w:space="0" w:color="auto"/>
                      </w:divBdr>
                      <w:divsChild>
                        <w:div w:id="4696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733583">
      <w:bodyDiv w:val="1"/>
      <w:marLeft w:val="0"/>
      <w:marRight w:val="0"/>
      <w:marTop w:val="0"/>
      <w:marBottom w:val="0"/>
      <w:divBdr>
        <w:top w:val="none" w:sz="0" w:space="0" w:color="auto"/>
        <w:left w:val="none" w:sz="0" w:space="0" w:color="auto"/>
        <w:bottom w:val="none" w:sz="0" w:space="0" w:color="auto"/>
        <w:right w:val="none" w:sz="0" w:space="0" w:color="auto"/>
      </w:divBdr>
      <w:divsChild>
        <w:div w:id="1151211013">
          <w:marLeft w:val="75"/>
          <w:marRight w:val="75"/>
          <w:marTop w:val="0"/>
          <w:marBottom w:val="0"/>
          <w:divBdr>
            <w:top w:val="none" w:sz="0" w:space="0" w:color="auto"/>
            <w:left w:val="none" w:sz="0" w:space="0" w:color="auto"/>
            <w:bottom w:val="none" w:sz="0" w:space="0" w:color="auto"/>
            <w:right w:val="none" w:sz="0" w:space="0" w:color="auto"/>
          </w:divBdr>
          <w:divsChild>
            <w:div w:id="223488662">
              <w:marLeft w:val="0"/>
              <w:marRight w:val="0"/>
              <w:marTop w:val="0"/>
              <w:marBottom w:val="0"/>
              <w:divBdr>
                <w:top w:val="none" w:sz="0" w:space="0" w:color="auto"/>
                <w:left w:val="none" w:sz="0" w:space="0" w:color="auto"/>
                <w:bottom w:val="none" w:sz="0" w:space="0" w:color="auto"/>
                <w:right w:val="none" w:sz="0" w:space="0" w:color="auto"/>
              </w:divBdr>
              <w:divsChild>
                <w:div w:id="123159127">
                  <w:marLeft w:val="75"/>
                  <w:marRight w:val="150"/>
                  <w:marTop w:val="150"/>
                  <w:marBottom w:val="150"/>
                  <w:divBdr>
                    <w:top w:val="single" w:sz="6" w:space="0" w:color="FFFFFF"/>
                    <w:left w:val="single" w:sz="6" w:space="0" w:color="FFFFFF"/>
                    <w:bottom w:val="single" w:sz="6" w:space="0" w:color="FFFFFF"/>
                    <w:right w:val="single" w:sz="6" w:space="0" w:color="FFFFFF"/>
                  </w:divBdr>
                  <w:divsChild>
                    <w:div w:id="551817244">
                      <w:marLeft w:val="1"/>
                      <w:marRight w:val="0"/>
                      <w:marTop w:val="0"/>
                      <w:marBottom w:val="0"/>
                      <w:divBdr>
                        <w:top w:val="none" w:sz="0" w:space="0" w:color="auto"/>
                        <w:left w:val="none" w:sz="0" w:space="0" w:color="auto"/>
                        <w:bottom w:val="none" w:sz="0" w:space="0" w:color="auto"/>
                        <w:right w:val="none" w:sz="0" w:space="0" w:color="auto"/>
                      </w:divBdr>
                      <w:divsChild>
                        <w:div w:id="714548457">
                          <w:marLeft w:val="0"/>
                          <w:marRight w:val="0"/>
                          <w:marTop w:val="0"/>
                          <w:marBottom w:val="0"/>
                          <w:divBdr>
                            <w:top w:val="none" w:sz="0" w:space="0" w:color="auto"/>
                            <w:left w:val="none" w:sz="0" w:space="0" w:color="auto"/>
                            <w:bottom w:val="none" w:sz="0" w:space="0" w:color="auto"/>
                            <w:right w:val="none" w:sz="0" w:space="0" w:color="auto"/>
                          </w:divBdr>
                          <w:divsChild>
                            <w:div w:id="337773719">
                              <w:marLeft w:val="0"/>
                              <w:marRight w:val="0"/>
                              <w:marTop w:val="0"/>
                              <w:marBottom w:val="0"/>
                              <w:divBdr>
                                <w:top w:val="none" w:sz="0" w:space="0" w:color="auto"/>
                                <w:left w:val="none" w:sz="0" w:space="0" w:color="auto"/>
                                <w:bottom w:val="none" w:sz="0" w:space="0" w:color="auto"/>
                                <w:right w:val="none" w:sz="0" w:space="0" w:color="auto"/>
                              </w:divBdr>
                              <w:divsChild>
                                <w:div w:id="1811823053">
                                  <w:marLeft w:val="0"/>
                                  <w:marRight w:val="0"/>
                                  <w:marTop w:val="0"/>
                                  <w:marBottom w:val="0"/>
                                  <w:divBdr>
                                    <w:top w:val="none" w:sz="0" w:space="0" w:color="auto"/>
                                    <w:left w:val="none" w:sz="0" w:space="0" w:color="auto"/>
                                    <w:bottom w:val="none" w:sz="0" w:space="0" w:color="auto"/>
                                    <w:right w:val="none" w:sz="0" w:space="0" w:color="auto"/>
                                  </w:divBdr>
                                  <w:divsChild>
                                    <w:div w:id="1258250093">
                                      <w:marLeft w:val="0"/>
                                      <w:marRight w:val="0"/>
                                      <w:marTop w:val="0"/>
                                      <w:marBottom w:val="0"/>
                                      <w:divBdr>
                                        <w:top w:val="none" w:sz="0" w:space="0" w:color="auto"/>
                                        <w:left w:val="none" w:sz="0" w:space="0" w:color="auto"/>
                                        <w:bottom w:val="none" w:sz="0" w:space="0" w:color="auto"/>
                                        <w:right w:val="none" w:sz="0" w:space="0" w:color="auto"/>
                                      </w:divBdr>
                                      <w:divsChild>
                                        <w:div w:id="6736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791858">
      <w:bodyDiv w:val="1"/>
      <w:marLeft w:val="0"/>
      <w:marRight w:val="0"/>
      <w:marTop w:val="0"/>
      <w:marBottom w:val="0"/>
      <w:divBdr>
        <w:top w:val="none" w:sz="0" w:space="0" w:color="auto"/>
        <w:left w:val="none" w:sz="0" w:space="0" w:color="auto"/>
        <w:bottom w:val="none" w:sz="0" w:space="0" w:color="auto"/>
        <w:right w:val="none" w:sz="0" w:space="0" w:color="auto"/>
      </w:divBdr>
      <w:divsChild>
        <w:div w:id="1819220593">
          <w:marLeft w:val="75"/>
          <w:marRight w:val="75"/>
          <w:marTop w:val="0"/>
          <w:marBottom w:val="0"/>
          <w:divBdr>
            <w:top w:val="none" w:sz="0" w:space="0" w:color="auto"/>
            <w:left w:val="none" w:sz="0" w:space="0" w:color="auto"/>
            <w:bottom w:val="none" w:sz="0" w:space="0" w:color="auto"/>
            <w:right w:val="none" w:sz="0" w:space="0" w:color="auto"/>
          </w:divBdr>
          <w:divsChild>
            <w:div w:id="137304412">
              <w:marLeft w:val="0"/>
              <w:marRight w:val="0"/>
              <w:marTop w:val="0"/>
              <w:marBottom w:val="0"/>
              <w:divBdr>
                <w:top w:val="none" w:sz="0" w:space="0" w:color="auto"/>
                <w:left w:val="none" w:sz="0" w:space="0" w:color="auto"/>
                <w:bottom w:val="none" w:sz="0" w:space="0" w:color="auto"/>
                <w:right w:val="none" w:sz="0" w:space="0" w:color="auto"/>
              </w:divBdr>
              <w:divsChild>
                <w:div w:id="1952127818">
                  <w:marLeft w:val="75"/>
                  <w:marRight w:val="150"/>
                  <w:marTop w:val="150"/>
                  <w:marBottom w:val="150"/>
                  <w:divBdr>
                    <w:top w:val="single" w:sz="6" w:space="0" w:color="FFFFFF"/>
                    <w:left w:val="single" w:sz="6" w:space="0" w:color="FFFFFF"/>
                    <w:bottom w:val="single" w:sz="6" w:space="0" w:color="FFFFFF"/>
                    <w:right w:val="single" w:sz="6" w:space="0" w:color="FFFFFF"/>
                  </w:divBdr>
                  <w:divsChild>
                    <w:div w:id="1998269219">
                      <w:marLeft w:val="1"/>
                      <w:marRight w:val="0"/>
                      <w:marTop w:val="0"/>
                      <w:marBottom w:val="0"/>
                      <w:divBdr>
                        <w:top w:val="none" w:sz="0" w:space="0" w:color="auto"/>
                        <w:left w:val="none" w:sz="0" w:space="0" w:color="auto"/>
                        <w:bottom w:val="none" w:sz="0" w:space="0" w:color="auto"/>
                        <w:right w:val="none" w:sz="0" w:space="0" w:color="auto"/>
                      </w:divBdr>
                      <w:divsChild>
                        <w:div w:id="1289169602">
                          <w:marLeft w:val="0"/>
                          <w:marRight w:val="0"/>
                          <w:marTop w:val="0"/>
                          <w:marBottom w:val="0"/>
                          <w:divBdr>
                            <w:top w:val="none" w:sz="0" w:space="0" w:color="auto"/>
                            <w:left w:val="none" w:sz="0" w:space="0" w:color="auto"/>
                            <w:bottom w:val="none" w:sz="0" w:space="0" w:color="auto"/>
                            <w:right w:val="none" w:sz="0" w:space="0" w:color="auto"/>
                          </w:divBdr>
                          <w:divsChild>
                            <w:div w:id="1734043140">
                              <w:marLeft w:val="0"/>
                              <w:marRight w:val="0"/>
                              <w:marTop w:val="0"/>
                              <w:marBottom w:val="0"/>
                              <w:divBdr>
                                <w:top w:val="none" w:sz="0" w:space="0" w:color="auto"/>
                                <w:left w:val="none" w:sz="0" w:space="0" w:color="auto"/>
                                <w:bottom w:val="none" w:sz="0" w:space="0" w:color="auto"/>
                                <w:right w:val="none" w:sz="0" w:space="0" w:color="auto"/>
                              </w:divBdr>
                              <w:divsChild>
                                <w:div w:id="2115049790">
                                  <w:marLeft w:val="0"/>
                                  <w:marRight w:val="0"/>
                                  <w:marTop w:val="0"/>
                                  <w:marBottom w:val="0"/>
                                  <w:divBdr>
                                    <w:top w:val="none" w:sz="0" w:space="0" w:color="auto"/>
                                    <w:left w:val="none" w:sz="0" w:space="0" w:color="auto"/>
                                    <w:bottom w:val="none" w:sz="0" w:space="0" w:color="auto"/>
                                    <w:right w:val="none" w:sz="0" w:space="0" w:color="auto"/>
                                  </w:divBdr>
                                  <w:divsChild>
                                    <w:div w:id="2110543591">
                                      <w:marLeft w:val="0"/>
                                      <w:marRight w:val="0"/>
                                      <w:marTop w:val="0"/>
                                      <w:marBottom w:val="0"/>
                                      <w:divBdr>
                                        <w:top w:val="none" w:sz="0" w:space="0" w:color="auto"/>
                                        <w:left w:val="none" w:sz="0" w:space="0" w:color="auto"/>
                                        <w:bottom w:val="none" w:sz="0" w:space="0" w:color="auto"/>
                                        <w:right w:val="none" w:sz="0" w:space="0" w:color="auto"/>
                                      </w:divBdr>
                                      <w:divsChild>
                                        <w:div w:id="1717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62835">
      <w:bodyDiv w:val="1"/>
      <w:marLeft w:val="0"/>
      <w:marRight w:val="0"/>
      <w:marTop w:val="0"/>
      <w:marBottom w:val="0"/>
      <w:divBdr>
        <w:top w:val="none" w:sz="0" w:space="0" w:color="auto"/>
        <w:left w:val="none" w:sz="0" w:space="0" w:color="auto"/>
        <w:bottom w:val="none" w:sz="0" w:space="0" w:color="auto"/>
        <w:right w:val="none" w:sz="0" w:space="0" w:color="auto"/>
      </w:divBdr>
      <w:divsChild>
        <w:div w:id="1879394169">
          <w:marLeft w:val="75"/>
          <w:marRight w:val="75"/>
          <w:marTop w:val="0"/>
          <w:marBottom w:val="0"/>
          <w:divBdr>
            <w:top w:val="none" w:sz="0" w:space="0" w:color="auto"/>
            <w:left w:val="none" w:sz="0" w:space="0" w:color="auto"/>
            <w:bottom w:val="none" w:sz="0" w:space="0" w:color="auto"/>
            <w:right w:val="none" w:sz="0" w:space="0" w:color="auto"/>
          </w:divBdr>
          <w:divsChild>
            <w:div w:id="533076019">
              <w:marLeft w:val="0"/>
              <w:marRight w:val="0"/>
              <w:marTop w:val="0"/>
              <w:marBottom w:val="0"/>
              <w:divBdr>
                <w:top w:val="none" w:sz="0" w:space="0" w:color="auto"/>
                <w:left w:val="none" w:sz="0" w:space="0" w:color="auto"/>
                <w:bottom w:val="none" w:sz="0" w:space="0" w:color="auto"/>
                <w:right w:val="none" w:sz="0" w:space="0" w:color="auto"/>
              </w:divBdr>
              <w:divsChild>
                <w:div w:id="1117336630">
                  <w:marLeft w:val="75"/>
                  <w:marRight w:val="150"/>
                  <w:marTop w:val="150"/>
                  <w:marBottom w:val="150"/>
                  <w:divBdr>
                    <w:top w:val="single" w:sz="6" w:space="0" w:color="FFFFFF"/>
                    <w:left w:val="single" w:sz="6" w:space="0" w:color="FFFFFF"/>
                    <w:bottom w:val="single" w:sz="6" w:space="0" w:color="FFFFFF"/>
                    <w:right w:val="single" w:sz="6" w:space="0" w:color="FFFFFF"/>
                  </w:divBdr>
                  <w:divsChild>
                    <w:div w:id="774405040">
                      <w:marLeft w:val="1"/>
                      <w:marRight w:val="0"/>
                      <w:marTop w:val="0"/>
                      <w:marBottom w:val="0"/>
                      <w:divBdr>
                        <w:top w:val="none" w:sz="0" w:space="0" w:color="auto"/>
                        <w:left w:val="none" w:sz="0" w:space="0" w:color="auto"/>
                        <w:bottom w:val="none" w:sz="0" w:space="0" w:color="auto"/>
                        <w:right w:val="none" w:sz="0" w:space="0" w:color="auto"/>
                      </w:divBdr>
                      <w:divsChild>
                        <w:div w:id="597326417">
                          <w:marLeft w:val="0"/>
                          <w:marRight w:val="0"/>
                          <w:marTop w:val="0"/>
                          <w:marBottom w:val="0"/>
                          <w:divBdr>
                            <w:top w:val="none" w:sz="0" w:space="0" w:color="auto"/>
                            <w:left w:val="none" w:sz="0" w:space="0" w:color="auto"/>
                            <w:bottom w:val="none" w:sz="0" w:space="0" w:color="auto"/>
                            <w:right w:val="none" w:sz="0" w:space="0" w:color="auto"/>
                          </w:divBdr>
                          <w:divsChild>
                            <w:div w:id="543638974">
                              <w:marLeft w:val="0"/>
                              <w:marRight w:val="0"/>
                              <w:marTop w:val="0"/>
                              <w:marBottom w:val="0"/>
                              <w:divBdr>
                                <w:top w:val="none" w:sz="0" w:space="0" w:color="auto"/>
                                <w:left w:val="none" w:sz="0" w:space="0" w:color="auto"/>
                                <w:bottom w:val="none" w:sz="0" w:space="0" w:color="auto"/>
                                <w:right w:val="none" w:sz="0" w:space="0" w:color="auto"/>
                              </w:divBdr>
                              <w:divsChild>
                                <w:div w:id="577785422">
                                  <w:marLeft w:val="0"/>
                                  <w:marRight w:val="0"/>
                                  <w:marTop w:val="0"/>
                                  <w:marBottom w:val="0"/>
                                  <w:divBdr>
                                    <w:top w:val="none" w:sz="0" w:space="0" w:color="auto"/>
                                    <w:left w:val="none" w:sz="0" w:space="0" w:color="auto"/>
                                    <w:bottom w:val="none" w:sz="0" w:space="0" w:color="auto"/>
                                    <w:right w:val="none" w:sz="0" w:space="0" w:color="auto"/>
                                  </w:divBdr>
                                  <w:divsChild>
                                    <w:div w:id="1075780314">
                                      <w:marLeft w:val="0"/>
                                      <w:marRight w:val="0"/>
                                      <w:marTop w:val="0"/>
                                      <w:marBottom w:val="0"/>
                                      <w:divBdr>
                                        <w:top w:val="none" w:sz="0" w:space="0" w:color="auto"/>
                                        <w:left w:val="none" w:sz="0" w:space="0" w:color="auto"/>
                                        <w:bottom w:val="none" w:sz="0" w:space="0" w:color="auto"/>
                                        <w:right w:val="none" w:sz="0" w:space="0" w:color="auto"/>
                                      </w:divBdr>
                                      <w:divsChild>
                                        <w:div w:id="17464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8.emf"/><Relationship Id="rId21" Type="http://schemas.openxmlformats.org/officeDocument/2006/relationships/image" Target="media/image9.png"/><Relationship Id="rId22" Type="http://schemas.openxmlformats.org/officeDocument/2006/relationships/hyperlink" Target="http://retaillendingguide.noname.com/doclib/resource_center/Ghost_Docs/Related_bulletins/2011/RFloodIns2011.pdf" TargetMode="External"/><Relationship Id="rId23" Type="http://schemas.openxmlformats.org/officeDocument/2006/relationships/hyperlink" Target="http://retaillendingguide.noname.com/doclib/resource_center/Ghost_Docs/Related_bulletins/2010/RFloodIns2010.pdf" TargetMode="External"/><Relationship Id="rId24" Type="http://schemas.openxmlformats.org/officeDocument/2006/relationships/hyperlink" Target="http://retaillendingguide.noname.com/doclib/resource_center/Ghost_Docs/Related_bulletins/2009/RFloodIns2009.pdf" TargetMode="External"/><Relationship Id="rId25" Type="http://schemas.openxmlformats.org/officeDocument/2006/relationships/hyperlink" Target="mailto:mortgage.condodesk@nomail.com"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fema.gov/business/nfip/cbrs/cbrs.shtm" TargetMode="External"/><Relationship Id="rId18" Type="http://schemas.openxmlformats.org/officeDocument/2006/relationships/image" Target="media/image6.png"/><Relationship Id="rId19" Type="http://schemas.openxmlformats.org/officeDocument/2006/relationships/image" Target="media/image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8kb60\Application%20Data\Microsoft\Templates\Suntrust_R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AA4812751FED48B606C49AB103603F" ma:contentTypeVersion="0" ma:contentTypeDescription="Create a new document." ma:contentTypeScope="" ma:versionID="8590c9d4c1cc832e3e14af11fe240cf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71D38-4CC3-46C2-9660-8143CADEAC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0277384-8FDC-4073-AADF-2F8D2AA6786D}">
  <ds:schemaRefs>
    <ds:schemaRef ds:uri="http://schemas.microsoft.com/office/2006/metadata/properties"/>
  </ds:schemaRefs>
</ds:datastoreItem>
</file>

<file path=customXml/itemProps3.xml><?xml version="1.0" encoding="utf-8"?>
<ds:datastoreItem xmlns:ds="http://schemas.openxmlformats.org/officeDocument/2006/customXml" ds:itemID="{514A1323-4EA6-4BD2-B585-58BAF019C8AC}">
  <ds:schemaRefs>
    <ds:schemaRef ds:uri="http://schemas.microsoft.com/sharepoint/v3/contenttype/forms"/>
  </ds:schemaRefs>
</ds:datastoreItem>
</file>

<file path=customXml/itemProps4.xml><?xml version="1.0" encoding="utf-8"?>
<ds:datastoreItem xmlns:ds="http://schemas.openxmlformats.org/officeDocument/2006/customXml" ds:itemID="{C5ED0AB9-6790-3D42-BF66-71D42FC8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Settings\u8kb60\Application Data\Microsoft\Templates\Suntrust_RPL.dot</Template>
  <TotalTime>11</TotalTime>
  <Pages>12</Pages>
  <Words>2573</Words>
  <Characters>14670</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Procedure Template</vt:lpstr>
    </vt:vector>
  </TitlesOfParts>
  <Company>Microsoft</Company>
  <LinksUpToDate>false</LinksUpToDate>
  <CharactersWithSpaces>17209</CharactersWithSpaces>
  <SharedDoc>false</SharedDoc>
  <HLinks>
    <vt:vector size="108" baseType="variant">
      <vt:variant>
        <vt:i4>1835069</vt:i4>
      </vt:variant>
      <vt:variant>
        <vt:i4>104</vt:i4>
      </vt:variant>
      <vt:variant>
        <vt:i4>0</vt:i4>
      </vt:variant>
      <vt:variant>
        <vt:i4>5</vt:i4>
      </vt:variant>
      <vt:variant>
        <vt:lpwstr/>
      </vt:variant>
      <vt:variant>
        <vt:lpwstr>_Toc266709931</vt:lpwstr>
      </vt:variant>
      <vt:variant>
        <vt:i4>1835069</vt:i4>
      </vt:variant>
      <vt:variant>
        <vt:i4>98</vt:i4>
      </vt:variant>
      <vt:variant>
        <vt:i4>0</vt:i4>
      </vt:variant>
      <vt:variant>
        <vt:i4>5</vt:i4>
      </vt:variant>
      <vt:variant>
        <vt:lpwstr/>
      </vt:variant>
      <vt:variant>
        <vt:lpwstr>_Toc266709930</vt:lpwstr>
      </vt:variant>
      <vt:variant>
        <vt:i4>1900605</vt:i4>
      </vt:variant>
      <vt:variant>
        <vt:i4>92</vt:i4>
      </vt:variant>
      <vt:variant>
        <vt:i4>0</vt:i4>
      </vt:variant>
      <vt:variant>
        <vt:i4>5</vt:i4>
      </vt:variant>
      <vt:variant>
        <vt:lpwstr/>
      </vt:variant>
      <vt:variant>
        <vt:lpwstr>_Toc266709929</vt:lpwstr>
      </vt:variant>
      <vt:variant>
        <vt:i4>1900605</vt:i4>
      </vt:variant>
      <vt:variant>
        <vt:i4>86</vt:i4>
      </vt:variant>
      <vt:variant>
        <vt:i4>0</vt:i4>
      </vt:variant>
      <vt:variant>
        <vt:i4>5</vt:i4>
      </vt:variant>
      <vt:variant>
        <vt:lpwstr/>
      </vt:variant>
      <vt:variant>
        <vt:lpwstr>_Toc266709928</vt:lpwstr>
      </vt:variant>
      <vt:variant>
        <vt:i4>1900605</vt:i4>
      </vt:variant>
      <vt:variant>
        <vt:i4>80</vt:i4>
      </vt:variant>
      <vt:variant>
        <vt:i4>0</vt:i4>
      </vt:variant>
      <vt:variant>
        <vt:i4>5</vt:i4>
      </vt:variant>
      <vt:variant>
        <vt:lpwstr/>
      </vt:variant>
      <vt:variant>
        <vt:lpwstr>_Toc266709927</vt:lpwstr>
      </vt:variant>
      <vt:variant>
        <vt:i4>1900605</vt:i4>
      </vt:variant>
      <vt:variant>
        <vt:i4>74</vt:i4>
      </vt:variant>
      <vt:variant>
        <vt:i4>0</vt:i4>
      </vt:variant>
      <vt:variant>
        <vt:i4>5</vt:i4>
      </vt:variant>
      <vt:variant>
        <vt:lpwstr/>
      </vt:variant>
      <vt:variant>
        <vt:lpwstr>_Toc266709926</vt:lpwstr>
      </vt:variant>
      <vt:variant>
        <vt:i4>1900605</vt:i4>
      </vt:variant>
      <vt:variant>
        <vt:i4>68</vt:i4>
      </vt:variant>
      <vt:variant>
        <vt:i4>0</vt:i4>
      </vt:variant>
      <vt:variant>
        <vt:i4>5</vt:i4>
      </vt:variant>
      <vt:variant>
        <vt:lpwstr/>
      </vt:variant>
      <vt:variant>
        <vt:lpwstr>_Toc266709925</vt:lpwstr>
      </vt:variant>
      <vt:variant>
        <vt:i4>1900605</vt:i4>
      </vt:variant>
      <vt:variant>
        <vt:i4>62</vt:i4>
      </vt:variant>
      <vt:variant>
        <vt:i4>0</vt:i4>
      </vt:variant>
      <vt:variant>
        <vt:i4>5</vt:i4>
      </vt:variant>
      <vt:variant>
        <vt:lpwstr/>
      </vt:variant>
      <vt:variant>
        <vt:lpwstr>_Toc266709924</vt:lpwstr>
      </vt:variant>
      <vt:variant>
        <vt:i4>1900605</vt:i4>
      </vt:variant>
      <vt:variant>
        <vt:i4>56</vt:i4>
      </vt:variant>
      <vt:variant>
        <vt:i4>0</vt:i4>
      </vt:variant>
      <vt:variant>
        <vt:i4>5</vt:i4>
      </vt:variant>
      <vt:variant>
        <vt:lpwstr/>
      </vt:variant>
      <vt:variant>
        <vt:lpwstr>_Toc266709923</vt:lpwstr>
      </vt:variant>
      <vt:variant>
        <vt:i4>1900605</vt:i4>
      </vt:variant>
      <vt:variant>
        <vt:i4>50</vt:i4>
      </vt:variant>
      <vt:variant>
        <vt:i4>0</vt:i4>
      </vt:variant>
      <vt:variant>
        <vt:i4>5</vt:i4>
      </vt:variant>
      <vt:variant>
        <vt:lpwstr/>
      </vt:variant>
      <vt:variant>
        <vt:lpwstr>_Toc266709922</vt:lpwstr>
      </vt:variant>
      <vt:variant>
        <vt:i4>1900605</vt:i4>
      </vt:variant>
      <vt:variant>
        <vt:i4>44</vt:i4>
      </vt:variant>
      <vt:variant>
        <vt:i4>0</vt:i4>
      </vt:variant>
      <vt:variant>
        <vt:i4>5</vt:i4>
      </vt:variant>
      <vt:variant>
        <vt:lpwstr/>
      </vt:variant>
      <vt:variant>
        <vt:lpwstr>_Toc266709921</vt:lpwstr>
      </vt:variant>
      <vt:variant>
        <vt:i4>1900605</vt:i4>
      </vt:variant>
      <vt:variant>
        <vt:i4>38</vt:i4>
      </vt:variant>
      <vt:variant>
        <vt:i4>0</vt:i4>
      </vt:variant>
      <vt:variant>
        <vt:i4>5</vt:i4>
      </vt:variant>
      <vt:variant>
        <vt:lpwstr/>
      </vt:variant>
      <vt:variant>
        <vt:lpwstr>_Toc266709920</vt:lpwstr>
      </vt:variant>
      <vt:variant>
        <vt:i4>1966141</vt:i4>
      </vt:variant>
      <vt:variant>
        <vt:i4>32</vt:i4>
      </vt:variant>
      <vt:variant>
        <vt:i4>0</vt:i4>
      </vt:variant>
      <vt:variant>
        <vt:i4>5</vt:i4>
      </vt:variant>
      <vt:variant>
        <vt:lpwstr/>
      </vt:variant>
      <vt:variant>
        <vt:lpwstr>_Toc266709919</vt:lpwstr>
      </vt:variant>
      <vt:variant>
        <vt:i4>1966141</vt:i4>
      </vt:variant>
      <vt:variant>
        <vt:i4>26</vt:i4>
      </vt:variant>
      <vt:variant>
        <vt:i4>0</vt:i4>
      </vt:variant>
      <vt:variant>
        <vt:i4>5</vt:i4>
      </vt:variant>
      <vt:variant>
        <vt:lpwstr/>
      </vt:variant>
      <vt:variant>
        <vt:lpwstr>_Toc266709918</vt:lpwstr>
      </vt:variant>
      <vt:variant>
        <vt:i4>1966141</vt:i4>
      </vt:variant>
      <vt:variant>
        <vt:i4>20</vt:i4>
      </vt:variant>
      <vt:variant>
        <vt:i4>0</vt:i4>
      </vt:variant>
      <vt:variant>
        <vt:i4>5</vt:i4>
      </vt:variant>
      <vt:variant>
        <vt:lpwstr/>
      </vt:variant>
      <vt:variant>
        <vt:lpwstr>_Toc266709917</vt:lpwstr>
      </vt:variant>
      <vt:variant>
        <vt:i4>1966141</vt:i4>
      </vt:variant>
      <vt:variant>
        <vt:i4>14</vt:i4>
      </vt:variant>
      <vt:variant>
        <vt:i4>0</vt:i4>
      </vt:variant>
      <vt:variant>
        <vt:i4>5</vt:i4>
      </vt:variant>
      <vt:variant>
        <vt:lpwstr/>
      </vt:variant>
      <vt:variant>
        <vt:lpwstr>_Toc266709916</vt:lpwstr>
      </vt:variant>
      <vt:variant>
        <vt:i4>1966141</vt:i4>
      </vt:variant>
      <vt:variant>
        <vt:i4>8</vt:i4>
      </vt:variant>
      <vt:variant>
        <vt:i4>0</vt:i4>
      </vt:variant>
      <vt:variant>
        <vt:i4>5</vt:i4>
      </vt:variant>
      <vt:variant>
        <vt:lpwstr/>
      </vt:variant>
      <vt:variant>
        <vt:lpwstr>_Toc266709915</vt:lpwstr>
      </vt:variant>
      <vt:variant>
        <vt:i4>1966141</vt:i4>
      </vt:variant>
      <vt:variant>
        <vt:i4>2</vt:i4>
      </vt:variant>
      <vt:variant>
        <vt:i4>0</vt:i4>
      </vt:variant>
      <vt:variant>
        <vt:i4>5</vt:i4>
      </vt:variant>
      <vt:variant>
        <vt:lpwstr/>
      </vt:variant>
      <vt:variant>
        <vt:lpwstr>_Toc266709914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creator>SunTrust</dc:creator>
  <cp:lastModifiedBy>Jessica Lanham</cp:lastModifiedBy>
  <cp:revision>7</cp:revision>
  <cp:lastPrinted>2012-05-23T18:33:00Z</cp:lastPrinted>
  <dcterms:created xsi:type="dcterms:W3CDTF">2012-08-07T02:51:00Z</dcterms:created>
  <dcterms:modified xsi:type="dcterms:W3CDTF">2015-02-06T17:42:00Z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ove_PDF">
    <vt:lpwstr>\\ga016a1d9\temp2\</vt:lpwstr>
  </property>
  <property fmtid="{D5CDD505-2E9C-101B-9397-08002B2CF9AE}" pid="3" name="ContentTypeId">
    <vt:lpwstr>0x010100B0AA4812751FED48B606C49AB103603F</vt:lpwstr>
  </property>
  <property fmtid="{D5CDD505-2E9C-101B-9397-08002B2CF9AE}" pid="4" name="_NewReviewCycle">
    <vt:lpwstr/>
  </property>
</Properties>
</file>