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63008393" w14:textId="41EC2A25" w:rsidR="007C00D0" w:rsidRDefault="007C00D0" w:rsidP="001A6AA7">
      <w:pPr>
        <w:rPr>
          <w:rFonts w:ascii="Arial" w:hAnsi="Arial" w:cs="Arial"/>
        </w:rPr>
      </w:pPr>
    </w:p>
    <w:p w14:paraId="17498DEE" w14:textId="4F228077" w:rsidR="004779ED" w:rsidRDefault="007C00D0" w:rsidP="007C00D0">
      <w:pPr>
        <w:spacing w:line="360" w:lineRule="auto"/>
        <w:ind w:firstLine="720"/>
        <w:rPr>
          <w:rFonts w:ascii="Arial" w:hAnsi="Arial" w:cs="Arial"/>
        </w:rPr>
      </w:pPr>
      <w:r>
        <w:rPr>
          <w:rFonts w:ascii="Arial" w:hAnsi="Arial" w:cs="Arial"/>
        </w:rPr>
        <w:t xml:space="preserve">Vocal learning is a solution to navigate complex social environments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Flexible information encoding</w:t>
      </w:r>
      <w:r w:rsidR="004779ED">
        <w:rPr>
          <w:rFonts w:ascii="Arial" w:hAnsi="Arial" w:cs="Arial"/>
        </w:rPr>
        <w:t>, or the ability for an individual to encode social or contextual information in a signal,</w:t>
      </w:r>
      <w:r>
        <w:rPr>
          <w:rFonts w:ascii="Arial" w:hAnsi="Arial" w:cs="Arial"/>
        </w:rPr>
        <w:t xml:space="preserve"> is hypothesized to explain the evolution of vocal learning </w:t>
      </w:r>
      <w:r w:rsidR="004779ED">
        <w:rPr>
          <w:rFonts w:ascii="Arial" w:hAnsi="Arial" w:cs="Arial"/>
        </w:rPr>
        <w:fldChar w:fldCharType="begin"/>
      </w:r>
      <w:r w:rsidR="004779ED">
        <w:rPr>
          <w:rFonts w:ascii="Arial" w:hAnsi="Arial" w:cs="Arial"/>
        </w:rPr>
        <w:instrText xml:space="preserve"> ADDIN ZOTERO_ITEM CSL_CITATION {"citationID":"maGy2N4L","properties":{"formattedCitation":"(Nowicki &amp; Searcy, 2014; Sewall et al., 2016)","plainCitation":"(Nowicki &amp; Searcy, 2014; Sewall et al., 2016)","noteIndex":0},"citationItems":[{"id":514,"uris":["http://zotero.org/groups/5786507/items/V3B289AB"],"itemData":{"id":514,"type":"article-journal","abstract":"Vocal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4779ED" w:rsidRPr="004779ED">
        <w:rPr>
          <w:rFonts w:ascii="Arial" w:hAnsi="Arial" w:cs="Arial"/>
        </w:rPr>
        <w:t>(Nowicki &amp; Searcy, 2014; Sewall et al., 2016)</w:t>
      </w:r>
      <w:r w:rsidR="004779ED">
        <w:rPr>
          <w:rFonts w:ascii="Arial" w:hAnsi="Arial" w:cs="Arial"/>
        </w:rPr>
        <w:fldChar w:fldCharType="end"/>
      </w:r>
      <w:r w:rsidRPr="005B701B">
        <w:rPr>
          <w:rFonts w:ascii="Arial" w:hAnsi="Arial" w:cs="Arial"/>
        </w:rPr>
        <w:t xml:space="preserve">. </w:t>
      </w:r>
      <w:r w:rsidR="000A0CBD">
        <w:rPr>
          <w:rFonts w:ascii="Arial" w:hAnsi="Arial" w:cs="Arial"/>
        </w:rPr>
        <w:t>Typically, these learned vocalizations can encode individual identity information, group-level information, or both</w:t>
      </w:r>
      <w:r w:rsidR="0035565A">
        <w:rPr>
          <w:rFonts w:ascii="Arial" w:hAnsi="Arial" w:cs="Arial"/>
        </w:rPr>
        <w:t>, via vocal convergence or divergence from social affiliates (</w:t>
      </w:r>
      <w:commentRangeStart w:id="5"/>
      <w:commentRangeStart w:id="6"/>
      <w:r w:rsidR="0035565A">
        <w:rPr>
          <w:rFonts w:ascii="Arial" w:hAnsi="Arial" w:cs="Arial"/>
        </w:rPr>
        <w:t xml:space="preserve">reviewed </w:t>
      </w:r>
      <w:commentRangeEnd w:id="5"/>
      <w:r w:rsidR="0035565A">
        <w:rPr>
          <w:rStyle w:val="CommentReference"/>
        </w:rPr>
        <w:commentReference w:id="5"/>
      </w:r>
      <w:commentRangeEnd w:id="6"/>
      <w:r w:rsidR="00953146">
        <w:rPr>
          <w:rStyle w:val="CommentReference"/>
        </w:rPr>
        <w:commentReference w:id="6"/>
      </w:r>
      <w:r w:rsidR="0035565A">
        <w:rPr>
          <w:rFonts w:ascii="Arial" w:hAnsi="Arial" w:cs="Arial"/>
        </w:rPr>
        <w:t xml:space="preserve">in </w:t>
      </w:r>
      <w:r w:rsidR="0035565A">
        <w:rPr>
          <w:rFonts w:ascii="Arial" w:hAnsi="Arial" w:cs="Arial"/>
        </w:rPr>
        <w:fldChar w:fldCharType="begin"/>
      </w:r>
      <w:r w:rsidR="001247FA">
        <w:rPr>
          <w:rFonts w:ascii="Arial" w:hAnsi="Arial" w:cs="Arial"/>
        </w:rPr>
        <w:instrText xml:space="preserve"> ADDIN ZOTERO_ITEM CSL_CITATION {"citationID":"urPnXjdX","properties":{"formattedCitation":"(Carouso-Peck et al., 2021)","plainCitation":"(Carouso-Peck et al., 2021)","dontUpdate":true,"noteIndex":0},"citationItems":[{"id":510,"uris":["http://zotero.org/groups/5786507/items/52VSTK8F"],"itemData":{"id":510,"type":"article-journal","abstract":"The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Tecumseh"}],"issued":{"date-parts":[["2021",9,6]]}}}],"schema":"https://github.com/citation-style-language/schema/raw/master/csl-citation.json"} </w:instrText>
      </w:r>
      <w:r w:rsidR="0035565A">
        <w:rPr>
          <w:rFonts w:ascii="Arial" w:hAnsi="Arial" w:cs="Arial"/>
        </w:rPr>
        <w:fldChar w:fldCharType="separate"/>
      </w:r>
      <w:r w:rsidR="0035565A" w:rsidRPr="0035565A">
        <w:rPr>
          <w:rFonts w:ascii="Arial" w:hAnsi="Arial" w:cs="Arial"/>
        </w:rPr>
        <w:t>Carouso-Peck et al., 2021)</w:t>
      </w:r>
      <w:r w:rsidR="0035565A">
        <w:rPr>
          <w:rFonts w:ascii="Arial" w:hAnsi="Arial" w:cs="Arial"/>
        </w:rPr>
        <w:fldChar w:fldCharType="end"/>
      </w:r>
      <w:r w:rsidR="0035565A">
        <w:rPr>
          <w:rFonts w:ascii="Arial" w:hAnsi="Arial" w:cs="Arial"/>
        </w:rPr>
        <w:t xml:space="preserve">. </w:t>
      </w:r>
      <w:r w:rsidR="0035565A" w:rsidRPr="0035565A">
        <w:rPr>
          <w:rFonts w:ascii="Arial" w:hAnsi="Arial" w:cs="Arial"/>
          <w:highlight w:val="yellow"/>
        </w:rPr>
        <w:t>[</w:t>
      </w:r>
      <w:r w:rsidR="00953146">
        <w:rPr>
          <w:rFonts w:ascii="Arial" w:hAnsi="Arial" w:cs="Arial"/>
          <w:highlight w:val="yellow"/>
        </w:rPr>
        <w:t xml:space="preserve">TKTK </w:t>
      </w:r>
      <w:commentRangeStart w:id="7"/>
      <w:r w:rsidR="0035565A" w:rsidRPr="0035565A">
        <w:rPr>
          <w:rFonts w:ascii="Arial" w:hAnsi="Arial" w:cs="Arial"/>
          <w:highlight w:val="yellow"/>
        </w:rPr>
        <w:t xml:space="preserve">Needs </w:t>
      </w:r>
      <w:commentRangeEnd w:id="7"/>
      <w:r w:rsidR="00953146">
        <w:rPr>
          <w:rStyle w:val="CommentReference"/>
        </w:rPr>
        <w:commentReference w:id="7"/>
      </w:r>
      <w:r w:rsidR="0035565A" w:rsidRPr="0035565A">
        <w:rPr>
          <w:rFonts w:ascii="Arial" w:hAnsi="Arial" w:cs="Arial"/>
          <w:highlight w:val="yellow"/>
        </w:rPr>
        <w:t>transition sentence]</w:t>
      </w:r>
    </w:p>
    <w:p w14:paraId="581DECDB" w14:textId="498E6662" w:rsidR="0035565A" w:rsidRDefault="007C00D0" w:rsidP="007C00D0">
      <w:pPr>
        <w:spacing w:line="360" w:lineRule="auto"/>
        <w:rPr>
          <w:rFonts w:ascii="Arial" w:hAnsi="Arial" w:cs="Arial"/>
        </w:rPr>
      </w:pPr>
      <w:r>
        <w:rPr>
          <w:rFonts w:ascii="Arial" w:hAnsi="Arial" w:cs="Arial"/>
        </w:rPr>
        <w:tab/>
        <w:t xml:space="preserve">Several computationally intensive tools have emerged to assess the degree or types of information encoded in </w:t>
      </w:r>
      <w:commentRangeStart w:id="8"/>
      <w:commentRangeStart w:id="9"/>
      <w:commentRangeStart w:id="10"/>
      <w:r>
        <w:rPr>
          <w:rFonts w:ascii="Arial" w:hAnsi="Arial" w:cs="Arial"/>
        </w:rPr>
        <w:t>signals</w:t>
      </w:r>
      <w:commentRangeEnd w:id="8"/>
      <w:r w:rsidR="002B3A55">
        <w:rPr>
          <w:rStyle w:val="CommentReference"/>
        </w:rPr>
        <w:commentReference w:id="8"/>
      </w:r>
      <w:commentRangeEnd w:id="9"/>
      <w:r w:rsidR="00CD69B6">
        <w:rPr>
          <w:rStyle w:val="CommentReference"/>
        </w:rPr>
        <w:commentReference w:id="9"/>
      </w:r>
      <w:commentRangeEnd w:id="10"/>
      <w:r w:rsidR="00030375">
        <w:rPr>
          <w:rStyle w:val="CommentReference"/>
        </w:rPr>
        <w:commentReference w:id="10"/>
      </w:r>
      <w:r>
        <w:rPr>
          <w:rFonts w:ascii="Arial" w:hAnsi="Arial" w:cs="Arial"/>
        </w:rPr>
        <w:t>.</w:t>
      </w:r>
      <w:r w:rsidR="00AE1FD3">
        <w:rPr>
          <w:rFonts w:ascii="Arial" w:hAnsi="Arial" w:cs="Arial"/>
        </w:rPr>
        <w:t xml:space="preserve"> R</w:t>
      </w:r>
      <w:r w:rsidR="0035565A">
        <w:rPr>
          <w:rFonts w:ascii="Arial" w:hAnsi="Arial" w:cs="Arial"/>
        </w:rPr>
        <w:t>esearchers have used visual classification,</w:t>
      </w:r>
      <w:r w:rsidR="00AE1FD3">
        <w:rPr>
          <w:rFonts w:ascii="Arial" w:hAnsi="Arial" w:cs="Arial"/>
        </w:rPr>
        <w:t xml:space="preserve"> either manually </w:t>
      </w:r>
      <w:r w:rsidR="001247FA">
        <w:rPr>
          <w:rFonts w:ascii="Arial" w:hAnsi="Arial" w:cs="Arial"/>
        </w:rPr>
        <w:fldChar w:fldCharType="begin"/>
      </w:r>
      <w:r w:rsidR="004A6797">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1247FA">
        <w:rPr>
          <w:rFonts w:ascii="Arial" w:hAnsi="Arial" w:cs="Arial"/>
        </w:rPr>
        <w:fldChar w:fldCharType="separate"/>
      </w:r>
      <w:r w:rsidR="004A6797" w:rsidRPr="004A6797">
        <w:rPr>
          <w:rFonts w:ascii="Arial" w:hAnsi="Arial" w:cs="Arial"/>
        </w:rPr>
        <w:t>(McDonald et al., 2006; Smith-Vidaurre et al., 2020)</w:t>
      </w:r>
      <w:r w:rsidR="001247FA">
        <w:rPr>
          <w:rFonts w:ascii="Arial" w:hAnsi="Arial" w:cs="Arial"/>
        </w:rPr>
        <w:fldChar w:fldCharType="end"/>
      </w:r>
      <w:r w:rsidR="00AE1FD3">
        <w:rPr>
          <w:rFonts w:ascii="Arial" w:hAnsi="Arial" w:cs="Arial"/>
        </w:rPr>
        <w:t xml:space="preserve">, or with automated tools like artificial neural networks </w:t>
      </w:r>
      <w:r w:rsidR="00AE1FD3">
        <w:rPr>
          <w:rFonts w:ascii="Arial" w:hAnsi="Arial" w:cs="Arial"/>
        </w:rPr>
        <w:fldChar w:fldCharType="begin"/>
      </w:r>
      <w:r w:rsidR="00AE1FD3">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sidR="00AE1FD3">
        <w:rPr>
          <w:rFonts w:ascii="Arial" w:hAnsi="Arial" w:cs="Arial"/>
        </w:rPr>
        <w:fldChar w:fldCharType="separate"/>
      </w:r>
      <w:r w:rsidR="00AE1FD3" w:rsidRPr="00AE1FD3">
        <w:rPr>
          <w:rFonts w:ascii="Arial" w:hAnsi="Arial" w:cs="Arial"/>
        </w:rPr>
        <w:t>(Deecke et al., 2000)</w:t>
      </w:r>
      <w:r w:rsidR="00AE1FD3">
        <w:rPr>
          <w:rFonts w:ascii="Arial" w:hAnsi="Arial" w:cs="Arial"/>
        </w:rPr>
        <w:fldChar w:fldCharType="end"/>
      </w:r>
      <w:r w:rsidR="00953146">
        <w:rPr>
          <w:rFonts w:ascii="Arial" w:hAnsi="Arial" w:cs="Arial"/>
        </w:rPr>
        <w:t xml:space="preserve">. </w:t>
      </w:r>
      <w:r w:rsidR="001247FA">
        <w:rPr>
          <w:rFonts w:ascii="Arial" w:hAnsi="Arial" w:cs="Arial"/>
        </w:rPr>
        <w:t xml:space="preserve">Other tools include dimensionality reduction, like spectrographic cross-correlation </w:t>
      </w:r>
      <w:r w:rsidR="001247FA">
        <w:rPr>
          <w:rFonts w:ascii="Arial" w:hAnsi="Arial" w:cs="Arial"/>
        </w:rPr>
        <w:fldChar w:fldCharType="begin"/>
      </w:r>
      <w:r w:rsidR="005B2D2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1997a)","plainCitation":"(Araya-Salas et al., 2019; Berg, Delgado, Cortopassi, et al., 2011; Berg, Delgado, Okawa, et al., 2011; Smith-Vidaurre et al., 2020, 2023; Wright, 1997a)","noteIndex":0},"citationItems":[{"id":534,"uris":["http://zotero.org/groups/5786507/items/DLH8HEV6"],"itemData":{"id":534,"type":"article-journal","abstract":"Vocal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F."}],"issued":{"date-parts":[["1997",1]]}}}],"schema":"https://github.com/citation-style-language/schema/raw/master/csl-citation.json"} </w:instrText>
      </w:r>
      <w:r w:rsidR="001247FA">
        <w:rPr>
          <w:rFonts w:ascii="Arial" w:hAnsi="Arial" w:cs="Arial"/>
        </w:rPr>
        <w:fldChar w:fldCharType="separate"/>
      </w:r>
      <w:r w:rsidR="005B2D2D" w:rsidRPr="005B2D2D">
        <w:rPr>
          <w:rFonts w:ascii="Arial" w:hAnsi="Arial" w:cs="Arial"/>
        </w:rPr>
        <w:t>(Araya-Salas et al., 2019; Berg, Delgado, Cortopassi, et al., 2011; Berg, Delgado, Okawa, et al., 2011; Smith-Vidaurre et al., 2020, 2023; Wright, 1997a)</w:t>
      </w:r>
      <w:r w:rsidR="001247FA">
        <w:rPr>
          <w:rFonts w:ascii="Arial" w:hAnsi="Arial" w:cs="Arial"/>
        </w:rPr>
        <w:fldChar w:fldCharType="end"/>
      </w:r>
      <w:r w:rsidR="001247FA">
        <w:rPr>
          <w:rFonts w:ascii="Arial" w:hAnsi="Arial" w:cs="Arial"/>
        </w:rPr>
        <w:t xml:space="preserve">, and multidimensional scaling </w:t>
      </w:r>
      <w:r w:rsidR="004A6797">
        <w:rPr>
          <w:rFonts w:ascii="Arial" w:hAnsi="Arial" w:cs="Arial"/>
        </w:rPr>
        <w:fldChar w:fldCharType="begin"/>
      </w:r>
      <w:r w:rsidR="00012A61">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4A6797">
        <w:rPr>
          <w:rFonts w:ascii="Arial" w:hAnsi="Arial" w:cs="Arial"/>
        </w:rPr>
        <w:fldChar w:fldCharType="separate"/>
      </w:r>
      <w:r w:rsidR="00012A61" w:rsidRPr="00012A61">
        <w:rPr>
          <w:rFonts w:ascii="Arial" w:hAnsi="Arial" w:cs="Arial"/>
        </w:rPr>
        <w:t>(Smith-Vidaurre et al., 2020, 2021, 2023)</w:t>
      </w:r>
      <w:r w:rsidR="004A6797">
        <w:rPr>
          <w:rFonts w:ascii="Arial" w:hAnsi="Arial" w:cs="Arial"/>
        </w:rPr>
        <w:fldChar w:fldCharType="end"/>
      </w:r>
      <w:r w:rsidR="001247FA">
        <w:rPr>
          <w:rFonts w:ascii="Arial" w:hAnsi="Arial" w:cs="Arial"/>
        </w:rPr>
        <w:t xml:space="preserve"> to visualize patterns of acoustic variation in low-</w:t>
      </w:r>
      <w:r w:rsidR="00AE1FD3">
        <w:rPr>
          <w:rFonts w:ascii="Arial" w:hAnsi="Arial" w:cs="Arial"/>
        </w:rPr>
        <w:t>dimensional</w:t>
      </w:r>
      <w:r w:rsidR="001247FA">
        <w:rPr>
          <w:rFonts w:ascii="Arial" w:hAnsi="Arial" w:cs="Arial"/>
        </w:rPr>
        <w:t xml:space="preserve"> acoustic space. </w:t>
      </w:r>
      <w:r w:rsidR="00FD7FD4">
        <w:rPr>
          <w:rFonts w:ascii="Arial" w:hAnsi="Arial" w:cs="Arial"/>
        </w:rPr>
        <w:t xml:space="preserve">Using note categorization or spectrographic cross-correlation results, researchers can then compare signals via matrix correlation and acoustic similarity and social identity or social affiliation </w:t>
      </w:r>
      <w:r w:rsidR="00FD7FD4">
        <w:rPr>
          <w:rFonts w:ascii="Arial" w:hAnsi="Arial" w:cs="Arial"/>
        </w:rPr>
        <w:fldChar w:fldCharType="begin"/>
      </w:r>
      <w:r w:rsidR="00030375">
        <w:rPr>
          <w:rFonts w:ascii="Arial" w:hAnsi="Arial" w:cs="Arial"/>
        </w:rPr>
        <w:instrText xml:space="preserve"> ADDIN ZOTERO_ITEM CSL_CITATION {"citationID":"G5VGlGGz","properties":{"formattedCitation":"(Hile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FD7FD4">
        <w:rPr>
          <w:rFonts w:ascii="Arial" w:hAnsi="Arial" w:cs="Arial"/>
        </w:rPr>
        <w:fldChar w:fldCharType="separate"/>
      </w:r>
      <w:r w:rsidR="00030375" w:rsidRPr="00030375">
        <w:rPr>
          <w:rFonts w:ascii="Arial" w:hAnsi="Arial" w:cs="Arial"/>
        </w:rPr>
        <w:t>(Hile et al., 2000; Kershenbaum et al., 2012; MacDougall-Shackleton &amp; MacDougall-Shackleton, 2001; Smith-Vidaurre et al., 2023)</w:t>
      </w:r>
      <w:r w:rsidR="00FD7FD4">
        <w:rPr>
          <w:rFonts w:ascii="Arial" w:hAnsi="Arial" w:cs="Arial"/>
        </w:rPr>
        <w:fldChar w:fldCharType="end"/>
      </w:r>
      <w:r w:rsidR="00C54672">
        <w:rPr>
          <w:rFonts w:ascii="Arial" w:hAnsi="Arial" w:cs="Arial"/>
        </w:rPr>
        <w:t xml:space="preserve">. For signals that are strings or combinations of several different discrete subunits, research can use methods that reconstruct information encoded in sequences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like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37EDE99F" w:rsidR="007C00D0" w:rsidRDefault="007C00D0" w:rsidP="005B701B">
      <w:pPr>
        <w:spacing w:line="360" w:lineRule="auto"/>
        <w:rPr>
          <w:rFonts w:ascii="Arial" w:hAnsi="Arial" w:cs="Arial"/>
        </w:rPr>
      </w:pPr>
      <w:r>
        <w:rPr>
          <w:rFonts w:ascii="Arial" w:hAnsi="Arial" w:cs="Arial"/>
        </w:rPr>
        <w:tab/>
        <w:t xml:space="preserve">While these tools are powerful </w:t>
      </w:r>
      <w:r w:rsidR="00030375">
        <w:rPr>
          <w:rFonts w:ascii="Arial" w:hAnsi="Arial" w:cs="Arial"/>
        </w:rPr>
        <w:t>at measuring information encoded and decoded in signals</w:t>
      </w:r>
      <w:r>
        <w:rPr>
          <w:rFonts w:ascii="Arial" w:hAnsi="Arial" w:cs="Arial"/>
        </w:rPr>
        <w:t xml:space="preserve">, they often function on unverified assumptions </w:t>
      </w:r>
      <w:r w:rsidR="00030375">
        <w:rPr>
          <w:rFonts w:ascii="Arial" w:hAnsi="Arial" w:cs="Arial"/>
        </w:rPr>
        <w:t>that limit the conclusions we can draw from their results</w:t>
      </w:r>
      <w:r>
        <w:rPr>
          <w:rFonts w:ascii="Arial" w:hAnsi="Arial" w:cs="Arial"/>
        </w:rPr>
        <w:t>.</w:t>
      </w:r>
      <w:r w:rsidR="007B2D80">
        <w:rPr>
          <w:rFonts w:ascii="Arial" w:hAnsi="Arial" w:cs="Arial"/>
        </w:rPr>
        <w:t xml:space="preserve"> First, studies often fail to assess if this information is valuable or perceptible to </w:t>
      </w:r>
      <w:commentRangeStart w:id="11"/>
      <w:r w:rsidR="007B2D80">
        <w:rPr>
          <w:rFonts w:ascii="Arial" w:hAnsi="Arial" w:cs="Arial"/>
        </w:rPr>
        <w:t>receivers</w:t>
      </w:r>
      <w:commentRangeEnd w:id="11"/>
      <w:r w:rsidR="00DB2D8E">
        <w:rPr>
          <w:rStyle w:val="CommentReference"/>
        </w:rPr>
        <w:commentReference w:id="11"/>
      </w:r>
      <w:r w:rsidR="007B2D80">
        <w:rPr>
          <w:rFonts w:ascii="Arial" w:hAnsi="Arial" w:cs="Arial"/>
        </w:rPr>
        <w:t xml:space="preserve"> </w:t>
      </w:r>
      <w:r w:rsidR="00954484">
        <w:rPr>
          <w:rFonts w:ascii="Arial" w:hAnsi="Arial" w:cs="Arial"/>
        </w:rPr>
        <w:t xml:space="preserve">, therefore creating a potential mismatch between the salient information that we can quantify and the information that is salient to receivers. Second, </w:t>
      </w:r>
      <w:proofErr w:type="gramStart"/>
      <w:r w:rsidR="00954484">
        <w:rPr>
          <w:rFonts w:ascii="Arial" w:hAnsi="Arial" w:cs="Arial"/>
        </w:rPr>
        <w:lastRenderedPageBreak/>
        <w:t>out</w:t>
      </w:r>
      <w:proofErr w:type="gramEnd"/>
      <w:r w:rsidR="00954484">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t>
      </w:r>
      <w:r w:rsidR="00917F9B">
        <w:rPr>
          <w:rFonts w:ascii="Arial" w:hAnsi="Arial" w:cs="Arial"/>
        </w:rPr>
        <w:t>We may be over sampling from vocal learning species whose social interaction and signal production are easy to observe and measure, and therefore may not be assessing the full scope of how information can be encoded across a range of species. Third</w:t>
      </w:r>
      <w:r w:rsidR="007B2D80">
        <w:rPr>
          <w:rFonts w:ascii="Arial" w:hAnsi="Arial" w:cs="Arial"/>
        </w:rPr>
        <w:t xml:space="preserve">, </w:t>
      </w:r>
      <w:r w:rsidR="00917F9B">
        <w:rPr>
          <w:rFonts w:ascii="Arial" w:hAnsi="Arial" w:cs="Arial"/>
        </w:rPr>
        <w:t>c</w:t>
      </w:r>
      <w:r w:rsidR="007B2D80">
        <w:rPr>
          <w:rFonts w:ascii="Arial" w:hAnsi="Arial" w:cs="Arial"/>
        </w:rPr>
        <w:t>ondensing information down to a unit does not allow for the assessment of multiple types of information at one time</w:t>
      </w:r>
      <w:r w:rsidR="00917F9B">
        <w:rPr>
          <w:rFonts w:ascii="Arial" w:hAnsi="Arial" w:cs="Arial"/>
        </w:rPr>
        <w:t>, also known as multidimensional or hierarchical social information (</w:t>
      </w:r>
      <w:commentRangeStart w:id="12"/>
      <w:commentRangeStart w:id="13"/>
      <w:r w:rsidR="00917F9B">
        <w:rPr>
          <w:rFonts w:ascii="Arial" w:hAnsi="Arial" w:cs="Arial"/>
        </w:rPr>
        <w:t>CITE</w:t>
      </w:r>
      <w:commentRangeEnd w:id="12"/>
      <w:r w:rsidR="00917F9B">
        <w:rPr>
          <w:rStyle w:val="CommentReference"/>
        </w:rPr>
        <w:commentReference w:id="12"/>
      </w:r>
      <w:commentRangeEnd w:id="13"/>
      <w:r w:rsidR="00917F9B">
        <w:rPr>
          <w:rStyle w:val="CommentReference"/>
        </w:rPr>
        <w:commentReference w:id="13"/>
      </w:r>
      <w:r w:rsidR="00917F9B">
        <w:rPr>
          <w:rFonts w:ascii="Arial" w:hAnsi="Arial" w:cs="Arial"/>
        </w:rPr>
        <w:t xml:space="preserve">), but other types of information about signaler’s internal states or the environmental context. </w:t>
      </w:r>
    </w:p>
    <w:p w14:paraId="551D132E" w14:textId="0835D023" w:rsidR="00012A61" w:rsidRPr="00012A61" w:rsidRDefault="007B2D80" w:rsidP="00346BD0">
      <w:pPr>
        <w:spacing w:line="360" w:lineRule="auto"/>
        <w:rPr>
          <w:rFonts w:ascii="Arial" w:hAnsi="Arial" w:cs="Arial"/>
        </w:rPr>
      </w:pPr>
      <w:r>
        <w:rPr>
          <w:rFonts w:ascii="Arial" w:hAnsi="Arial" w:cs="Arial"/>
        </w:rPr>
        <w:tab/>
      </w:r>
      <w:r w:rsidR="005B701B">
        <w:rPr>
          <w:rFonts w:ascii="Arial" w:hAnsi="Arial" w:cs="Arial"/>
        </w:rPr>
        <w:t>Synthetic</w:t>
      </w:r>
      <w:r>
        <w:rPr>
          <w:rFonts w:ascii="Arial" w:hAnsi="Arial" w:cs="Arial"/>
        </w:rPr>
        <w:t xml:space="preserve"> tools offer a practical solution</w:t>
      </w:r>
      <w:r w:rsidR="00273ACC">
        <w:rPr>
          <w:rFonts w:ascii="Arial" w:hAnsi="Arial" w:cs="Arial"/>
        </w:rPr>
        <w:t>, by allowing us to control these variables, while still providing datasets that mimic biologic ones. Currently there are calls for vocal communication research to take advantage large-scale quantification methods that are often used in animal movement research</w:t>
      </w:r>
      <w:r w:rsidR="00A02B52">
        <w:rPr>
          <w:rFonts w:ascii="Arial" w:hAnsi="Arial" w:cs="Arial"/>
        </w:rPr>
        <w:t xml:space="preserve"> </w:t>
      </w:r>
      <w:r w:rsidR="00A02B52">
        <w:rPr>
          <w:rFonts w:ascii="Arial" w:hAnsi="Arial" w:cs="Arial"/>
        </w:rPr>
        <w:fldChar w:fldCharType="begin"/>
      </w:r>
      <w:r w:rsidR="00A02B52">
        <w:rPr>
          <w:rFonts w:ascii="Arial" w:hAnsi="Arial" w:cs="Arial"/>
        </w:rPr>
        <w:instrText xml:space="preserve"> ADDIN ZOTERO_ITEM CSL_CITATION {"citationID":"Y4ZDuWNr","properties":{"formattedCitation":"(Sainburg &amp; Gentner, 2021)","plainCitation":"(Sainburg &amp; Gentner, 2021)","noteIndex":0},"citationItems":[{"id":561,"uris":["http://zotero.org/groups/5786507/items/94ZV9WNS"],"itemData":{"id":561,"type":"article-journal","abstract":"&lt;p&gt;Recently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sidR="00A02B52">
        <w:rPr>
          <w:rFonts w:ascii="Arial" w:hAnsi="Arial" w:cs="Arial"/>
        </w:rPr>
        <w:fldChar w:fldCharType="separate"/>
      </w:r>
      <w:r w:rsidR="00A02B52" w:rsidRPr="00A02B52">
        <w:rPr>
          <w:rFonts w:ascii="Arial" w:hAnsi="Arial" w:cs="Arial"/>
        </w:rPr>
        <w:t>(</w:t>
      </w:r>
      <w:proofErr w:type="spellStart"/>
      <w:r w:rsidR="00A02B52" w:rsidRPr="00A02B52">
        <w:rPr>
          <w:rFonts w:ascii="Arial" w:hAnsi="Arial" w:cs="Arial"/>
        </w:rPr>
        <w:t>Sainburg</w:t>
      </w:r>
      <w:proofErr w:type="spellEnd"/>
      <w:r w:rsidR="00A02B52" w:rsidRPr="00A02B52">
        <w:rPr>
          <w:rFonts w:ascii="Arial" w:hAnsi="Arial" w:cs="Arial"/>
        </w:rPr>
        <w:t xml:space="preserve"> &amp; Gentner, 2021)</w:t>
      </w:r>
      <w:r w:rsidR="00A02B52">
        <w:rPr>
          <w:rFonts w:ascii="Arial" w:hAnsi="Arial" w:cs="Arial"/>
        </w:rPr>
        <w:fldChar w:fldCharType="end"/>
      </w:r>
      <w:r w:rsidR="00273ACC">
        <w:rPr>
          <w:rFonts w:ascii="Arial" w:hAnsi="Arial" w:cs="Arial"/>
        </w:rPr>
        <w:t xml:space="preserve">. Researchers are already using these datasets in combination with natural ones to determine which analytic tools perform best to assess complexity and animal vocal sequences </w:t>
      </w:r>
      <w:r w:rsidR="00273ACC">
        <w:rPr>
          <w:rFonts w:ascii="Arial" w:hAnsi="Arial" w:cs="Arial"/>
        </w:rPr>
        <w:fldChar w:fldCharType="begin"/>
      </w:r>
      <w:r w:rsidR="00273ACC">
        <w:rPr>
          <w:rFonts w:ascii="Arial" w:hAnsi="Arial" w:cs="Arial"/>
        </w:rPr>
        <w:instrText xml:space="preserve"> ADDIN ZOTERO_ITEM CSL_CITATION {"citationID":"zczypB1i","properties":{"formattedCitation":"(Kershenbaum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273ACC">
        <w:rPr>
          <w:rFonts w:ascii="Arial" w:hAnsi="Arial" w:cs="Arial"/>
        </w:rPr>
        <w:fldChar w:fldCharType="separate"/>
      </w:r>
      <w:r w:rsidR="00273ACC" w:rsidRPr="00273ACC">
        <w:rPr>
          <w:rFonts w:ascii="Arial" w:hAnsi="Arial" w:cs="Arial"/>
        </w:rPr>
        <w:t>(</w:t>
      </w:r>
      <w:proofErr w:type="spellStart"/>
      <w:r w:rsidR="00273ACC" w:rsidRPr="00273ACC">
        <w:rPr>
          <w:rFonts w:ascii="Arial" w:hAnsi="Arial" w:cs="Arial"/>
        </w:rPr>
        <w:t>Kershenbaum</w:t>
      </w:r>
      <w:proofErr w:type="spellEnd"/>
      <w:r w:rsidR="00273ACC" w:rsidRPr="00273ACC">
        <w:rPr>
          <w:rFonts w:ascii="Arial" w:hAnsi="Arial" w:cs="Arial"/>
        </w:rPr>
        <w:t xml:space="preserve"> &amp; Garland, 2015)</w:t>
      </w:r>
      <w:r w:rsidR="00273ACC">
        <w:rPr>
          <w:rFonts w:ascii="Arial" w:hAnsi="Arial" w:cs="Arial"/>
        </w:rPr>
        <w:fldChar w:fldCharType="end"/>
      </w:r>
      <w:r w:rsidR="00273ACC">
        <w:rPr>
          <w:rFonts w:ascii="Arial" w:hAnsi="Arial" w:cs="Arial"/>
        </w:rPr>
        <w:t xml:space="preserve"> or to </w:t>
      </w:r>
      <w:r w:rsidR="001112B5">
        <w:rPr>
          <w:rFonts w:ascii="Arial" w:hAnsi="Arial" w:cs="Arial"/>
        </w:rPr>
        <w:t>validate</w:t>
      </w:r>
      <w:r w:rsidR="00273ACC">
        <w:rPr>
          <w:rFonts w:ascii="Arial" w:hAnsi="Arial" w:cs="Arial"/>
        </w:rPr>
        <w:t xml:space="preserve"> new methods for calculate and quantify acoustic structure </w:t>
      </w:r>
      <w:r w:rsidR="00273ACC">
        <w:rPr>
          <w:rFonts w:ascii="Arial" w:hAnsi="Arial" w:cs="Arial"/>
        </w:rPr>
        <w:fldChar w:fldCharType="begin"/>
      </w:r>
      <w:r w:rsidR="001112B5">
        <w:rPr>
          <w:rFonts w:ascii="Arial" w:hAnsi="Arial" w:cs="Arial"/>
        </w:rPr>
        <w:instrText xml:space="preserve"> ADDIN ZOTERO_ITEM CSL_CITATION {"citationID":"UxTXoiAQ","properties":{"formattedCitation":"(Keen et al., 2021; Sawant et al., 2022)","plainCitation":"(Keen et al., 2021; Sawant et al., 2022)","noteIndex":0},"citationItems":[{"id":558,"uris":["http://zotero.org/groups/5786507/items/ZECAX5J9"],"itemData":{"id":558,"type":"article-journal","abstract":"Assessing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273ACC">
        <w:rPr>
          <w:rFonts w:ascii="Arial" w:hAnsi="Arial" w:cs="Arial"/>
        </w:rPr>
        <w:fldChar w:fldCharType="separate"/>
      </w:r>
      <w:r w:rsidR="001112B5" w:rsidRPr="001112B5">
        <w:rPr>
          <w:rFonts w:ascii="Arial" w:hAnsi="Arial" w:cs="Arial"/>
        </w:rPr>
        <w:t>(Keen et al., 2021; Sawant et al., 2022)</w:t>
      </w:r>
      <w:r w:rsidR="00273ACC">
        <w:rPr>
          <w:rFonts w:ascii="Arial" w:hAnsi="Arial" w:cs="Arial"/>
        </w:rPr>
        <w:fldChar w:fldCharType="end"/>
      </w:r>
      <w:r w:rsidR="001112B5">
        <w:rPr>
          <w:rFonts w:ascii="Arial" w:hAnsi="Arial" w:cs="Arial"/>
        </w:rPr>
        <w:t xml:space="preserve">. There are several packages in R that allow researchers to create synthetic vocal signal datasets with biological relevance. </w:t>
      </w:r>
      <w:commentRangeStart w:id="14"/>
      <w:r w:rsidR="001112B5">
        <w:rPr>
          <w:rFonts w:ascii="Arial" w:hAnsi="Arial" w:cs="Arial"/>
        </w:rPr>
        <w:t xml:space="preserve">[sentences about </w:t>
      </w:r>
      <w:proofErr w:type="spellStart"/>
      <w:r w:rsidR="001112B5">
        <w:rPr>
          <w:rFonts w:ascii="Arial" w:hAnsi="Arial" w:cs="Arial"/>
        </w:rPr>
        <w:t>wableR</w:t>
      </w:r>
      <w:proofErr w:type="spellEnd"/>
      <w:r w:rsidR="001112B5">
        <w:rPr>
          <w:rFonts w:ascii="Arial" w:hAnsi="Arial" w:cs="Arial"/>
        </w:rPr>
        <w:t xml:space="preserve"> and </w:t>
      </w:r>
      <w:proofErr w:type="spellStart"/>
      <w:r w:rsidR="001112B5">
        <w:rPr>
          <w:rFonts w:ascii="Arial" w:hAnsi="Arial" w:cs="Arial"/>
        </w:rPr>
        <w:t>soundgen</w:t>
      </w:r>
      <w:proofErr w:type="spellEnd"/>
      <w:r w:rsidR="001112B5">
        <w:rPr>
          <w:rFonts w:ascii="Arial" w:hAnsi="Arial" w:cs="Arial"/>
        </w:rPr>
        <w:t>]</w:t>
      </w:r>
      <w:commentRangeEnd w:id="14"/>
      <w:r w:rsidR="001112B5">
        <w:rPr>
          <w:rStyle w:val="CommentReference"/>
        </w:rPr>
        <w:commentReference w:id="14"/>
      </w:r>
      <w:r w:rsidR="001112B5">
        <w:rPr>
          <w:rFonts w:ascii="Arial" w:hAnsi="Arial" w:cs="Arial"/>
        </w:rPr>
        <w:t xml:space="preserve">. </w:t>
      </w:r>
      <w:commentRangeStart w:id="15"/>
      <w:r w:rsidR="001112B5">
        <w:rPr>
          <w:rFonts w:ascii="Arial" w:hAnsi="Arial" w:cs="Arial"/>
        </w:rPr>
        <w:t xml:space="preserve">An underused function of these packages in animal communication is that they provide researchers with the ability to </w:t>
      </w:r>
      <w:r w:rsidR="00346BD0">
        <w:rPr>
          <w:rFonts w:ascii="Arial" w:hAnsi="Arial" w:cs="Arial"/>
        </w:rPr>
        <w:t xml:space="preserve">manipulate information in synthetic signals to specifically study the types of information encoded in a signal, how much information is encoded, and where the information is encoded in a signal. </w:t>
      </w:r>
      <w:commentRangeEnd w:id="15"/>
      <w:r w:rsidR="00346BD0">
        <w:rPr>
          <w:rStyle w:val="CommentReference"/>
        </w:rPr>
        <w:commentReference w:id="15"/>
      </w:r>
    </w:p>
    <w:p w14:paraId="3B13BB0E" w14:textId="75CD7ED3" w:rsidR="007B2D80" w:rsidRDefault="007B2D80" w:rsidP="005B2D2D">
      <w:pPr>
        <w:spacing w:line="360" w:lineRule="auto"/>
        <w:rPr>
          <w:rFonts w:ascii="Arial" w:hAnsi="Arial" w:cs="Arial"/>
        </w:rPr>
      </w:pPr>
      <w:r>
        <w:rPr>
          <w:rFonts w:ascii="Arial" w:hAnsi="Arial" w:cs="Arial"/>
        </w:rPr>
        <w:tab/>
        <w:t xml:space="preserve">Here, we present </w:t>
      </w:r>
      <w:r w:rsidR="005B701B">
        <w:rPr>
          <w:rFonts w:ascii="Arial" w:hAnsi="Arial" w:cs="Arial"/>
        </w:rPr>
        <w:t>a new</w:t>
      </w:r>
      <w:r>
        <w:rPr>
          <w:rFonts w:ascii="Arial" w:hAnsi="Arial" w:cs="Arial"/>
        </w:rPr>
        <w:t xml:space="preserve"> approach to studying information encoding in </w:t>
      </w:r>
      <w:r w:rsidR="005B701B">
        <w:rPr>
          <w:rFonts w:ascii="Arial" w:hAnsi="Arial" w:cs="Arial"/>
        </w:rPr>
        <w:t>signals</w:t>
      </w:r>
      <w:r>
        <w:rPr>
          <w:rFonts w:ascii="Arial" w:hAnsi="Arial" w:cs="Arial"/>
        </w:rPr>
        <w:t xml:space="preserve"> that combines a new synthetic tool and traditional bioacoustics analyses in a dual step approach. </w:t>
      </w:r>
      <w:r w:rsidR="00346BD0">
        <w:rPr>
          <w:rFonts w:ascii="Arial" w:hAnsi="Arial" w:cs="Arial"/>
        </w:rPr>
        <w:t>Using this synthetic tool, we can encode both group and individual information in the frequency of signals, as research suggests that group and individual information are likely to be frequency encoded</w:t>
      </w:r>
      <w:r w:rsidR="005B2D2D">
        <w:rPr>
          <w:rFonts w:ascii="Arial" w:hAnsi="Arial" w:cs="Arial"/>
        </w:rPr>
        <w:t xml:space="preserve"> </w:t>
      </w:r>
      <w:r w:rsidR="005B2D2D">
        <w:rPr>
          <w:rFonts w:ascii="Arial" w:hAnsi="Arial" w:cs="Arial"/>
        </w:rPr>
        <w:fldChar w:fldCharType="begin"/>
      </w:r>
      <w:r w:rsidR="005B2D2D">
        <w:rPr>
          <w:rFonts w:ascii="Arial" w:hAnsi="Arial" w:cs="Arial"/>
        </w:rPr>
        <w:instrText xml:space="preserve"> ADDIN ZOTERO_ITEM CSL_CITATION {"citationID":"xRhW3o3x","properties":{"formattedCitation":"(Berg, Delgado, Okawa, et al., 2011; Janik et al., 2006; Janik &amp; Sayigh, 2013; Janik &amp; Slater, 2000; Wright, 1997b)","plainCitation":"(Berg, Delgado, Okawa, et al., 2011; Janik et al., 2006; Janik &amp; Sayigh, 2013; Janik &amp; Slater, 2000; Wright, 1997b)","noteIndex":0},"citationItems":[{"id":527,"uris":["http://zotero.org/groups/5786507/items/M5RQLYC2"],"itemData":{"id":527,"type":"article-journal","abstract":"Contact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B."}],"issued":{"date-parts":[["2000",7,1]]}}},{"id":568,"uris":["http://zotero.org/groups/5786507/items/STVUSI8N"],"itemData":{"id":568,"type":"article-journal","abstract":"This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F."}],"issued":{"date-parts":[["1997",1]]}}}],"schema":"https://github.com/citation-style-language/schema/raw/master/csl-citation.json"} </w:instrText>
      </w:r>
      <w:r w:rsidR="005B2D2D">
        <w:rPr>
          <w:rFonts w:ascii="Arial" w:hAnsi="Arial" w:cs="Arial"/>
        </w:rPr>
        <w:fldChar w:fldCharType="separate"/>
      </w:r>
      <w:r w:rsidR="005B2D2D" w:rsidRPr="005B2D2D">
        <w:rPr>
          <w:rFonts w:ascii="Arial" w:hAnsi="Arial" w:cs="Arial"/>
        </w:rPr>
        <w:t xml:space="preserve">(Berg, Delgado, Okawa, et al., 2011; Janik et al., 2006; Janik &amp; </w:t>
      </w:r>
      <w:proofErr w:type="spellStart"/>
      <w:r w:rsidR="005B2D2D" w:rsidRPr="005B2D2D">
        <w:rPr>
          <w:rFonts w:ascii="Arial" w:hAnsi="Arial" w:cs="Arial"/>
        </w:rPr>
        <w:t>Sayigh</w:t>
      </w:r>
      <w:proofErr w:type="spellEnd"/>
      <w:r w:rsidR="005B2D2D" w:rsidRPr="005B2D2D">
        <w:rPr>
          <w:rFonts w:ascii="Arial" w:hAnsi="Arial" w:cs="Arial"/>
        </w:rPr>
        <w:t>, 2013; Janik &amp; Slater, 2000; Wright, 1997b)</w:t>
      </w:r>
      <w:r w:rsidR="005B2D2D">
        <w:rPr>
          <w:rFonts w:ascii="Arial" w:hAnsi="Arial" w:cs="Arial"/>
        </w:rPr>
        <w:fldChar w:fldCharType="end"/>
      </w:r>
      <w:r w:rsidR="00346BD0">
        <w:rPr>
          <w:rFonts w:ascii="Arial" w:hAnsi="Arial" w:cs="Arial"/>
        </w:rPr>
        <w:t xml:space="preserve">. We then use traditional bioacoustics analyses to create an “information recovery pipeline” to showcase the fidelity of these approaches in recovering information that was originally </w:t>
      </w:r>
      <w:r w:rsidR="00346BD0">
        <w:rPr>
          <w:rFonts w:ascii="Arial" w:hAnsi="Arial" w:cs="Arial"/>
        </w:rPr>
        <w:lastRenderedPageBreak/>
        <w:t xml:space="preserve">encoded in a signal. </w:t>
      </w:r>
      <w:r>
        <w:rPr>
          <w:rFonts w:ascii="Arial" w:hAnsi="Arial" w:cs="Arial"/>
        </w:rPr>
        <w:t xml:space="preserve">We </w:t>
      </w:r>
      <w:r w:rsidR="005B701B">
        <w:rPr>
          <w:rFonts w:ascii="Arial" w:hAnsi="Arial" w:cs="Arial"/>
        </w:rPr>
        <w:t>argue</w:t>
      </w:r>
      <w:r>
        <w:rPr>
          <w:rFonts w:ascii="Arial" w:hAnsi="Arial" w:cs="Arial"/>
        </w:rPr>
        <w:t xml:space="preserve"> that this </w:t>
      </w:r>
      <w:commentRangeStart w:id="16"/>
      <w:commentRangeStart w:id="17"/>
      <w:commentRangeStart w:id="18"/>
      <w:r>
        <w:rPr>
          <w:rFonts w:ascii="Arial" w:hAnsi="Arial" w:cs="Arial"/>
        </w:rPr>
        <w:t xml:space="preserve">approach </w:t>
      </w:r>
      <w:commentRangeEnd w:id="16"/>
      <w:r w:rsidR="005B701B">
        <w:rPr>
          <w:rStyle w:val="CommentReference"/>
        </w:rPr>
        <w:commentReference w:id="16"/>
      </w:r>
      <w:commentRangeEnd w:id="17"/>
      <w:r w:rsidR="00500D2B">
        <w:rPr>
          <w:rStyle w:val="CommentReference"/>
        </w:rPr>
        <w:commentReference w:id="17"/>
      </w:r>
      <w:commentRangeEnd w:id="18"/>
      <w:r w:rsidR="00500D2B">
        <w:rPr>
          <w:rStyle w:val="CommentReference"/>
        </w:rPr>
        <w:commentReference w:id="18"/>
      </w:r>
      <w:r>
        <w:rPr>
          <w:rFonts w:ascii="Arial" w:hAnsi="Arial" w:cs="Arial"/>
        </w:rPr>
        <w:t xml:space="preserve">allows us to model information theory </w:t>
      </w:r>
      <w:r w:rsidR="00346BD0">
        <w:rPr>
          <w:rFonts w:ascii="Arial" w:hAnsi="Arial" w:cs="Arial"/>
        </w:rPr>
        <w:t>via both</w:t>
      </w:r>
      <w:r>
        <w:rPr>
          <w:rFonts w:ascii="Arial" w:hAnsi="Arial" w:cs="Arial"/>
        </w:rPr>
        <w:t xml:space="preserve"> the encoding and decoding of information</w:t>
      </w:r>
      <w:r w:rsidR="005B701B">
        <w:rPr>
          <w:rFonts w:ascii="Arial" w:hAnsi="Arial" w:cs="Arial"/>
        </w:rPr>
        <w:t>, while simplifying the complex organic process that occurs in both signalers and receivers</w:t>
      </w:r>
      <w:r w:rsidR="00346BD0">
        <w:rPr>
          <w:rFonts w:ascii="Arial" w:hAnsi="Arial" w:cs="Arial"/>
        </w:rPr>
        <w:t xml:space="preserve">. This approach can also allow for the quantification of information encoded when multiple types of information exist in the same discrete </w:t>
      </w:r>
      <w:r w:rsidR="005B2D2D">
        <w:rPr>
          <w:rFonts w:ascii="Arial" w:hAnsi="Arial" w:cs="Arial"/>
        </w:rPr>
        <w:t>vocalization. [Need powerful closing sentence].</w:t>
      </w: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lastRenderedPageBreak/>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commentRangeStart w:id="19"/>
      <w:r>
        <w:rPr>
          <w:rFonts w:ascii="Arial" w:hAnsi="Arial" w:cs="Arial"/>
        </w:rPr>
        <w:t>Frequency contour tracing</w:t>
      </w:r>
      <w:r w:rsidR="00D15B03">
        <w:rPr>
          <w:rFonts w:ascii="Arial" w:hAnsi="Arial" w:cs="Arial"/>
        </w:rPr>
        <w:t xml:space="preserve"> based</w:t>
      </w:r>
      <w:commentRangeEnd w:id="19"/>
      <w:r w:rsidR="00B8394B">
        <w:rPr>
          <w:rStyle w:val="CommentReference"/>
        </w:rPr>
        <w:commentReference w:id="19"/>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lastRenderedPageBreak/>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20"/>
      <w:r w:rsidRPr="00D817C4">
        <w:rPr>
          <w:rFonts w:ascii="Arial" w:hAnsi="Arial" w:cs="Arial"/>
        </w:rPr>
        <w:t xml:space="preserve">Bayesian hierarchical </w:t>
      </w:r>
      <w:r w:rsidR="00B16589">
        <w:rPr>
          <w:rFonts w:ascii="Arial" w:hAnsi="Arial" w:cs="Arial"/>
        </w:rPr>
        <w:t>models</w:t>
      </w:r>
      <w:commentRangeEnd w:id="20"/>
      <w:r w:rsidR="00B8394B">
        <w:rPr>
          <w:rStyle w:val="CommentReference"/>
        </w:rPr>
        <w:commentReference w:id="20"/>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commentRangeStart w:id="21"/>
      <w:r>
        <w:rPr>
          <w:rFonts w:ascii="Arial" w:hAnsi="Arial" w:cs="Arial"/>
        </w:rPr>
        <w:t>Figures</w:t>
      </w:r>
      <w:commentRangeEnd w:id="21"/>
      <w:r w:rsidR="00B8394B">
        <w:rPr>
          <w:rStyle w:val="CommentReference"/>
        </w:rPr>
        <w:commentReference w:id="21"/>
      </w:r>
      <w:r>
        <w:rPr>
          <w:rFonts w:ascii="Arial" w:hAnsi="Arial" w:cs="Arial"/>
        </w:rPr>
        <w:t>:</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p w14:paraId="1AF72262" w14:textId="77777777" w:rsidR="00A931F0" w:rsidRDefault="00A931F0" w:rsidP="00A931F0">
      <w:pPr>
        <w:rPr>
          <w:rFonts w:ascii="Arial" w:hAnsi="Arial" w:cs="Arial"/>
        </w:rPr>
      </w:pPr>
    </w:p>
    <w:p w14:paraId="3A296789" w14:textId="77777777" w:rsidR="00A931F0" w:rsidRDefault="00A931F0" w:rsidP="00A931F0">
      <w:pPr>
        <w:rPr>
          <w:rFonts w:ascii="Arial" w:hAnsi="Arial" w:cs="Arial"/>
        </w:rPr>
      </w:pPr>
    </w:p>
    <w:p w14:paraId="43FAF8F8" w14:textId="62A6ED75" w:rsidR="002733D3" w:rsidRDefault="002733D3" w:rsidP="002733D3">
      <w:pPr>
        <w:rPr>
          <w:rFonts w:ascii="Arial" w:hAnsi="Arial" w:cs="Arial"/>
          <w:b/>
          <w:bCs/>
        </w:rPr>
      </w:pPr>
      <w:r>
        <w:rPr>
          <w:rFonts w:ascii="Arial" w:hAnsi="Arial" w:cs="Arial"/>
          <w:b/>
          <w:bCs/>
        </w:rPr>
        <w:t>Results:</w:t>
      </w:r>
    </w:p>
    <w:p w14:paraId="7F595260" w14:textId="77777777" w:rsidR="002733D3" w:rsidRDefault="002733D3" w:rsidP="002733D3">
      <w:pPr>
        <w:rPr>
          <w:rFonts w:ascii="Arial" w:hAnsi="Arial" w:cs="Arial"/>
          <w:b/>
          <w:bCs/>
        </w:rPr>
      </w:pPr>
    </w:p>
    <w:p w14:paraId="2085B3D8" w14:textId="2059FC50" w:rsidR="002733D3" w:rsidRDefault="002733D3" w:rsidP="002733D3">
      <w:pPr>
        <w:rPr>
          <w:rFonts w:ascii="Arial" w:hAnsi="Arial" w:cs="Arial"/>
        </w:rPr>
      </w:pPr>
      <w:r>
        <w:rPr>
          <w:rFonts w:ascii="Arial" w:hAnsi="Arial" w:cs="Arial"/>
          <w:b/>
          <w:bCs/>
        </w:rPr>
        <w:t>Discussion:</w:t>
      </w:r>
    </w:p>
    <w:p w14:paraId="0D751309" w14:textId="77777777" w:rsidR="002733D3" w:rsidRDefault="002733D3" w:rsidP="00A931F0">
      <w:pPr>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124F6FA4" w14:textId="77777777" w:rsidR="005B2D2D" w:rsidRPr="005B2D2D" w:rsidRDefault="002733D3" w:rsidP="005B2D2D">
      <w:pPr>
        <w:pStyle w:val="Bibliography"/>
        <w:rPr>
          <w:rFonts w:ascii="Arial" w:hAnsi="Arial" w:cs="Arial"/>
        </w:rPr>
      </w:pPr>
      <w:r>
        <w:rPr>
          <w:rFonts w:ascii="Arial" w:hAnsi="Arial" w:cs="Arial"/>
        </w:rPr>
        <w:fldChar w:fldCharType="begin"/>
      </w:r>
      <w:r>
        <w:rPr>
          <w:rFonts w:ascii="Arial" w:hAnsi="Arial" w:cs="Arial"/>
        </w:rPr>
        <w:instrText xml:space="preserve"> ADDIN ZOTERO_BIBL {"uncited":[],"omitted":[],"custom":[]} CSL_BIBLIOGRAPHY </w:instrText>
      </w:r>
      <w:r>
        <w:rPr>
          <w:rFonts w:ascii="Arial" w:hAnsi="Arial" w:cs="Arial"/>
        </w:rPr>
        <w:fldChar w:fldCharType="separate"/>
      </w:r>
      <w:r w:rsidR="005B2D2D" w:rsidRPr="005B2D2D">
        <w:rPr>
          <w:rFonts w:ascii="Arial" w:hAnsi="Arial" w:cs="Arial"/>
        </w:rPr>
        <w:t xml:space="preserve">Araya-Salas, M., Smith-Vidaurre, G., </w:t>
      </w:r>
      <w:proofErr w:type="spellStart"/>
      <w:r w:rsidR="005B2D2D" w:rsidRPr="005B2D2D">
        <w:rPr>
          <w:rFonts w:ascii="Arial" w:hAnsi="Arial" w:cs="Arial"/>
        </w:rPr>
        <w:t>Mennill</w:t>
      </w:r>
      <w:proofErr w:type="spellEnd"/>
      <w:r w:rsidR="005B2D2D" w:rsidRPr="005B2D2D">
        <w:rPr>
          <w:rFonts w:ascii="Arial" w:hAnsi="Arial" w:cs="Arial"/>
        </w:rPr>
        <w:t xml:space="preserve">, D. J., González-Gómez, P. L., Cahill, J., &amp; Wright, T. F. (2019). Social group signatures in hummingbird displays provide evidence of co-occurrence of vocal and visual learning. </w:t>
      </w:r>
      <w:r w:rsidR="005B2D2D" w:rsidRPr="005B2D2D">
        <w:rPr>
          <w:rFonts w:ascii="Arial" w:hAnsi="Arial" w:cs="Arial"/>
          <w:i/>
          <w:iCs/>
        </w:rPr>
        <w:t>Proceedings of the Royal Society B: Biological Sciences</w:t>
      </w:r>
      <w:r w:rsidR="005B2D2D" w:rsidRPr="005B2D2D">
        <w:rPr>
          <w:rFonts w:ascii="Arial" w:hAnsi="Arial" w:cs="Arial"/>
        </w:rPr>
        <w:t xml:space="preserve">, </w:t>
      </w:r>
      <w:r w:rsidR="005B2D2D" w:rsidRPr="005B2D2D">
        <w:rPr>
          <w:rFonts w:ascii="Arial" w:hAnsi="Arial" w:cs="Arial"/>
          <w:i/>
          <w:iCs/>
        </w:rPr>
        <w:t>286</w:t>
      </w:r>
      <w:r w:rsidR="005B2D2D" w:rsidRPr="005B2D2D">
        <w:rPr>
          <w:rFonts w:ascii="Arial" w:hAnsi="Arial" w:cs="Arial"/>
        </w:rPr>
        <w:t>(1903), 20190666. https://doi.org/10.1098/rspb.2019.0666</w:t>
      </w:r>
    </w:p>
    <w:p w14:paraId="0C7A96E9" w14:textId="77777777" w:rsidR="005B2D2D" w:rsidRPr="005B2D2D" w:rsidRDefault="005B2D2D" w:rsidP="005B2D2D">
      <w:pPr>
        <w:pStyle w:val="Bibliography"/>
        <w:rPr>
          <w:rFonts w:ascii="Arial" w:hAnsi="Arial" w:cs="Arial"/>
        </w:rPr>
      </w:pPr>
      <w:r w:rsidRPr="005B2D2D">
        <w:rPr>
          <w:rFonts w:ascii="Arial" w:hAnsi="Arial" w:cs="Arial"/>
        </w:rPr>
        <w:t xml:space="preserve">Berg, K. S., Delgado, S., Cortopassi, K. A., </w:t>
      </w:r>
      <w:proofErr w:type="spellStart"/>
      <w:r w:rsidRPr="005B2D2D">
        <w:rPr>
          <w:rFonts w:ascii="Arial" w:hAnsi="Arial" w:cs="Arial"/>
        </w:rPr>
        <w:t>Beissinger</w:t>
      </w:r>
      <w:proofErr w:type="spellEnd"/>
      <w:r w:rsidRPr="005B2D2D">
        <w:rPr>
          <w:rFonts w:ascii="Arial" w:hAnsi="Arial" w:cs="Arial"/>
        </w:rPr>
        <w:t xml:space="preserve">, S. R., &amp; Bradbury, J. W. (2011). Vertical transmission of learned signatures in a wild parrot. </w:t>
      </w:r>
      <w:r w:rsidRPr="005B2D2D">
        <w:rPr>
          <w:rFonts w:ascii="Arial" w:hAnsi="Arial" w:cs="Arial"/>
          <w:i/>
          <w:iCs/>
        </w:rPr>
        <w:t>Proceedings of the Royal Society B: Biological Sciences</w:t>
      </w:r>
      <w:r w:rsidRPr="005B2D2D">
        <w:rPr>
          <w:rFonts w:ascii="Arial" w:hAnsi="Arial" w:cs="Arial"/>
        </w:rPr>
        <w:t xml:space="preserve">, </w:t>
      </w:r>
      <w:r w:rsidRPr="005B2D2D">
        <w:rPr>
          <w:rFonts w:ascii="Arial" w:hAnsi="Arial" w:cs="Arial"/>
          <w:i/>
          <w:iCs/>
        </w:rPr>
        <w:t>279</w:t>
      </w:r>
      <w:r w:rsidRPr="005B2D2D">
        <w:rPr>
          <w:rFonts w:ascii="Arial" w:hAnsi="Arial" w:cs="Arial"/>
        </w:rPr>
        <w:t>(1728), 585–591. https://doi.org/10.1098/rspb.2011.0932</w:t>
      </w:r>
    </w:p>
    <w:p w14:paraId="55FC2230" w14:textId="77777777" w:rsidR="005B2D2D" w:rsidRPr="005B2D2D" w:rsidRDefault="005B2D2D" w:rsidP="005B2D2D">
      <w:pPr>
        <w:pStyle w:val="Bibliography"/>
        <w:rPr>
          <w:rFonts w:ascii="Arial" w:hAnsi="Arial" w:cs="Arial"/>
        </w:rPr>
      </w:pPr>
      <w:r w:rsidRPr="005B2D2D">
        <w:rPr>
          <w:rFonts w:ascii="Arial" w:hAnsi="Arial" w:cs="Arial"/>
        </w:rPr>
        <w:t xml:space="preserve">Berg, K. S., Delgado, S., Okawa, R., </w:t>
      </w:r>
      <w:proofErr w:type="spellStart"/>
      <w:r w:rsidRPr="005B2D2D">
        <w:rPr>
          <w:rFonts w:ascii="Arial" w:hAnsi="Arial" w:cs="Arial"/>
        </w:rPr>
        <w:t>Beissinger</w:t>
      </w:r>
      <w:proofErr w:type="spellEnd"/>
      <w:r w:rsidRPr="005B2D2D">
        <w:rPr>
          <w:rFonts w:ascii="Arial" w:hAnsi="Arial" w:cs="Arial"/>
        </w:rPr>
        <w:t>, S. R., &amp; Bradbury, J. W. (2011). Contact calls are used for individual mate recognition in free-ranging green-</w:t>
      </w:r>
      <w:proofErr w:type="spellStart"/>
      <w:r w:rsidRPr="005B2D2D">
        <w:rPr>
          <w:rFonts w:ascii="Arial" w:hAnsi="Arial" w:cs="Arial"/>
        </w:rPr>
        <w:t>rumped</w:t>
      </w:r>
      <w:proofErr w:type="spellEnd"/>
      <w:r w:rsidRPr="005B2D2D">
        <w:rPr>
          <w:rFonts w:ascii="Arial" w:hAnsi="Arial" w:cs="Arial"/>
        </w:rPr>
        <w:t xml:space="preserve"> parrotlets, </w:t>
      </w:r>
      <w:proofErr w:type="spellStart"/>
      <w:r w:rsidRPr="005B2D2D">
        <w:rPr>
          <w:rFonts w:ascii="Arial" w:hAnsi="Arial" w:cs="Arial"/>
          <w:i/>
          <w:iCs/>
        </w:rPr>
        <w:t>Forpus</w:t>
      </w:r>
      <w:proofErr w:type="spellEnd"/>
      <w:r w:rsidRPr="005B2D2D">
        <w:rPr>
          <w:rFonts w:ascii="Arial" w:hAnsi="Arial" w:cs="Arial"/>
          <w:i/>
          <w:iCs/>
        </w:rPr>
        <w:t xml:space="preserve"> </w:t>
      </w:r>
      <w:proofErr w:type="spellStart"/>
      <w:r w:rsidRPr="005B2D2D">
        <w:rPr>
          <w:rFonts w:ascii="Arial" w:hAnsi="Arial" w:cs="Arial"/>
          <w:i/>
          <w:iCs/>
        </w:rPr>
        <w:t>passerinus</w:t>
      </w:r>
      <w:proofErr w:type="spellEnd"/>
      <w:r w:rsidRPr="005B2D2D">
        <w:rPr>
          <w:rFonts w:ascii="Arial" w:hAnsi="Arial" w:cs="Arial"/>
        </w:rPr>
        <w:t xml:space="preserve">.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81</w:t>
      </w:r>
      <w:r w:rsidRPr="005B2D2D">
        <w:rPr>
          <w:rFonts w:ascii="Arial" w:hAnsi="Arial" w:cs="Arial"/>
        </w:rPr>
        <w:t>(1), 241–248. https://doi.org/10.1016/j.anbehav.2010.10.012</w:t>
      </w:r>
    </w:p>
    <w:p w14:paraId="44B87875" w14:textId="77777777" w:rsidR="005B2D2D" w:rsidRPr="005B2D2D" w:rsidRDefault="005B2D2D" w:rsidP="005B2D2D">
      <w:pPr>
        <w:pStyle w:val="Bibliography"/>
        <w:rPr>
          <w:rFonts w:ascii="Arial" w:hAnsi="Arial" w:cs="Arial"/>
        </w:rPr>
      </w:pPr>
      <w:proofErr w:type="spellStart"/>
      <w:r w:rsidRPr="005B2D2D">
        <w:rPr>
          <w:rFonts w:ascii="Arial" w:hAnsi="Arial" w:cs="Arial"/>
        </w:rPr>
        <w:t>Carouso</w:t>
      </w:r>
      <w:proofErr w:type="spellEnd"/>
      <w:r w:rsidRPr="005B2D2D">
        <w:rPr>
          <w:rFonts w:ascii="Arial" w:hAnsi="Arial" w:cs="Arial"/>
        </w:rPr>
        <w:t xml:space="preserve">-Peck, S., Goldstein, M. H., &amp; Fitch, W. T. (2021). The many functions of vocal learning. </w:t>
      </w:r>
      <w:r w:rsidRPr="005B2D2D">
        <w:rPr>
          <w:rFonts w:ascii="Arial" w:hAnsi="Arial" w:cs="Arial"/>
          <w:i/>
          <w:iCs/>
        </w:rPr>
        <w:t>Philosophical Transactions of the Royal Society B: Biological Sciences</w:t>
      </w:r>
      <w:r w:rsidRPr="005B2D2D">
        <w:rPr>
          <w:rFonts w:ascii="Arial" w:hAnsi="Arial" w:cs="Arial"/>
        </w:rPr>
        <w:t xml:space="preserve">, </w:t>
      </w:r>
      <w:r w:rsidRPr="005B2D2D">
        <w:rPr>
          <w:rFonts w:ascii="Arial" w:hAnsi="Arial" w:cs="Arial"/>
          <w:i/>
          <w:iCs/>
        </w:rPr>
        <w:t>376</w:t>
      </w:r>
      <w:r w:rsidRPr="005B2D2D">
        <w:rPr>
          <w:rFonts w:ascii="Arial" w:hAnsi="Arial" w:cs="Arial"/>
        </w:rPr>
        <w:t>(1836), 20200235. https://doi.org/10.1098/rstb.2020.0235</w:t>
      </w:r>
    </w:p>
    <w:p w14:paraId="73F2055B" w14:textId="77777777" w:rsidR="005B2D2D" w:rsidRPr="005B2D2D" w:rsidRDefault="005B2D2D" w:rsidP="005B2D2D">
      <w:pPr>
        <w:pStyle w:val="Bibliography"/>
        <w:rPr>
          <w:rFonts w:ascii="Arial" w:hAnsi="Arial" w:cs="Arial"/>
        </w:rPr>
      </w:pPr>
      <w:r w:rsidRPr="005B2D2D">
        <w:rPr>
          <w:rFonts w:ascii="Arial" w:hAnsi="Arial" w:cs="Arial"/>
        </w:rPr>
        <w:t xml:space="preserve">Coppinger, B. A., Davis, J. E., &amp; Freeberg, T. M. (2019). Flock-mate familiarity affects note composition of chickadee calls. </w:t>
      </w:r>
      <w:r w:rsidRPr="005B2D2D">
        <w:rPr>
          <w:rFonts w:ascii="Arial" w:hAnsi="Arial" w:cs="Arial"/>
          <w:i/>
          <w:iCs/>
        </w:rPr>
        <w:t xml:space="preserve">Acta </w:t>
      </w:r>
      <w:proofErr w:type="spellStart"/>
      <w:r w:rsidRPr="005B2D2D">
        <w:rPr>
          <w:rFonts w:ascii="Arial" w:hAnsi="Arial" w:cs="Arial"/>
          <w:i/>
          <w:iCs/>
        </w:rPr>
        <w:t>Ethologica</w:t>
      </w:r>
      <w:proofErr w:type="spellEnd"/>
      <w:r w:rsidRPr="005B2D2D">
        <w:rPr>
          <w:rFonts w:ascii="Arial" w:hAnsi="Arial" w:cs="Arial"/>
        </w:rPr>
        <w:t xml:space="preserve">, </w:t>
      </w:r>
      <w:r w:rsidRPr="005B2D2D">
        <w:rPr>
          <w:rFonts w:ascii="Arial" w:hAnsi="Arial" w:cs="Arial"/>
          <w:i/>
          <w:iCs/>
        </w:rPr>
        <w:t>22</w:t>
      </w:r>
      <w:r w:rsidRPr="005B2D2D">
        <w:rPr>
          <w:rFonts w:ascii="Arial" w:hAnsi="Arial" w:cs="Arial"/>
        </w:rPr>
        <w:t>(1), 73–77. https://doi.org/10.1007/s10211-019-00308-8</w:t>
      </w:r>
    </w:p>
    <w:p w14:paraId="26C460A2" w14:textId="77777777" w:rsidR="005B2D2D" w:rsidRPr="005B2D2D" w:rsidRDefault="005B2D2D" w:rsidP="005B2D2D">
      <w:pPr>
        <w:pStyle w:val="Bibliography"/>
        <w:rPr>
          <w:rFonts w:ascii="Arial" w:hAnsi="Arial" w:cs="Arial"/>
        </w:rPr>
      </w:pPr>
      <w:proofErr w:type="spellStart"/>
      <w:r w:rsidRPr="005B2D2D">
        <w:rPr>
          <w:rFonts w:ascii="Arial" w:hAnsi="Arial" w:cs="Arial"/>
        </w:rPr>
        <w:t>Deecke</w:t>
      </w:r>
      <w:proofErr w:type="spellEnd"/>
      <w:r w:rsidRPr="005B2D2D">
        <w:rPr>
          <w:rFonts w:ascii="Arial" w:hAnsi="Arial" w:cs="Arial"/>
        </w:rPr>
        <w:t xml:space="preserve">, V. B., Ford, J. K. B., &amp; Spong, P. (2000). Dialect </w:t>
      </w:r>
      <w:proofErr w:type="gramStart"/>
      <w:r w:rsidRPr="005B2D2D">
        <w:rPr>
          <w:rFonts w:ascii="Arial" w:hAnsi="Arial" w:cs="Arial"/>
        </w:rPr>
        <w:t>change</w:t>
      </w:r>
      <w:proofErr w:type="gramEnd"/>
      <w:r w:rsidRPr="005B2D2D">
        <w:rPr>
          <w:rFonts w:ascii="Arial" w:hAnsi="Arial" w:cs="Arial"/>
        </w:rPr>
        <w:t xml:space="preserve"> in resident killer whales: Implications for vocal learning and cultural transmission.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60</w:t>
      </w:r>
      <w:r w:rsidRPr="005B2D2D">
        <w:rPr>
          <w:rFonts w:ascii="Arial" w:hAnsi="Arial" w:cs="Arial"/>
        </w:rPr>
        <w:t>(5), 629–638. https://doi.org/10.1006/anbe.2000.1454</w:t>
      </w:r>
    </w:p>
    <w:p w14:paraId="56BBE1F8" w14:textId="77777777" w:rsidR="005B2D2D" w:rsidRPr="005B2D2D" w:rsidRDefault="005B2D2D" w:rsidP="005B2D2D">
      <w:pPr>
        <w:pStyle w:val="Bibliography"/>
        <w:rPr>
          <w:rFonts w:ascii="Arial" w:hAnsi="Arial" w:cs="Arial"/>
        </w:rPr>
      </w:pPr>
      <w:r w:rsidRPr="005B2D2D">
        <w:rPr>
          <w:rFonts w:ascii="Arial" w:hAnsi="Arial" w:cs="Arial"/>
        </w:rPr>
        <w:t xml:space="preserve">Freeberg, T. M. (2006). Social Complexity Can Drive Vocal Complexity: Group Size Influences Vocal Information in Carolina Chickadees. </w:t>
      </w:r>
      <w:r w:rsidRPr="005B2D2D">
        <w:rPr>
          <w:rFonts w:ascii="Arial" w:hAnsi="Arial" w:cs="Arial"/>
          <w:i/>
          <w:iCs/>
        </w:rPr>
        <w:t>Psychological Science</w:t>
      </w:r>
      <w:r w:rsidRPr="005B2D2D">
        <w:rPr>
          <w:rFonts w:ascii="Arial" w:hAnsi="Arial" w:cs="Arial"/>
        </w:rPr>
        <w:t xml:space="preserve">, </w:t>
      </w:r>
      <w:r w:rsidRPr="005B2D2D">
        <w:rPr>
          <w:rFonts w:ascii="Arial" w:hAnsi="Arial" w:cs="Arial"/>
          <w:i/>
          <w:iCs/>
        </w:rPr>
        <w:t>17</w:t>
      </w:r>
      <w:r w:rsidRPr="005B2D2D">
        <w:rPr>
          <w:rFonts w:ascii="Arial" w:hAnsi="Arial" w:cs="Arial"/>
        </w:rPr>
        <w:t>(7), 557–561. https://doi.org/10.1111/j.1467-9280.2006.01743.x</w:t>
      </w:r>
    </w:p>
    <w:p w14:paraId="00D8CD00" w14:textId="77777777" w:rsidR="005B2D2D" w:rsidRPr="005B2D2D" w:rsidRDefault="005B2D2D" w:rsidP="005B2D2D">
      <w:pPr>
        <w:pStyle w:val="Bibliography"/>
        <w:rPr>
          <w:rFonts w:ascii="Arial" w:hAnsi="Arial" w:cs="Arial"/>
        </w:rPr>
      </w:pPr>
      <w:r w:rsidRPr="005B2D2D">
        <w:rPr>
          <w:rFonts w:ascii="Arial" w:hAnsi="Arial" w:cs="Arial"/>
        </w:rPr>
        <w:t xml:space="preserve">Hile, A. G., Plummer, T. K., &amp; </w:t>
      </w:r>
      <w:proofErr w:type="spellStart"/>
      <w:r w:rsidRPr="005B2D2D">
        <w:rPr>
          <w:rFonts w:ascii="Arial" w:hAnsi="Arial" w:cs="Arial"/>
        </w:rPr>
        <w:t>Striedter</w:t>
      </w:r>
      <w:proofErr w:type="spellEnd"/>
      <w:r w:rsidRPr="005B2D2D">
        <w:rPr>
          <w:rFonts w:ascii="Arial" w:hAnsi="Arial" w:cs="Arial"/>
        </w:rPr>
        <w:t xml:space="preserve">, G. F. (2000). Male vocal imitation produces call convergence during pair bonding in budgerigars, </w:t>
      </w:r>
      <w:r w:rsidRPr="005B2D2D">
        <w:rPr>
          <w:rFonts w:ascii="Arial" w:hAnsi="Arial" w:cs="Arial"/>
          <w:i/>
          <w:iCs/>
        </w:rPr>
        <w:t>Melopsittacus undulatus</w:t>
      </w:r>
      <w:r w:rsidRPr="005B2D2D">
        <w:rPr>
          <w:rFonts w:ascii="Arial" w:hAnsi="Arial" w:cs="Arial"/>
        </w:rPr>
        <w:t xml:space="preserve">.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59</w:t>
      </w:r>
      <w:r w:rsidRPr="005B2D2D">
        <w:rPr>
          <w:rFonts w:ascii="Arial" w:hAnsi="Arial" w:cs="Arial"/>
        </w:rPr>
        <w:t>(6), 1209–1218. https://doi.org/10.1006/anbe.1999.1438</w:t>
      </w:r>
    </w:p>
    <w:p w14:paraId="183D2DAD" w14:textId="77777777" w:rsidR="005B2D2D" w:rsidRPr="005B2D2D" w:rsidRDefault="005B2D2D" w:rsidP="005B2D2D">
      <w:pPr>
        <w:pStyle w:val="Bibliography"/>
        <w:rPr>
          <w:rFonts w:ascii="Arial" w:hAnsi="Arial" w:cs="Arial"/>
        </w:rPr>
      </w:pPr>
      <w:r w:rsidRPr="005B2D2D">
        <w:rPr>
          <w:rFonts w:ascii="Arial" w:hAnsi="Arial" w:cs="Arial"/>
        </w:rPr>
        <w:t xml:space="preserve">Janik, V. M., &amp; </w:t>
      </w:r>
      <w:proofErr w:type="spellStart"/>
      <w:r w:rsidRPr="005B2D2D">
        <w:rPr>
          <w:rFonts w:ascii="Arial" w:hAnsi="Arial" w:cs="Arial"/>
        </w:rPr>
        <w:t>Sayigh</w:t>
      </w:r>
      <w:proofErr w:type="spellEnd"/>
      <w:r w:rsidRPr="005B2D2D">
        <w:rPr>
          <w:rFonts w:ascii="Arial" w:hAnsi="Arial" w:cs="Arial"/>
        </w:rPr>
        <w:t xml:space="preserve">, L. S. (2013). Communication in bottlenose dolphins: 50 years of signature whistle research. </w:t>
      </w:r>
      <w:r w:rsidRPr="005B2D2D">
        <w:rPr>
          <w:rFonts w:ascii="Arial" w:hAnsi="Arial" w:cs="Arial"/>
          <w:i/>
          <w:iCs/>
        </w:rPr>
        <w:t>Journal of Comparative Physiology A</w:t>
      </w:r>
      <w:r w:rsidRPr="005B2D2D">
        <w:rPr>
          <w:rFonts w:ascii="Arial" w:hAnsi="Arial" w:cs="Arial"/>
        </w:rPr>
        <w:t xml:space="preserve">, </w:t>
      </w:r>
      <w:r w:rsidRPr="005B2D2D">
        <w:rPr>
          <w:rFonts w:ascii="Arial" w:hAnsi="Arial" w:cs="Arial"/>
          <w:i/>
          <w:iCs/>
        </w:rPr>
        <w:t>199</w:t>
      </w:r>
      <w:r w:rsidRPr="005B2D2D">
        <w:rPr>
          <w:rFonts w:ascii="Arial" w:hAnsi="Arial" w:cs="Arial"/>
        </w:rPr>
        <w:t>(6), 479–489. https://doi.org/10.1007/s00359-013-0817-7</w:t>
      </w:r>
    </w:p>
    <w:p w14:paraId="7E0E13EC" w14:textId="77777777" w:rsidR="005B2D2D" w:rsidRPr="005B2D2D" w:rsidRDefault="005B2D2D" w:rsidP="005B2D2D">
      <w:pPr>
        <w:pStyle w:val="Bibliography"/>
        <w:rPr>
          <w:rFonts w:ascii="Arial" w:hAnsi="Arial" w:cs="Arial"/>
        </w:rPr>
      </w:pPr>
      <w:r w:rsidRPr="005B2D2D">
        <w:rPr>
          <w:rFonts w:ascii="Arial" w:hAnsi="Arial" w:cs="Arial"/>
        </w:rPr>
        <w:t xml:space="preserve">Janik, V. M., </w:t>
      </w:r>
      <w:proofErr w:type="spellStart"/>
      <w:r w:rsidRPr="005B2D2D">
        <w:rPr>
          <w:rFonts w:ascii="Arial" w:hAnsi="Arial" w:cs="Arial"/>
        </w:rPr>
        <w:t>Sayigh</w:t>
      </w:r>
      <w:proofErr w:type="spellEnd"/>
      <w:r w:rsidRPr="005B2D2D">
        <w:rPr>
          <w:rFonts w:ascii="Arial" w:hAnsi="Arial" w:cs="Arial"/>
        </w:rPr>
        <w:t xml:space="preserve">, L. S., &amp; Wells, R. S. (2006). </w:t>
      </w:r>
      <w:proofErr w:type="gramStart"/>
      <w:r w:rsidRPr="005B2D2D">
        <w:rPr>
          <w:rFonts w:ascii="Arial" w:hAnsi="Arial" w:cs="Arial"/>
        </w:rPr>
        <w:t>Signature</w:t>
      </w:r>
      <w:proofErr w:type="gramEnd"/>
      <w:r w:rsidRPr="005B2D2D">
        <w:rPr>
          <w:rFonts w:ascii="Arial" w:hAnsi="Arial" w:cs="Arial"/>
        </w:rPr>
        <w:t xml:space="preserve"> whistle shape conveys identity information to bottlenose dolphins. </w:t>
      </w:r>
      <w:r w:rsidRPr="005B2D2D">
        <w:rPr>
          <w:rFonts w:ascii="Arial" w:hAnsi="Arial" w:cs="Arial"/>
          <w:i/>
          <w:iCs/>
        </w:rPr>
        <w:t>PNAS</w:t>
      </w:r>
      <w:r w:rsidRPr="005B2D2D">
        <w:rPr>
          <w:rFonts w:ascii="Arial" w:hAnsi="Arial" w:cs="Arial"/>
        </w:rPr>
        <w:t xml:space="preserve">, </w:t>
      </w:r>
      <w:r w:rsidRPr="005B2D2D">
        <w:rPr>
          <w:rFonts w:ascii="Arial" w:hAnsi="Arial" w:cs="Arial"/>
          <w:i/>
          <w:iCs/>
        </w:rPr>
        <w:t>103</w:t>
      </w:r>
      <w:r w:rsidRPr="005B2D2D">
        <w:rPr>
          <w:rFonts w:ascii="Arial" w:hAnsi="Arial" w:cs="Arial"/>
        </w:rPr>
        <w:t>(21), 8293–8297.</w:t>
      </w:r>
    </w:p>
    <w:p w14:paraId="7D1F3469" w14:textId="77777777" w:rsidR="005B2D2D" w:rsidRPr="005B2D2D" w:rsidRDefault="005B2D2D" w:rsidP="005B2D2D">
      <w:pPr>
        <w:pStyle w:val="Bibliography"/>
        <w:rPr>
          <w:rFonts w:ascii="Arial" w:hAnsi="Arial" w:cs="Arial"/>
        </w:rPr>
      </w:pPr>
      <w:r w:rsidRPr="005B2D2D">
        <w:rPr>
          <w:rFonts w:ascii="Arial" w:hAnsi="Arial" w:cs="Arial"/>
        </w:rPr>
        <w:t xml:space="preserve">Janik, V. M., &amp; Slater, P. J. B. (2000). The different roles of social learning in vocal communication.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60</w:t>
      </w:r>
      <w:r w:rsidRPr="005B2D2D">
        <w:rPr>
          <w:rFonts w:ascii="Arial" w:hAnsi="Arial" w:cs="Arial"/>
        </w:rPr>
        <w:t>(1), 1–11. https://doi.org/10.1006/anbe.2000.1410</w:t>
      </w:r>
    </w:p>
    <w:p w14:paraId="312AA97D" w14:textId="77777777" w:rsidR="005B2D2D" w:rsidRPr="005B2D2D" w:rsidRDefault="005B2D2D" w:rsidP="005B2D2D">
      <w:pPr>
        <w:pStyle w:val="Bibliography"/>
        <w:rPr>
          <w:rFonts w:ascii="Arial" w:hAnsi="Arial" w:cs="Arial"/>
        </w:rPr>
      </w:pPr>
      <w:r w:rsidRPr="005B2D2D">
        <w:rPr>
          <w:rFonts w:ascii="Arial" w:hAnsi="Arial" w:cs="Arial"/>
        </w:rPr>
        <w:t xml:space="preserve">Keen, S. C., Odom, K. J., Webster, M. S., Kohn, G. M., Wright, T. F., &amp; Araya-Salas, M. (2021). A machine learning approach for classifying and quantifying acoustic diversity.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12</w:t>
      </w:r>
      <w:r w:rsidRPr="005B2D2D">
        <w:rPr>
          <w:rFonts w:ascii="Arial" w:hAnsi="Arial" w:cs="Arial"/>
        </w:rPr>
        <w:t>(7), 1213–1225. https://doi.org/10.1111/2041-210X.13599</w:t>
      </w:r>
    </w:p>
    <w:p w14:paraId="4CB4F84D" w14:textId="77777777" w:rsidR="005B2D2D" w:rsidRPr="005B2D2D" w:rsidRDefault="005B2D2D" w:rsidP="005B2D2D">
      <w:pPr>
        <w:pStyle w:val="Bibliography"/>
        <w:rPr>
          <w:rFonts w:ascii="Arial" w:hAnsi="Arial" w:cs="Arial"/>
        </w:rPr>
      </w:pPr>
      <w:proofErr w:type="spellStart"/>
      <w:r w:rsidRPr="005B2D2D">
        <w:rPr>
          <w:rFonts w:ascii="Arial" w:hAnsi="Arial" w:cs="Arial"/>
        </w:rPr>
        <w:t>Kershenbaum</w:t>
      </w:r>
      <w:proofErr w:type="spellEnd"/>
      <w:r w:rsidRPr="005B2D2D">
        <w:rPr>
          <w:rFonts w:ascii="Arial" w:hAnsi="Arial" w:cs="Arial"/>
        </w:rPr>
        <w:t xml:space="preserve">, A. (2014). Entropy rate as a measure of animal vocal complexity. </w:t>
      </w:r>
      <w:r w:rsidRPr="005B2D2D">
        <w:rPr>
          <w:rFonts w:ascii="Arial" w:hAnsi="Arial" w:cs="Arial"/>
          <w:i/>
          <w:iCs/>
        </w:rPr>
        <w:t>Bioacoustics</w:t>
      </w:r>
      <w:r w:rsidRPr="005B2D2D">
        <w:rPr>
          <w:rFonts w:ascii="Arial" w:hAnsi="Arial" w:cs="Arial"/>
        </w:rPr>
        <w:t xml:space="preserve">, </w:t>
      </w:r>
      <w:r w:rsidRPr="005B2D2D">
        <w:rPr>
          <w:rFonts w:ascii="Arial" w:hAnsi="Arial" w:cs="Arial"/>
          <w:i/>
          <w:iCs/>
        </w:rPr>
        <w:t>23</w:t>
      </w:r>
      <w:r w:rsidRPr="005B2D2D">
        <w:rPr>
          <w:rFonts w:ascii="Arial" w:hAnsi="Arial" w:cs="Arial"/>
        </w:rPr>
        <w:t>(3), 195–208. https://doi.org/10.1080/09524622.2013.850040</w:t>
      </w:r>
    </w:p>
    <w:p w14:paraId="55A67E49" w14:textId="77777777" w:rsidR="005B2D2D" w:rsidRPr="005B2D2D" w:rsidRDefault="005B2D2D" w:rsidP="005B2D2D">
      <w:pPr>
        <w:pStyle w:val="Bibliography"/>
        <w:rPr>
          <w:rFonts w:ascii="Arial" w:hAnsi="Arial" w:cs="Arial"/>
        </w:rPr>
      </w:pPr>
      <w:proofErr w:type="spellStart"/>
      <w:r w:rsidRPr="005B2D2D">
        <w:rPr>
          <w:rFonts w:ascii="Arial" w:hAnsi="Arial" w:cs="Arial"/>
        </w:rPr>
        <w:t>Kershenbaum</w:t>
      </w:r>
      <w:proofErr w:type="spellEnd"/>
      <w:r w:rsidRPr="005B2D2D">
        <w:rPr>
          <w:rFonts w:ascii="Arial" w:hAnsi="Arial" w:cs="Arial"/>
        </w:rPr>
        <w:t xml:space="preserve">, A., &amp; Garland, E. C. (2015). Quantifying similarity in animal vocal sequences: Which metric performs best?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6</w:t>
      </w:r>
      <w:r w:rsidRPr="005B2D2D">
        <w:rPr>
          <w:rFonts w:ascii="Arial" w:hAnsi="Arial" w:cs="Arial"/>
        </w:rPr>
        <w:t>(12), 1452–1461. https://doi.org/10.1111/2041-210X.12433</w:t>
      </w:r>
    </w:p>
    <w:p w14:paraId="6F4787F7" w14:textId="77777777" w:rsidR="005B2D2D" w:rsidRPr="005B2D2D" w:rsidRDefault="005B2D2D" w:rsidP="005B2D2D">
      <w:pPr>
        <w:pStyle w:val="Bibliography"/>
        <w:rPr>
          <w:rFonts w:ascii="Arial" w:hAnsi="Arial" w:cs="Arial"/>
        </w:rPr>
      </w:pPr>
      <w:proofErr w:type="spellStart"/>
      <w:r w:rsidRPr="005B2D2D">
        <w:rPr>
          <w:rFonts w:ascii="Arial" w:hAnsi="Arial" w:cs="Arial"/>
        </w:rPr>
        <w:lastRenderedPageBreak/>
        <w:t>Kershenbaum</w:t>
      </w:r>
      <w:proofErr w:type="spellEnd"/>
      <w:r w:rsidRPr="005B2D2D">
        <w:rPr>
          <w:rFonts w:ascii="Arial" w:hAnsi="Arial" w:cs="Arial"/>
        </w:rPr>
        <w:t xml:space="preserve">, A., Ilany, A., Blaustein, L., &amp; Geffen, E. (2012). Syntactic structure and geographical dialects in the songs of male rock hyraxes. </w:t>
      </w:r>
      <w:r w:rsidRPr="005B2D2D">
        <w:rPr>
          <w:rFonts w:ascii="Arial" w:hAnsi="Arial" w:cs="Arial"/>
          <w:i/>
          <w:iCs/>
        </w:rPr>
        <w:t>Proceedings of the Royal Society B: Biological Sciences</w:t>
      </w:r>
      <w:r w:rsidRPr="005B2D2D">
        <w:rPr>
          <w:rFonts w:ascii="Arial" w:hAnsi="Arial" w:cs="Arial"/>
        </w:rPr>
        <w:t xml:space="preserve">, </w:t>
      </w:r>
      <w:r w:rsidRPr="005B2D2D">
        <w:rPr>
          <w:rFonts w:ascii="Arial" w:hAnsi="Arial" w:cs="Arial"/>
          <w:i/>
          <w:iCs/>
        </w:rPr>
        <w:t>279</w:t>
      </w:r>
      <w:r w:rsidRPr="005B2D2D">
        <w:rPr>
          <w:rFonts w:ascii="Arial" w:hAnsi="Arial" w:cs="Arial"/>
        </w:rPr>
        <w:t>(1740), 2974. https://doi.org/10.1098/rspb.2012.0322</w:t>
      </w:r>
    </w:p>
    <w:p w14:paraId="2637F995" w14:textId="77777777" w:rsidR="005B2D2D" w:rsidRPr="005B2D2D" w:rsidRDefault="005B2D2D" w:rsidP="005B2D2D">
      <w:pPr>
        <w:pStyle w:val="Bibliography"/>
        <w:rPr>
          <w:rFonts w:ascii="Arial" w:hAnsi="Arial" w:cs="Arial"/>
        </w:rPr>
      </w:pPr>
      <w:r w:rsidRPr="005B2D2D">
        <w:rPr>
          <w:rFonts w:ascii="Arial" w:hAnsi="Arial" w:cs="Arial"/>
        </w:rPr>
        <w:t xml:space="preserve">MacDougall-Shackleton, E. A., &amp; MacDougall-Shackleton, S. A. (2001). Cultural and Genetic Evolution in Mountain White-Crowned Sparrows: Song Dialects Are Associated with Population Structure. </w:t>
      </w:r>
      <w:r w:rsidRPr="005B2D2D">
        <w:rPr>
          <w:rFonts w:ascii="Arial" w:hAnsi="Arial" w:cs="Arial"/>
          <w:i/>
          <w:iCs/>
        </w:rPr>
        <w:t>Evolution</w:t>
      </w:r>
      <w:r w:rsidRPr="005B2D2D">
        <w:rPr>
          <w:rFonts w:ascii="Arial" w:hAnsi="Arial" w:cs="Arial"/>
        </w:rPr>
        <w:t xml:space="preserve">, </w:t>
      </w:r>
      <w:r w:rsidRPr="005B2D2D">
        <w:rPr>
          <w:rFonts w:ascii="Arial" w:hAnsi="Arial" w:cs="Arial"/>
          <w:i/>
          <w:iCs/>
        </w:rPr>
        <w:t>55</w:t>
      </w:r>
      <w:r w:rsidRPr="005B2D2D">
        <w:rPr>
          <w:rFonts w:ascii="Arial" w:hAnsi="Arial" w:cs="Arial"/>
        </w:rPr>
        <w:t>(12), 2568–2575. https://doi.org/10.1111/j.0014-3820.2001.tb00769.x</w:t>
      </w:r>
    </w:p>
    <w:p w14:paraId="4C6E7D81" w14:textId="77777777" w:rsidR="005B2D2D" w:rsidRPr="005B2D2D" w:rsidRDefault="005B2D2D" w:rsidP="005B2D2D">
      <w:pPr>
        <w:pStyle w:val="Bibliography"/>
        <w:rPr>
          <w:rFonts w:ascii="Arial" w:hAnsi="Arial" w:cs="Arial"/>
        </w:rPr>
      </w:pPr>
      <w:r w:rsidRPr="005B2D2D">
        <w:rPr>
          <w:rFonts w:ascii="Arial" w:hAnsi="Arial" w:cs="Arial"/>
        </w:rPr>
        <w:t xml:space="preserve">McDonald, M. A., Mesnick, S. L., &amp; Hildebrand, J. A. (2006). Biogeographic characterization of blue whale song worldwide: Using song to identify populations. </w:t>
      </w:r>
      <w:r w:rsidRPr="005B2D2D">
        <w:rPr>
          <w:rFonts w:ascii="Arial" w:hAnsi="Arial" w:cs="Arial"/>
          <w:i/>
          <w:iCs/>
        </w:rPr>
        <w:t>Journal of Cetacean Research and Management</w:t>
      </w:r>
      <w:r w:rsidRPr="005B2D2D">
        <w:rPr>
          <w:rFonts w:ascii="Arial" w:hAnsi="Arial" w:cs="Arial"/>
        </w:rPr>
        <w:t xml:space="preserve">, </w:t>
      </w:r>
      <w:r w:rsidRPr="005B2D2D">
        <w:rPr>
          <w:rFonts w:ascii="Arial" w:hAnsi="Arial" w:cs="Arial"/>
          <w:i/>
          <w:iCs/>
        </w:rPr>
        <w:t>8</w:t>
      </w:r>
      <w:r w:rsidRPr="005B2D2D">
        <w:rPr>
          <w:rFonts w:ascii="Arial" w:hAnsi="Arial" w:cs="Arial"/>
        </w:rPr>
        <w:t>(1), 55–65.</w:t>
      </w:r>
    </w:p>
    <w:p w14:paraId="45D1966E" w14:textId="77777777" w:rsidR="005B2D2D" w:rsidRPr="005B2D2D" w:rsidRDefault="005B2D2D" w:rsidP="005B2D2D">
      <w:pPr>
        <w:pStyle w:val="Bibliography"/>
        <w:rPr>
          <w:rFonts w:ascii="Arial" w:hAnsi="Arial" w:cs="Arial"/>
        </w:rPr>
      </w:pPr>
      <w:r w:rsidRPr="005B2D2D">
        <w:rPr>
          <w:rFonts w:ascii="Arial" w:hAnsi="Arial" w:cs="Arial"/>
        </w:rPr>
        <w:t xml:space="preserve">Nowicki, S., &amp; Searcy, W. A. (2014). The evolution of vocal learning. </w:t>
      </w:r>
      <w:r w:rsidRPr="005B2D2D">
        <w:rPr>
          <w:rFonts w:ascii="Arial" w:hAnsi="Arial" w:cs="Arial"/>
          <w:i/>
          <w:iCs/>
        </w:rPr>
        <w:t>Current Opinion in Neurobiology</w:t>
      </w:r>
      <w:r w:rsidRPr="005B2D2D">
        <w:rPr>
          <w:rFonts w:ascii="Arial" w:hAnsi="Arial" w:cs="Arial"/>
        </w:rPr>
        <w:t xml:space="preserve">, </w:t>
      </w:r>
      <w:r w:rsidRPr="005B2D2D">
        <w:rPr>
          <w:rFonts w:ascii="Arial" w:hAnsi="Arial" w:cs="Arial"/>
          <w:i/>
          <w:iCs/>
        </w:rPr>
        <w:t>28</w:t>
      </w:r>
      <w:r w:rsidRPr="005B2D2D">
        <w:rPr>
          <w:rFonts w:ascii="Arial" w:hAnsi="Arial" w:cs="Arial"/>
        </w:rPr>
        <w:t>, 48–53. https://doi.org/10.1016/j.conb.2014.06.007</w:t>
      </w:r>
    </w:p>
    <w:p w14:paraId="1484C844" w14:textId="77777777" w:rsidR="005B2D2D" w:rsidRPr="005B2D2D" w:rsidRDefault="005B2D2D" w:rsidP="005B2D2D">
      <w:pPr>
        <w:pStyle w:val="Bibliography"/>
        <w:rPr>
          <w:rFonts w:ascii="Arial" w:hAnsi="Arial" w:cs="Arial"/>
        </w:rPr>
      </w:pPr>
      <w:proofErr w:type="spellStart"/>
      <w:r w:rsidRPr="005B2D2D">
        <w:rPr>
          <w:rFonts w:ascii="Arial" w:hAnsi="Arial" w:cs="Arial"/>
        </w:rPr>
        <w:t>Sainburg</w:t>
      </w:r>
      <w:proofErr w:type="spellEnd"/>
      <w:r w:rsidRPr="005B2D2D">
        <w:rPr>
          <w:rFonts w:ascii="Arial" w:hAnsi="Arial" w:cs="Arial"/>
        </w:rPr>
        <w:t xml:space="preserve">, T., &amp; Gentner, T. Q. (2021). Toward a Computational Neuroethology of Vocal Communication: From Bioacoustics to Neurophysiology, Emerging Tools and Future Directions. </w:t>
      </w:r>
      <w:r w:rsidRPr="005B2D2D">
        <w:rPr>
          <w:rFonts w:ascii="Arial" w:hAnsi="Arial" w:cs="Arial"/>
          <w:i/>
          <w:iCs/>
        </w:rPr>
        <w:t>Frontiers in Behavioral Neuroscience</w:t>
      </w:r>
      <w:r w:rsidRPr="005B2D2D">
        <w:rPr>
          <w:rFonts w:ascii="Arial" w:hAnsi="Arial" w:cs="Arial"/>
        </w:rPr>
        <w:t xml:space="preserve">, </w:t>
      </w:r>
      <w:r w:rsidRPr="005B2D2D">
        <w:rPr>
          <w:rFonts w:ascii="Arial" w:hAnsi="Arial" w:cs="Arial"/>
          <w:i/>
          <w:iCs/>
        </w:rPr>
        <w:t>15</w:t>
      </w:r>
      <w:r w:rsidRPr="005B2D2D">
        <w:rPr>
          <w:rFonts w:ascii="Arial" w:hAnsi="Arial" w:cs="Arial"/>
        </w:rPr>
        <w:t>. https://doi.org/10.3389/fnbeh.2021.811737</w:t>
      </w:r>
    </w:p>
    <w:p w14:paraId="45038510" w14:textId="77777777" w:rsidR="005B2D2D" w:rsidRPr="005B2D2D" w:rsidRDefault="005B2D2D" w:rsidP="005B2D2D">
      <w:pPr>
        <w:pStyle w:val="Bibliography"/>
        <w:rPr>
          <w:rFonts w:ascii="Arial" w:hAnsi="Arial" w:cs="Arial"/>
        </w:rPr>
      </w:pPr>
      <w:r w:rsidRPr="005B2D2D">
        <w:rPr>
          <w:rFonts w:ascii="Arial" w:hAnsi="Arial" w:cs="Arial"/>
        </w:rPr>
        <w:t xml:space="preserve">Sawant, S., Arvind, C., Joshi, V., &amp; Robin, V. V. (2022). Spectrogram cross-correlation can be used to measure the complexity of bird vocalizations. </w:t>
      </w:r>
      <w:r w:rsidRPr="005B2D2D">
        <w:rPr>
          <w:rFonts w:ascii="Arial" w:hAnsi="Arial" w:cs="Arial"/>
          <w:i/>
          <w:iCs/>
        </w:rPr>
        <w:t>Methods in Ecology and Evolution</w:t>
      </w:r>
      <w:r w:rsidRPr="005B2D2D">
        <w:rPr>
          <w:rFonts w:ascii="Arial" w:hAnsi="Arial" w:cs="Arial"/>
        </w:rPr>
        <w:t xml:space="preserve">, </w:t>
      </w:r>
      <w:r w:rsidRPr="005B2D2D">
        <w:rPr>
          <w:rFonts w:ascii="Arial" w:hAnsi="Arial" w:cs="Arial"/>
          <w:i/>
          <w:iCs/>
        </w:rPr>
        <w:t>13</w:t>
      </w:r>
      <w:r w:rsidRPr="005B2D2D">
        <w:rPr>
          <w:rFonts w:ascii="Arial" w:hAnsi="Arial" w:cs="Arial"/>
        </w:rPr>
        <w:t>(2), 459–472. https://doi.org/10.1111/2041-210X.13765</w:t>
      </w:r>
    </w:p>
    <w:p w14:paraId="33147EAB" w14:textId="77777777" w:rsidR="005B2D2D" w:rsidRPr="005B2D2D" w:rsidRDefault="005B2D2D" w:rsidP="005B2D2D">
      <w:pPr>
        <w:pStyle w:val="Bibliography"/>
        <w:rPr>
          <w:rFonts w:ascii="Arial" w:hAnsi="Arial" w:cs="Arial"/>
        </w:rPr>
      </w:pPr>
      <w:r w:rsidRPr="005B2D2D">
        <w:rPr>
          <w:rFonts w:ascii="Arial" w:hAnsi="Arial" w:cs="Arial"/>
        </w:rPr>
        <w:t>Selman, Z. A., &amp; Freeberg, T. M. (2024). Complexity in Chick-a-Dee Calls of Mountain Chickadees (</w:t>
      </w:r>
      <w:proofErr w:type="spellStart"/>
      <w:r w:rsidRPr="005B2D2D">
        <w:rPr>
          <w:rFonts w:ascii="Arial" w:hAnsi="Arial" w:cs="Arial"/>
        </w:rPr>
        <w:t>Poecile</w:t>
      </w:r>
      <w:proofErr w:type="spellEnd"/>
      <w:r w:rsidRPr="005B2D2D">
        <w:rPr>
          <w:rFonts w:ascii="Arial" w:hAnsi="Arial" w:cs="Arial"/>
        </w:rPr>
        <w:t xml:space="preserve"> </w:t>
      </w:r>
      <w:proofErr w:type="spellStart"/>
      <w:r w:rsidRPr="005B2D2D">
        <w:rPr>
          <w:rFonts w:ascii="Arial" w:hAnsi="Arial" w:cs="Arial"/>
        </w:rPr>
        <w:t>gambeli</w:t>
      </w:r>
      <w:proofErr w:type="spellEnd"/>
      <w:r w:rsidRPr="005B2D2D">
        <w:rPr>
          <w:rFonts w:ascii="Arial" w:hAnsi="Arial" w:cs="Arial"/>
        </w:rPr>
        <w:t xml:space="preserve">): Call Variation Associated </w:t>
      </w:r>
      <w:proofErr w:type="gramStart"/>
      <w:r w:rsidRPr="005B2D2D">
        <w:rPr>
          <w:rFonts w:ascii="Arial" w:hAnsi="Arial" w:cs="Arial"/>
        </w:rPr>
        <w:t>With</w:t>
      </w:r>
      <w:proofErr w:type="gramEnd"/>
      <w:r w:rsidRPr="005B2D2D">
        <w:rPr>
          <w:rFonts w:ascii="Arial" w:hAnsi="Arial" w:cs="Arial"/>
        </w:rPr>
        <w:t xml:space="preserve"> Flock Size and Flight. </w:t>
      </w:r>
      <w:r w:rsidRPr="005B2D2D">
        <w:rPr>
          <w:rFonts w:ascii="Arial" w:hAnsi="Arial" w:cs="Arial"/>
          <w:i/>
          <w:iCs/>
        </w:rPr>
        <w:t>Ethology</w:t>
      </w:r>
      <w:r w:rsidRPr="005B2D2D">
        <w:rPr>
          <w:rFonts w:ascii="Arial" w:hAnsi="Arial" w:cs="Arial"/>
        </w:rPr>
        <w:t xml:space="preserve">, </w:t>
      </w:r>
      <w:r w:rsidRPr="005B2D2D">
        <w:rPr>
          <w:rFonts w:ascii="Arial" w:hAnsi="Arial" w:cs="Arial"/>
          <w:i/>
          <w:iCs/>
        </w:rPr>
        <w:t>n/a</w:t>
      </w:r>
      <w:r w:rsidRPr="005B2D2D">
        <w:rPr>
          <w:rFonts w:ascii="Arial" w:hAnsi="Arial" w:cs="Arial"/>
        </w:rPr>
        <w:t>(n/a), e13523. https://doi.org/10.1111/eth.13523</w:t>
      </w:r>
    </w:p>
    <w:p w14:paraId="344C4761" w14:textId="77777777" w:rsidR="005B2D2D" w:rsidRPr="005B2D2D" w:rsidRDefault="005B2D2D" w:rsidP="005B2D2D">
      <w:pPr>
        <w:pStyle w:val="Bibliography"/>
        <w:rPr>
          <w:rFonts w:ascii="Arial" w:hAnsi="Arial" w:cs="Arial"/>
        </w:rPr>
      </w:pPr>
      <w:r w:rsidRPr="005B2D2D">
        <w:rPr>
          <w:rFonts w:ascii="Arial" w:hAnsi="Arial" w:cs="Arial"/>
        </w:rPr>
        <w:t xml:space="preserve">Sewall, K. B., Young, A. M., &amp; Wright, T. F. (2016). Social calls provide novel insights into the evolution of vocal learning.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120</w:t>
      </w:r>
      <w:r w:rsidRPr="005B2D2D">
        <w:rPr>
          <w:rFonts w:ascii="Arial" w:hAnsi="Arial" w:cs="Arial"/>
        </w:rPr>
        <w:t>, 163–172. https://doi.org/10.1016/j.anbehav.2016.07.031</w:t>
      </w:r>
    </w:p>
    <w:p w14:paraId="6D5B253C"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Araya-Salas, M., &amp; Wright, T. F. (2020). Individual signatures outweigh social group identity in contact calls of a communally nesting parrot. </w:t>
      </w:r>
      <w:r w:rsidRPr="005B2D2D">
        <w:rPr>
          <w:rFonts w:ascii="Arial" w:hAnsi="Arial" w:cs="Arial"/>
          <w:i/>
          <w:iCs/>
        </w:rPr>
        <w:t>Behavioral Ecology</w:t>
      </w:r>
      <w:r w:rsidRPr="005B2D2D">
        <w:rPr>
          <w:rFonts w:ascii="Arial" w:hAnsi="Arial" w:cs="Arial"/>
        </w:rPr>
        <w:t xml:space="preserve">, </w:t>
      </w:r>
      <w:r w:rsidRPr="005B2D2D">
        <w:rPr>
          <w:rFonts w:ascii="Arial" w:hAnsi="Arial" w:cs="Arial"/>
          <w:i/>
          <w:iCs/>
        </w:rPr>
        <w:t>31</w:t>
      </w:r>
      <w:r w:rsidRPr="005B2D2D">
        <w:rPr>
          <w:rFonts w:ascii="Arial" w:hAnsi="Arial" w:cs="Arial"/>
        </w:rPr>
        <w:t>(2), 448–458. https://doi.org/10.1093/beheco/arz202</w:t>
      </w:r>
    </w:p>
    <w:p w14:paraId="5CB05632"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Pérez-Marrufo, V., Hobson, E. A., Salinas-Melgoza, A., &amp; Wright, T. F. (2023). Individual identity information persists in learned calls of introduced parrot populations. </w:t>
      </w:r>
      <w:r w:rsidRPr="005B2D2D">
        <w:rPr>
          <w:rFonts w:ascii="Arial" w:hAnsi="Arial" w:cs="Arial"/>
          <w:i/>
          <w:iCs/>
        </w:rPr>
        <w:t>PLOS Computational Biology</w:t>
      </w:r>
      <w:r w:rsidRPr="005B2D2D">
        <w:rPr>
          <w:rFonts w:ascii="Arial" w:hAnsi="Arial" w:cs="Arial"/>
        </w:rPr>
        <w:t xml:space="preserve">, </w:t>
      </w:r>
      <w:r w:rsidRPr="005B2D2D">
        <w:rPr>
          <w:rFonts w:ascii="Arial" w:hAnsi="Arial" w:cs="Arial"/>
          <w:i/>
          <w:iCs/>
        </w:rPr>
        <w:t>19</w:t>
      </w:r>
      <w:r w:rsidRPr="005B2D2D">
        <w:rPr>
          <w:rFonts w:ascii="Arial" w:hAnsi="Arial" w:cs="Arial"/>
        </w:rPr>
        <w:t>(7), e1011231. https://doi.org/10.1371/journal.pcbi.1011231</w:t>
      </w:r>
    </w:p>
    <w:p w14:paraId="73E7AF7A" w14:textId="77777777" w:rsidR="005B2D2D" w:rsidRPr="005B2D2D" w:rsidRDefault="005B2D2D" w:rsidP="005B2D2D">
      <w:pPr>
        <w:pStyle w:val="Bibliography"/>
        <w:rPr>
          <w:rFonts w:ascii="Arial" w:hAnsi="Arial" w:cs="Arial"/>
        </w:rPr>
      </w:pPr>
      <w:r w:rsidRPr="005B2D2D">
        <w:rPr>
          <w:rFonts w:ascii="Arial" w:hAnsi="Arial" w:cs="Arial"/>
        </w:rPr>
        <w:t xml:space="preserve">Smith-Vidaurre, G., Perez-Marrufo, V., &amp; Wright, T. F. (2021). Individual vocal signatures show reduced complexity following invasion. </w:t>
      </w:r>
      <w:r w:rsidRPr="005B2D2D">
        <w:rPr>
          <w:rFonts w:ascii="Arial" w:hAnsi="Arial" w:cs="Arial"/>
          <w:i/>
          <w:iCs/>
        </w:rPr>
        <w:t xml:space="preserve">Animal </w:t>
      </w:r>
      <w:proofErr w:type="spellStart"/>
      <w:r w:rsidRPr="005B2D2D">
        <w:rPr>
          <w:rFonts w:ascii="Arial" w:hAnsi="Arial" w:cs="Arial"/>
          <w:i/>
          <w:iCs/>
        </w:rPr>
        <w:t>Behaviour</w:t>
      </w:r>
      <w:proofErr w:type="spellEnd"/>
      <w:r w:rsidRPr="005B2D2D">
        <w:rPr>
          <w:rFonts w:ascii="Arial" w:hAnsi="Arial" w:cs="Arial"/>
        </w:rPr>
        <w:t xml:space="preserve">, </w:t>
      </w:r>
      <w:r w:rsidRPr="005B2D2D">
        <w:rPr>
          <w:rFonts w:ascii="Arial" w:hAnsi="Arial" w:cs="Arial"/>
          <w:i/>
          <w:iCs/>
        </w:rPr>
        <w:t>179</w:t>
      </w:r>
      <w:r w:rsidRPr="005B2D2D">
        <w:rPr>
          <w:rFonts w:ascii="Arial" w:hAnsi="Arial" w:cs="Arial"/>
        </w:rPr>
        <w:t>, 15–39. https://doi.org/10.1016/j.anbehav.2021.06.020</w:t>
      </w:r>
    </w:p>
    <w:p w14:paraId="1A43CA11" w14:textId="77777777" w:rsidR="005B2D2D" w:rsidRPr="005B2D2D" w:rsidRDefault="005B2D2D" w:rsidP="005B2D2D">
      <w:pPr>
        <w:pStyle w:val="Bibliography"/>
        <w:rPr>
          <w:rFonts w:ascii="Arial" w:hAnsi="Arial" w:cs="Arial"/>
        </w:rPr>
      </w:pPr>
      <w:r w:rsidRPr="005B2D2D">
        <w:rPr>
          <w:rFonts w:ascii="Arial" w:hAnsi="Arial" w:cs="Arial"/>
        </w:rPr>
        <w:t xml:space="preserve">Wright, T. F. (1997a). Regional dialects in the contact call of a parrot. </w:t>
      </w:r>
      <w:r w:rsidRPr="005B2D2D">
        <w:rPr>
          <w:rFonts w:ascii="Arial" w:hAnsi="Arial" w:cs="Arial"/>
          <w:i/>
          <w:iCs/>
        </w:rPr>
        <w:t>Proceedings of the Royal Society of London. Series B: Biological Sciences</w:t>
      </w:r>
      <w:r w:rsidRPr="005B2D2D">
        <w:rPr>
          <w:rFonts w:ascii="Arial" w:hAnsi="Arial" w:cs="Arial"/>
        </w:rPr>
        <w:t xml:space="preserve">, </w:t>
      </w:r>
      <w:r w:rsidRPr="005B2D2D">
        <w:rPr>
          <w:rFonts w:ascii="Arial" w:hAnsi="Arial" w:cs="Arial"/>
          <w:i/>
          <w:iCs/>
        </w:rPr>
        <w:t>263</w:t>
      </w:r>
      <w:r w:rsidRPr="005B2D2D">
        <w:rPr>
          <w:rFonts w:ascii="Arial" w:hAnsi="Arial" w:cs="Arial"/>
        </w:rPr>
        <w:t>(1372), 867–872. https://doi.org/10.1098/rspb.1996.0128</w:t>
      </w:r>
    </w:p>
    <w:p w14:paraId="35ABB3A3" w14:textId="77777777" w:rsidR="005B2D2D" w:rsidRPr="005B2D2D" w:rsidRDefault="005B2D2D" w:rsidP="005B2D2D">
      <w:pPr>
        <w:pStyle w:val="Bibliography"/>
        <w:rPr>
          <w:rFonts w:ascii="Arial" w:hAnsi="Arial" w:cs="Arial"/>
        </w:rPr>
      </w:pPr>
      <w:r w:rsidRPr="005B2D2D">
        <w:rPr>
          <w:rFonts w:ascii="Arial" w:hAnsi="Arial" w:cs="Arial"/>
        </w:rPr>
        <w:t xml:space="preserve">Wright, T. F. (1997b). Regional dialects in the contact call of a parrot. </w:t>
      </w:r>
      <w:r w:rsidRPr="005B2D2D">
        <w:rPr>
          <w:rFonts w:ascii="Arial" w:hAnsi="Arial" w:cs="Arial"/>
          <w:i/>
          <w:iCs/>
        </w:rPr>
        <w:t>Proceedings of the Royal Society of London. Series B: Biological Sciences</w:t>
      </w:r>
      <w:r w:rsidRPr="005B2D2D">
        <w:rPr>
          <w:rFonts w:ascii="Arial" w:hAnsi="Arial" w:cs="Arial"/>
        </w:rPr>
        <w:t xml:space="preserve">, </w:t>
      </w:r>
      <w:r w:rsidRPr="005B2D2D">
        <w:rPr>
          <w:rFonts w:ascii="Arial" w:hAnsi="Arial" w:cs="Arial"/>
          <w:i/>
          <w:iCs/>
        </w:rPr>
        <w:t>263</w:t>
      </w:r>
      <w:r w:rsidRPr="005B2D2D">
        <w:rPr>
          <w:rFonts w:ascii="Arial" w:hAnsi="Arial" w:cs="Arial"/>
        </w:rPr>
        <w:t>(1372), 867–872. https://doi.org/10.1098/rspb.1996.0128</w:t>
      </w:r>
    </w:p>
    <w:p w14:paraId="03DE6687" w14:textId="708B09C0" w:rsidR="002733D3" w:rsidRDefault="002733D3" w:rsidP="002733D3">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Pr="002733D3" w:rsidRDefault="002733D3" w:rsidP="00A931F0">
      <w:pPr>
        <w:rPr>
          <w:rFonts w:ascii="Arial" w:hAnsi="Arial" w:cs="Arial"/>
          <w:b/>
          <w:bCs/>
        </w:rPr>
      </w:pPr>
      <w:r w:rsidRPr="002733D3">
        <w:rPr>
          <w:rFonts w:ascii="Arial" w:hAnsi="Arial" w:cs="Arial"/>
          <w:b/>
          <w:bCs/>
        </w:rPr>
        <w:lastRenderedPageBreak/>
        <w:t>Zombie Text</w:t>
      </w: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A931F0">
      <w:pPr>
        <w:pStyle w:val="ListParagraph"/>
        <w:numPr>
          <w:ilvl w:val="2"/>
          <w:numId w:val="3"/>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A931F0">
      <w:pPr>
        <w:pStyle w:val="ListParagraph"/>
        <w:numPr>
          <w:ilvl w:val="3"/>
          <w:numId w:val="3"/>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A931F0">
      <w:pPr>
        <w:pStyle w:val="ListParagraph"/>
        <w:numPr>
          <w:ilvl w:val="5"/>
          <w:numId w:val="3"/>
        </w:numPr>
        <w:spacing w:after="240"/>
        <w:ind w:left="1890"/>
        <w:contextualSpacing w:val="0"/>
        <w:rPr>
          <w:rFonts w:ascii="Arial" w:hAnsi="Arial" w:cs="Arial"/>
        </w:rPr>
      </w:pPr>
      <w:r>
        <w:rPr>
          <w:rFonts w:ascii="Arial" w:hAnsi="Arial" w:cs="Arial"/>
        </w:rPr>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A931F0">
      <w:pPr>
        <w:pStyle w:val="ListParagraph"/>
        <w:numPr>
          <w:ilvl w:val="4"/>
          <w:numId w:val="3"/>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A931F0">
      <w:pPr>
        <w:pStyle w:val="ListParagraph"/>
        <w:numPr>
          <w:ilvl w:val="3"/>
          <w:numId w:val="3"/>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4-12-16T10:52:00Z" w:initials="BC">
    <w:p w14:paraId="12C60BA4" w14:textId="77777777" w:rsidR="0035565A" w:rsidRDefault="0035565A" w:rsidP="0035565A">
      <w:pPr>
        <w:pStyle w:val="CommentText"/>
      </w:pPr>
      <w:r>
        <w:rPr>
          <w:rStyle w:val="CommentReference"/>
        </w:rPr>
        <w:annotationRef/>
      </w:r>
      <w:r>
        <w:t>Or should we expand this point into a few sentences and cite specific examples?</w:t>
      </w:r>
    </w:p>
  </w:comment>
  <w:comment w:id="6" w:author="Coppinger, Brittany" w:date="2024-12-16T10:54:00Z" w:initials="BC">
    <w:p w14:paraId="32E96917" w14:textId="77777777" w:rsidR="00953146" w:rsidRDefault="00953146" w:rsidP="00953146">
      <w:pPr>
        <w:pStyle w:val="CommentText"/>
      </w:pPr>
      <w:r>
        <w:rPr>
          <w:rStyle w:val="CommentReference"/>
        </w:rPr>
        <w:annotationRef/>
      </w:r>
      <w:r>
        <w:t>Also discuss hierarchical mapping? Bradbuy and Vehrencamp 1998</w:t>
      </w:r>
    </w:p>
  </w:comment>
  <w:comment w:id="7" w:author="Coppinger, Brittany" w:date="2024-12-16T10:58:00Z" w:initials="BC">
    <w:p w14:paraId="4E62AF7E" w14:textId="77777777" w:rsidR="00953146" w:rsidRDefault="00953146" w:rsidP="00953146">
      <w:pPr>
        <w:pStyle w:val="CommentText"/>
      </w:pPr>
      <w:r>
        <w:rPr>
          <w:rStyle w:val="CommentReference"/>
        </w:rPr>
        <w:annotationRef/>
      </w:r>
      <w:r>
        <w:t>Should drive home why flexible information encoding is cool/important to study</w:t>
      </w:r>
    </w:p>
  </w:comment>
  <w:comment w:id="8" w:author="Smith Vidaurre, Grace" w:date="2024-12-16T09:35:00Z" w:initials="GSV">
    <w:p w14:paraId="163BE427" w14:textId="534C4152" w:rsidR="002B3A55" w:rsidRDefault="002B3A55" w:rsidP="002B3A55">
      <w:r>
        <w:rPr>
          <w:rStyle w:val="CommentReference"/>
        </w:rPr>
        <w:annotationRef/>
      </w:r>
      <w:r>
        <w:rPr>
          <w:sz w:val="20"/>
          <w:szCs w:val="20"/>
        </w:rPr>
        <w:t>Traditionally we have a lot of tools (list them) to quantify acoustic convergence and divergence</w:t>
      </w:r>
    </w:p>
  </w:comment>
  <w:comment w:id="9" w:author="Smith Vidaurre, Grace" w:date="2024-12-16T09:41:00Z" w:initials="GSV">
    <w:p w14:paraId="2AF6C8F6" w14:textId="77777777" w:rsidR="00CD69B6" w:rsidRDefault="00CD69B6" w:rsidP="00CD69B6">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 w:author="Coppinger, Brittany" w:date="2024-12-16T14:51:00Z" w:initials="BC">
    <w:p w14:paraId="4315F33A" w14:textId="77777777" w:rsidR="00030375" w:rsidRDefault="00030375" w:rsidP="00030375">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 w:author="Smith Vidaurre, Grace" w:date="2024-12-16T09:42:00Z" w:initials="GSV">
    <w:p w14:paraId="636B6223" w14:textId="6D27CDD6" w:rsidR="00DB2D8E" w:rsidRDefault="00DB2D8E" w:rsidP="00DB2D8E">
      <w:r>
        <w:rPr>
          <w:rStyle w:val="CommentReference"/>
        </w:rPr>
        <w:annotationRef/>
      </w:r>
      <w:r>
        <w:rPr>
          <w:sz w:val="20"/>
          <w:szCs w:val="20"/>
        </w:rPr>
        <w:t>Mismatch between the salient information that we can quantify using these tools versus what is actually salient to receivers</w:t>
      </w:r>
    </w:p>
  </w:comment>
  <w:comment w:id="12" w:author="Coppinger, Brittany" w:date="2024-12-17T13:46:00Z" w:initials="BC">
    <w:p w14:paraId="5C215586" w14:textId="77777777" w:rsidR="00917F9B" w:rsidRDefault="00917F9B" w:rsidP="00917F9B">
      <w:pPr>
        <w:pStyle w:val="CommentText"/>
      </w:pPr>
      <w:r>
        <w:rPr>
          <w:rStyle w:val="CommentReference"/>
        </w:rPr>
        <w:annotationRef/>
      </w:r>
      <w:r>
        <w:t>Bradbury Verherncamp ed 1</w:t>
      </w:r>
    </w:p>
  </w:comment>
  <w:comment w:id="13" w:author="Coppinger, Brittany" w:date="2024-12-17T13:47:00Z" w:initials="BC">
    <w:p w14:paraId="3D2844F7" w14:textId="77777777" w:rsidR="00917F9B" w:rsidRDefault="00917F9B" w:rsidP="00917F9B">
      <w:pPr>
        <w:pStyle w:val="CommentText"/>
      </w:pPr>
      <w:r>
        <w:rPr>
          <w:rStyle w:val="CommentReference"/>
        </w:rPr>
        <w:annotationRef/>
      </w:r>
      <w:r>
        <w:t>Grace, you have this citation right?</w:t>
      </w:r>
    </w:p>
  </w:comment>
  <w:comment w:id="14" w:author="Coppinger, Brittany" w:date="2024-12-17T14:24:00Z" w:initials="BC">
    <w:p w14:paraId="6792BB40" w14:textId="77777777" w:rsidR="001112B5" w:rsidRDefault="001112B5" w:rsidP="001112B5">
      <w:pPr>
        <w:pStyle w:val="CommentText"/>
      </w:pPr>
      <w:r>
        <w:rPr>
          <w:rStyle w:val="CommentReference"/>
        </w:rPr>
        <w:annotationRef/>
      </w:r>
      <w:r>
        <w:t>Grace, do you think you could describe these packages, since you are more familiar with them?</w:t>
      </w:r>
    </w:p>
  </w:comment>
  <w:comment w:id="15" w:author="Coppinger, Brittany" w:date="2024-12-17T14:27:00Z" w:initials="BC">
    <w:p w14:paraId="137E9573" w14:textId="77777777" w:rsidR="00346BD0" w:rsidRDefault="00346BD0" w:rsidP="00346BD0">
      <w:pPr>
        <w:pStyle w:val="CommentText"/>
      </w:pPr>
      <w:r>
        <w:rPr>
          <w:rStyle w:val="CommentReference"/>
        </w:rPr>
        <w:annotationRef/>
      </w:r>
      <w:r>
        <w:t>Messy messy sentence, needs to be cleaned up. But serves as current placeholder for power transition sentence!</w:t>
      </w:r>
    </w:p>
  </w:comment>
  <w:comment w:id="16" w:author="Coppinger, Brittany" w:date="2024-12-12T14:19:00Z" w:initials="BC">
    <w:p w14:paraId="6F484538" w14:textId="46AB6E2C" w:rsidR="005B701B" w:rsidRDefault="005B701B" w:rsidP="005B701B">
      <w:pPr>
        <w:pStyle w:val="CommentText"/>
      </w:pPr>
      <w:r>
        <w:rPr>
          <w:rStyle w:val="CommentReference"/>
        </w:rPr>
        <w:annotationRef/>
      </w:r>
      <w:r>
        <w:t>Good justification for doing this, literature on how ID information is frequency encoded, WRIGHT (group information is frequency encoded EMPIRICAL) + theory that group and individual information can be frequency encoded</w:t>
      </w:r>
    </w:p>
  </w:comment>
  <w:comment w:id="17" w:author="Coppinger, Brittany" w:date="2024-12-16T15:38:00Z" w:initials="BC">
    <w:p w14:paraId="2CA2704B" w14:textId="77777777" w:rsidR="00500D2B" w:rsidRDefault="00500D2B" w:rsidP="00500D2B">
      <w:pPr>
        <w:pStyle w:val="CommentText"/>
      </w:pPr>
      <w:r>
        <w:rPr>
          <w:rStyle w:val="CommentReference"/>
        </w:rPr>
        <w:annotationRef/>
      </w:r>
      <w:r>
        <w:t>Also add that this allows for quantification of information encoding when multiple types of information are encoded in the same discrete vocalization</w:t>
      </w:r>
    </w:p>
  </w:comment>
  <w:comment w:id="18" w:author="Coppinger, Brittany" w:date="2024-12-16T15:39:00Z" w:initials="BC">
    <w:p w14:paraId="421960A3" w14:textId="77777777" w:rsidR="00500D2B" w:rsidRDefault="00500D2B" w:rsidP="00500D2B">
      <w:pPr>
        <w:pStyle w:val="CommentText"/>
      </w:pPr>
      <w:r>
        <w:rPr>
          <w:rStyle w:val="CommentReference"/>
        </w:rPr>
        <w:annotationRef/>
      </w:r>
      <w:r>
        <w:t>Make sure to specify that this works for FREUQENCY modulation as the acoustic structure that holds multiple types of information</w:t>
      </w:r>
    </w:p>
  </w:comment>
  <w:comment w:id="19" w:author="Coppinger, Brittany" w:date="2024-12-09T12:05:00Z" w:initials="BC">
    <w:p w14:paraId="06B3310D" w14:textId="6F4981B1" w:rsidR="00B8394B" w:rsidRDefault="00B8394B" w:rsidP="00B8394B">
      <w:pPr>
        <w:pStyle w:val="CommentText"/>
      </w:pPr>
      <w:r>
        <w:rPr>
          <w:rStyle w:val="CommentReference"/>
        </w:rPr>
        <w:annotationRef/>
      </w:r>
      <w:r>
        <w:t>Keep this here or move this to paper 2</w:t>
      </w:r>
    </w:p>
  </w:comment>
  <w:comment w:id="20"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21" w:author="Coppinger, Brittany" w:date="2024-12-09T12:03:00Z" w:initials="BC">
    <w:p w14:paraId="415E945D" w14:textId="143D174A" w:rsidR="00B8394B" w:rsidRDefault="00B8394B" w:rsidP="00B8394B">
      <w:pPr>
        <w:pStyle w:val="CommentText"/>
      </w:pPr>
      <w:r>
        <w:rPr>
          <w:rStyle w:val="CommentReference"/>
        </w:rPr>
        <w:annotationRef/>
      </w:r>
      <w:r>
        <w:t xml:space="preserve">Make heat maps? Confusion matrix?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D0F624C" w15:done="0"/>
  <w15:commentEx w15:paraId="4988E016" w15:done="0"/>
  <w15:commentEx w15:paraId="1AAA567A" w15:done="0"/>
  <w15:commentEx w15:paraId="5EA35FF4" w15:done="0"/>
  <w15:commentEx w15:paraId="695F6EEA" w15:done="0"/>
  <w15:commentEx w15:paraId="12C60BA4" w15:done="0"/>
  <w15:commentEx w15:paraId="32E96917" w15:paraIdParent="12C60BA4" w15:done="0"/>
  <w15:commentEx w15:paraId="4E62AF7E" w15:done="0"/>
  <w15:commentEx w15:paraId="163BE427" w15:done="0"/>
  <w15:commentEx w15:paraId="2AF6C8F6" w15:paraIdParent="163BE427" w15:done="0"/>
  <w15:commentEx w15:paraId="4315F33A" w15:paraIdParent="163BE427" w15:done="0"/>
  <w15:commentEx w15:paraId="636B6223" w15:done="0"/>
  <w15:commentEx w15:paraId="5C215586" w15:done="0"/>
  <w15:commentEx w15:paraId="3D2844F7" w15:paraIdParent="5C215586" w15:done="0"/>
  <w15:commentEx w15:paraId="6792BB40" w15:done="0"/>
  <w15:commentEx w15:paraId="137E9573" w15:done="0"/>
  <w15:commentEx w15:paraId="6F484538" w15:done="0"/>
  <w15:commentEx w15:paraId="2CA2704B" w15:paraIdParent="6F484538" w15:done="0"/>
  <w15:commentEx w15:paraId="421960A3" w15:paraIdParent="6F484538" w15:done="0"/>
  <w15:commentEx w15:paraId="06B3310D" w15:done="0"/>
  <w15:commentEx w15:paraId="74FB68C1" w15:done="0"/>
  <w15:commentEx w15:paraId="415E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1A03EC42" w16cex:dateUtc="2024-12-16T15:52:00Z"/>
  <w16cex:commentExtensible w16cex:durableId="09488023" w16cex:dateUtc="2024-12-16T15:54:00Z"/>
  <w16cex:commentExtensible w16cex:durableId="6E8687D0" w16cex:dateUtc="2024-12-16T15:58:00Z"/>
  <w16cex:commentExtensible w16cex:durableId="110E02FE" w16cex:dateUtc="2024-12-16T14:35:00Z"/>
  <w16cex:commentExtensible w16cex:durableId="1474319E" w16cex:dateUtc="2024-12-16T14:41:00Z"/>
  <w16cex:commentExtensible w16cex:durableId="6E909C82" w16cex:dateUtc="2024-12-16T19:51:00Z"/>
  <w16cex:commentExtensible w16cex:durableId="37576767" w16cex:dateUtc="2024-12-16T14:42:00Z"/>
  <w16cex:commentExtensible w16cex:durableId="664E477A" w16cex:dateUtc="2024-12-17T18:46:00Z"/>
  <w16cex:commentExtensible w16cex:durableId="4A1630E6" w16cex:dateUtc="2024-12-17T18:47:00Z"/>
  <w16cex:commentExtensible w16cex:durableId="4BE7D845" w16cex:dateUtc="2024-12-17T19:24:00Z"/>
  <w16cex:commentExtensible w16cex:durableId="6BF42AE1" w16cex:dateUtc="2024-12-17T19:27:00Z"/>
  <w16cex:commentExtensible w16cex:durableId="68E3180E" w16cex:dateUtc="2024-12-12T19:19:00Z"/>
  <w16cex:commentExtensible w16cex:durableId="5D5BA50A" w16cex:dateUtc="2024-12-16T20:38:00Z"/>
  <w16cex:commentExtensible w16cex:durableId="13A2EF68" w16cex:dateUtc="2024-12-16T20:39:00Z"/>
  <w16cex:commentExtensible w16cex:durableId="413A92F9" w16cex:dateUtc="2024-12-09T17:05:00Z"/>
  <w16cex:commentExtensible w16cex:durableId="1DC55E73" w16cex:dateUtc="2024-12-09T17:04:00Z"/>
  <w16cex:commentExtensible w16cex:durableId="787E58E8" w16cex:dateUtc="2024-12-09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12C60BA4" w16cid:durableId="1A03EC42"/>
  <w16cid:commentId w16cid:paraId="32E96917" w16cid:durableId="09488023"/>
  <w16cid:commentId w16cid:paraId="4E62AF7E" w16cid:durableId="6E8687D0"/>
  <w16cid:commentId w16cid:paraId="163BE427" w16cid:durableId="110E02FE"/>
  <w16cid:commentId w16cid:paraId="2AF6C8F6" w16cid:durableId="1474319E"/>
  <w16cid:commentId w16cid:paraId="4315F33A" w16cid:durableId="6E909C82"/>
  <w16cid:commentId w16cid:paraId="636B6223" w16cid:durableId="37576767"/>
  <w16cid:commentId w16cid:paraId="5C215586" w16cid:durableId="664E477A"/>
  <w16cid:commentId w16cid:paraId="3D2844F7" w16cid:durableId="4A1630E6"/>
  <w16cid:commentId w16cid:paraId="6792BB40" w16cid:durableId="4BE7D845"/>
  <w16cid:commentId w16cid:paraId="137E9573" w16cid:durableId="6BF42AE1"/>
  <w16cid:commentId w16cid:paraId="6F484538" w16cid:durableId="68E3180E"/>
  <w16cid:commentId w16cid:paraId="2CA2704B" w16cid:durableId="5D5BA50A"/>
  <w16cid:commentId w16cid:paraId="421960A3" w16cid:durableId="13A2EF68"/>
  <w16cid:commentId w16cid:paraId="06B3310D" w16cid:durableId="413A92F9"/>
  <w16cid:commentId w16cid:paraId="74FB68C1" w16cid:durableId="1DC55E73"/>
  <w16cid:commentId w16cid:paraId="415E945D" w16cid:durableId="787E58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7BDAD7" w14:textId="77777777" w:rsidR="00770297" w:rsidRDefault="00770297" w:rsidP="000A1D91">
      <w:r>
        <w:separator/>
      </w:r>
    </w:p>
  </w:endnote>
  <w:endnote w:type="continuationSeparator" w:id="0">
    <w:p w14:paraId="04D57829" w14:textId="77777777" w:rsidR="00770297" w:rsidRDefault="00770297"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Arial"/>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B49C86" w14:textId="77777777" w:rsidR="00770297" w:rsidRDefault="00770297" w:rsidP="000A1D91">
      <w:r>
        <w:separator/>
      </w:r>
    </w:p>
  </w:footnote>
  <w:footnote w:type="continuationSeparator" w:id="0">
    <w:p w14:paraId="41328DD9" w14:textId="77777777" w:rsidR="00770297" w:rsidRDefault="00770297"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7"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2"/>
  </w:num>
  <w:num w:numId="2" w16cid:durableId="650646282">
    <w:abstractNumId w:val="1"/>
  </w:num>
  <w:num w:numId="3" w16cid:durableId="1029796945">
    <w:abstractNumId w:val="3"/>
  </w:num>
  <w:num w:numId="4" w16cid:durableId="1992362874">
    <w:abstractNumId w:val="6"/>
  </w:num>
  <w:num w:numId="5" w16cid:durableId="1282037254">
    <w:abstractNumId w:val="7"/>
  </w:num>
  <w:num w:numId="6" w16cid:durableId="809594277">
    <w:abstractNumId w:val="0"/>
  </w:num>
  <w:num w:numId="7" w16cid:durableId="1622616596">
    <w:abstractNumId w:val="5"/>
  </w:num>
  <w:num w:numId="8" w16cid:durableId="18575365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2A61"/>
    <w:rsid w:val="00016AD7"/>
    <w:rsid w:val="00030375"/>
    <w:rsid w:val="00030590"/>
    <w:rsid w:val="00046EB7"/>
    <w:rsid w:val="00060092"/>
    <w:rsid w:val="000633B7"/>
    <w:rsid w:val="000869CA"/>
    <w:rsid w:val="00093F69"/>
    <w:rsid w:val="00097EE9"/>
    <w:rsid w:val="000A0CBD"/>
    <w:rsid w:val="000A1D91"/>
    <w:rsid w:val="000A308E"/>
    <w:rsid w:val="000B4E54"/>
    <w:rsid w:val="000C0411"/>
    <w:rsid w:val="000D0D5E"/>
    <w:rsid w:val="000D6745"/>
    <w:rsid w:val="000E3DC4"/>
    <w:rsid w:val="000F1ECA"/>
    <w:rsid w:val="000F5DB2"/>
    <w:rsid w:val="001112B5"/>
    <w:rsid w:val="00115209"/>
    <w:rsid w:val="001247FA"/>
    <w:rsid w:val="00144D56"/>
    <w:rsid w:val="001713FE"/>
    <w:rsid w:val="001855B9"/>
    <w:rsid w:val="00187C3B"/>
    <w:rsid w:val="00191703"/>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33D3"/>
    <w:rsid w:val="00273ACC"/>
    <w:rsid w:val="002763ED"/>
    <w:rsid w:val="002A30E5"/>
    <w:rsid w:val="002A7948"/>
    <w:rsid w:val="002B3A55"/>
    <w:rsid w:val="002B6ADF"/>
    <w:rsid w:val="002C108B"/>
    <w:rsid w:val="002D3BF7"/>
    <w:rsid w:val="002E04FC"/>
    <w:rsid w:val="002E23C9"/>
    <w:rsid w:val="002F070A"/>
    <w:rsid w:val="00323E1D"/>
    <w:rsid w:val="00326BD6"/>
    <w:rsid w:val="00337173"/>
    <w:rsid w:val="00337263"/>
    <w:rsid w:val="00346181"/>
    <w:rsid w:val="00346650"/>
    <w:rsid w:val="00346BD0"/>
    <w:rsid w:val="0035192D"/>
    <w:rsid w:val="0035565A"/>
    <w:rsid w:val="00376A61"/>
    <w:rsid w:val="00394571"/>
    <w:rsid w:val="003A48A0"/>
    <w:rsid w:val="003C233B"/>
    <w:rsid w:val="003E5006"/>
    <w:rsid w:val="003F3445"/>
    <w:rsid w:val="004051BC"/>
    <w:rsid w:val="004051E0"/>
    <w:rsid w:val="00405950"/>
    <w:rsid w:val="00420433"/>
    <w:rsid w:val="004217F9"/>
    <w:rsid w:val="0044595A"/>
    <w:rsid w:val="00447329"/>
    <w:rsid w:val="00453010"/>
    <w:rsid w:val="00454C05"/>
    <w:rsid w:val="004779ED"/>
    <w:rsid w:val="00485CAE"/>
    <w:rsid w:val="004A0ABB"/>
    <w:rsid w:val="004A62E5"/>
    <w:rsid w:val="004A6797"/>
    <w:rsid w:val="004B0A8D"/>
    <w:rsid w:val="004D2E56"/>
    <w:rsid w:val="004E4D95"/>
    <w:rsid w:val="00500D2B"/>
    <w:rsid w:val="0050420F"/>
    <w:rsid w:val="00517711"/>
    <w:rsid w:val="00522953"/>
    <w:rsid w:val="00530B6D"/>
    <w:rsid w:val="00545325"/>
    <w:rsid w:val="00567304"/>
    <w:rsid w:val="0057752F"/>
    <w:rsid w:val="005A20BC"/>
    <w:rsid w:val="005B2D2D"/>
    <w:rsid w:val="005B701B"/>
    <w:rsid w:val="005B7E1A"/>
    <w:rsid w:val="005C4E89"/>
    <w:rsid w:val="005D4757"/>
    <w:rsid w:val="005D63ED"/>
    <w:rsid w:val="005E4123"/>
    <w:rsid w:val="006163FF"/>
    <w:rsid w:val="0062190A"/>
    <w:rsid w:val="00623FAA"/>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439D4"/>
    <w:rsid w:val="00760E29"/>
    <w:rsid w:val="0076550A"/>
    <w:rsid w:val="00770297"/>
    <w:rsid w:val="0078210F"/>
    <w:rsid w:val="007929A1"/>
    <w:rsid w:val="007933F6"/>
    <w:rsid w:val="007B0E94"/>
    <w:rsid w:val="007B2D80"/>
    <w:rsid w:val="007C00D0"/>
    <w:rsid w:val="007D5BE1"/>
    <w:rsid w:val="007E1DE3"/>
    <w:rsid w:val="007F2B24"/>
    <w:rsid w:val="007F2ED2"/>
    <w:rsid w:val="00804933"/>
    <w:rsid w:val="0080605A"/>
    <w:rsid w:val="00832C5E"/>
    <w:rsid w:val="00832CFF"/>
    <w:rsid w:val="00841B03"/>
    <w:rsid w:val="00845335"/>
    <w:rsid w:val="0084557A"/>
    <w:rsid w:val="00846AF7"/>
    <w:rsid w:val="00846C48"/>
    <w:rsid w:val="0085396C"/>
    <w:rsid w:val="00861C1E"/>
    <w:rsid w:val="00863101"/>
    <w:rsid w:val="00866B5E"/>
    <w:rsid w:val="00866CBC"/>
    <w:rsid w:val="0089438F"/>
    <w:rsid w:val="008A1303"/>
    <w:rsid w:val="008A518A"/>
    <w:rsid w:val="008E37A4"/>
    <w:rsid w:val="00900FB5"/>
    <w:rsid w:val="00915DD4"/>
    <w:rsid w:val="00917F9B"/>
    <w:rsid w:val="00953146"/>
    <w:rsid w:val="00954484"/>
    <w:rsid w:val="00955054"/>
    <w:rsid w:val="009604CF"/>
    <w:rsid w:val="009657A4"/>
    <w:rsid w:val="009747A7"/>
    <w:rsid w:val="00986565"/>
    <w:rsid w:val="00986DB0"/>
    <w:rsid w:val="009C417F"/>
    <w:rsid w:val="009E7665"/>
    <w:rsid w:val="009F5AE8"/>
    <w:rsid w:val="00A02B52"/>
    <w:rsid w:val="00A14682"/>
    <w:rsid w:val="00A931F0"/>
    <w:rsid w:val="00AA2A74"/>
    <w:rsid w:val="00AC0AA3"/>
    <w:rsid w:val="00AD0723"/>
    <w:rsid w:val="00AE1FD3"/>
    <w:rsid w:val="00AE589F"/>
    <w:rsid w:val="00AF7DAA"/>
    <w:rsid w:val="00B01713"/>
    <w:rsid w:val="00B14209"/>
    <w:rsid w:val="00B16589"/>
    <w:rsid w:val="00B25DEB"/>
    <w:rsid w:val="00B31E03"/>
    <w:rsid w:val="00B36087"/>
    <w:rsid w:val="00B37300"/>
    <w:rsid w:val="00B74DFE"/>
    <w:rsid w:val="00B75BBA"/>
    <w:rsid w:val="00B8394B"/>
    <w:rsid w:val="00B938C9"/>
    <w:rsid w:val="00BA2618"/>
    <w:rsid w:val="00BA476E"/>
    <w:rsid w:val="00BA7B02"/>
    <w:rsid w:val="00BB0267"/>
    <w:rsid w:val="00BB4CE2"/>
    <w:rsid w:val="00BC01E5"/>
    <w:rsid w:val="00BC03A3"/>
    <w:rsid w:val="00BC2AF1"/>
    <w:rsid w:val="00BD3497"/>
    <w:rsid w:val="00BE1CEC"/>
    <w:rsid w:val="00BE366B"/>
    <w:rsid w:val="00BE4FEF"/>
    <w:rsid w:val="00BF0B88"/>
    <w:rsid w:val="00BF62F0"/>
    <w:rsid w:val="00C25AE8"/>
    <w:rsid w:val="00C26895"/>
    <w:rsid w:val="00C26E03"/>
    <w:rsid w:val="00C31E9D"/>
    <w:rsid w:val="00C34CAF"/>
    <w:rsid w:val="00C40D63"/>
    <w:rsid w:val="00C41194"/>
    <w:rsid w:val="00C54672"/>
    <w:rsid w:val="00C80BE0"/>
    <w:rsid w:val="00C87469"/>
    <w:rsid w:val="00C9122E"/>
    <w:rsid w:val="00C92AF2"/>
    <w:rsid w:val="00C95CF9"/>
    <w:rsid w:val="00CB31C9"/>
    <w:rsid w:val="00CC19C5"/>
    <w:rsid w:val="00CD4AB7"/>
    <w:rsid w:val="00CD68FC"/>
    <w:rsid w:val="00CD69B6"/>
    <w:rsid w:val="00CD73FF"/>
    <w:rsid w:val="00CE37CA"/>
    <w:rsid w:val="00CE588D"/>
    <w:rsid w:val="00CE6281"/>
    <w:rsid w:val="00CF7DE3"/>
    <w:rsid w:val="00D02A15"/>
    <w:rsid w:val="00D15B03"/>
    <w:rsid w:val="00D24511"/>
    <w:rsid w:val="00D6037F"/>
    <w:rsid w:val="00D6230E"/>
    <w:rsid w:val="00D70634"/>
    <w:rsid w:val="00D817C4"/>
    <w:rsid w:val="00D81B60"/>
    <w:rsid w:val="00D9262D"/>
    <w:rsid w:val="00D957C9"/>
    <w:rsid w:val="00DB2D8E"/>
    <w:rsid w:val="00DD5008"/>
    <w:rsid w:val="00DD6FDD"/>
    <w:rsid w:val="00DE70FA"/>
    <w:rsid w:val="00DF6364"/>
    <w:rsid w:val="00E006AE"/>
    <w:rsid w:val="00E00D9A"/>
    <w:rsid w:val="00E113B0"/>
    <w:rsid w:val="00E33B22"/>
    <w:rsid w:val="00E3474B"/>
    <w:rsid w:val="00E42A6C"/>
    <w:rsid w:val="00E4343A"/>
    <w:rsid w:val="00E461C2"/>
    <w:rsid w:val="00E626B4"/>
    <w:rsid w:val="00E95B63"/>
    <w:rsid w:val="00EB1B93"/>
    <w:rsid w:val="00EB68EC"/>
    <w:rsid w:val="00EB7D11"/>
    <w:rsid w:val="00ED512B"/>
    <w:rsid w:val="00EE5462"/>
    <w:rsid w:val="00EF37F8"/>
    <w:rsid w:val="00EF4583"/>
    <w:rsid w:val="00F00C87"/>
    <w:rsid w:val="00F11E76"/>
    <w:rsid w:val="00F142E3"/>
    <w:rsid w:val="00F20BC9"/>
    <w:rsid w:val="00F27170"/>
    <w:rsid w:val="00F50F58"/>
    <w:rsid w:val="00F52C89"/>
    <w:rsid w:val="00F566C7"/>
    <w:rsid w:val="00F940BD"/>
    <w:rsid w:val="00F9560A"/>
    <w:rsid w:val="00FC0C54"/>
    <w:rsid w:val="00FC1101"/>
    <w:rsid w:val="00FC464D"/>
    <w:rsid w:val="00FD4A3E"/>
    <w:rsid w:val="00FD7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430</TotalTime>
  <Pages>10</Pages>
  <Words>14678</Words>
  <Characters>83668</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12</cp:revision>
  <dcterms:created xsi:type="dcterms:W3CDTF">2024-12-09T17:05:00Z</dcterms:created>
  <dcterms:modified xsi:type="dcterms:W3CDTF">2024-12-17T19:45:00Z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id="VM60GCNu"/&gt;&lt;style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