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69" w:lineRule="auto"/>
        <w:jc w:val="center"/>
      </w:pPr>
      <w:r>
        <w:rPr>
          <w:rFonts w:ascii="Noto Sans CJK JP" w:hAnsi="Noto Sans CJK JP" w:eastAsia="Noto Sans CJK JP"/>
          <w:b/>
          <w:i w:val="0"/>
          <w:sz w:val="44"/>
        </w:rPr>
        <w:t>L30 BAS AIインシデントレビュー様式</w:t>
      </w:r>
    </w:p>
    <w:p>
      <w:pPr>
        <w:spacing w:before="0" w:after="280" w:line="269" w:lineRule="auto"/>
        <w:jc w:val="center"/>
      </w:pPr>
      <w:r>
        <w:rPr>
          <w:rFonts w:ascii="Noto Sans CJK JP" w:hAnsi="Noto Sans CJK JP" w:eastAsia="Noto Sans CJK JP"/>
          <w:b/>
          <w:i w:val="0"/>
          <w:sz w:val="26"/>
        </w:rPr>
        <w:t>不可逆化前の文明境界インシデントレビュー | v1.0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L30-BAS番地は参照補助です。L30-BAS番地の記入は任意です。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番地を書かずに、境界問いへ回答するだけでも境界レビューは実施できます。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目的</w:t>
      </w:r>
    </w:p>
    <w:p>
      <w:pPr>
        <w:spacing w:before="0" w:after="1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目的：この様式は、LUMINA-30の境界条件に基づいてAIインシデントをレビューするために使用する。中心となる問いは、不可逆的影響の前に人間の拒否権が実効的に残っていたかである。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使用順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インシデントの文脈と範囲を記録する。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時系列と証拠を再構成する。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L30-BX-01〜L30-BX-04を確認する。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インシデントレビュー1〜12を記録する。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L30-CIを判定し、L30-OUT-01を記録する。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重要注記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この文書は記述的・非拘束的な実務様式である。法令適合、安全認証、展開承認、リスク不存在を意味しない。</w:t>
      </w:r>
    </w:p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レビュー文脈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レビューID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日時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インシデント名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発生日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対象システム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レビュー担当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組織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BAS版 / 参照元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主な使用者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事故種別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致命度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影響範囲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担当範囲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レビュー範囲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証拠資料一式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記録保全状態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レビュー担当の役割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経験区分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主な使用者 / 関係者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使用言語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独立した人間レビュー担当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証拠充足性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2"/>
        </w:rPr>
        <w:t>致命度：小 / 中 / 大。影響範囲：研究環境 / 組織内システム / インフラ系 / 外部環境。担当範囲：運用主体 / 提供者 / 組織 / 監督機関 / 不明。</w:t>
      </w:r>
    </w:p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インシデント概要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1. インシデント概要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何が起きたか、どのように検知されたか、最初に観測された影響を記録する。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何が起きたか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運用上の事実として簡潔に記録する。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検知経路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どのように最初に検知されたか。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初期システム挙動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検知前・検知中・検知後に観測された挙動。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初期影響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影響を受けた人、システム、環境。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2. 事故分類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責任や結果を評価する前に、事故の種類を分類する。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自律研究システム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研究エージェント、実験自動化、モデル駆動探索。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自己改善 / 再帰的改良の試行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自己改善、自己変更、能力成長フィードバック。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ツールチェーン拡張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ツール、API、エージェント、プラグイン、自動化連鎖による拡張。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インフラ相互作用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電力、通信、物流、金融、医療、制度システムとの相互作用。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自律運用行動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人間の逐次制御外でのシステム行動。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その他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分類理由を記録する。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3. システム能力プロファイル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システムの能力、自律性、外部ツール、権限、運用範囲を記録する。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モデル / システム種別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モデル種別、エージェント種別、自動化層、ハイブリッド構成。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学習 / 更新方式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固定、継続、強化学習、自己教師あり、ハイブリッド、不明。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外部ツールアクセス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なし / 制限あり / 広範 / 不明。具体的ツールを記録する。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環境との相互作用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シミュレーションのみ / デジタルインフラ / 物理システム / 外部サービス。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権限と実行速度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権限レベル、自動化速度、展開頻度。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4. 制御および監督構造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不可逆的影響の前に、誰が監督・停止・拒否・延期・上書きできたかを確認する。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人間監督体制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直接監督 / 定期監督 / 事後監視 / 実効的監督なし。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介入可能性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即時停止 / 遅延介入 / 間接制御のみ / 信頼できる制御なし。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意思決定権限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人間承認必須 / 助言のみ / システム自律 / 不明。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拒否地点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どこで人間の拒否が結果を変えられたか。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監査可視性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ログ、承認、システム行動が独立に確認可能だったか。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L30-BAS 境界チェック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最終判断の前にこの欄を完了する。証拠が不足する場合、またはAIのみの閉ループ自己評価に依存する場合は「無効（確認不能）」を使用する。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1417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Code</w:t>
            </w:r>
          </w:p>
        </w:tc>
        <w:tc>
          <w:tcPr>
            <w:tcW w:type="dxa" w:w="2835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確認項目</w:t>
            </w:r>
          </w:p>
        </w:tc>
        <w:tc>
          <w:tcPr>
            <w:tcW w:type="dxa" w:w="4252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証拠 / メモ</w:t>
            </w:r>
          </w:p>
        </w:tc>
        <w:tc>
          <w:tcPr>
            <w:tcW w:type="dxa" w:w="1701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結果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L30-BX-01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まだ不可逆前だったか。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時系列、展開状態、実行境界、巻き戻し可能性。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満たす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満たさない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確認不能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L30-BX-02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不可逆的影響の前に、人間の拒否権は実効的に残っていたか。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誰が停止・拒否・延期・上書きできたか。それは形式だけでなく実効的だったか。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満たす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満たさない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確認不能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L30-BX-03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境界条件を確認できるだけの証拠はあるか。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時系列記録、拒否・停止記録、システムログ、監査ログ、独立した人間レビュー記録。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満たす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満たさない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確認不能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L30-BX-04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LUMINA-30の境界条件上、手続的有効性を確認できるか。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BX-01〜BX-03を満たせない、または確認不能の場合、拒否権が保全されていたものとして扱わない。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満たす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満たさない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確認不能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境界証拠メモ / L30-OUT-01 下書き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5. 不可逆境界評価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システムが不可逆境界に接近または到達したかを評価する。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外界への不可逆的影響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なし / 可能性 / 観測済み。具体的な外界影響を記録する。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人間の最終判断権の喪失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喪失なし / 部分的低下 / 実効的喪失。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自律能力の拡張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拡張なし / 制御された拡張 / 無制限の拡張。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巻き戻し可能性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実質的巻き戻し / 形式のみ / 不可 / 不明。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 &gt; C(t)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該当時点で人間介入能力がAI増幅能力を上回っていたか。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6. 制度的責任構造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責任と制御権限が連続的かつ特定可能だったかを記録する。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責任主体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システムまたはプロセスに責任を持つ機関。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運用管理主体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該当時点で運用管理権限を持っていた者。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監督機関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独立した監督機関が関与していたか。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責任連続性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明確 / 部分的 / 未定義。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責任ギャップ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委託、外注、自動化、委任によって曖昧になった箇所。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7. 介入可能性評価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形式ではなく実務上、人間による有効な介入が可能であったかを評価する。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停止可能性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即時 / 遅延 / 無効 / 仕組みなし。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運用封じ込め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完全 / 部分的 / なし / 不明。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介入時間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人間判断に十分な時間があったか。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介入権限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該当者が実際に停止または延期できたか。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介入経路の証拠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介入がどのように機能するかを示す記録があるか。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8. 事故結果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結果、システム状態、影響範囲、未解決の挙動を記録する。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システム状態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制御停止 / 巻き戻し / 調査中 / 未解決挙動。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影響範囲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研究 / 組織内 / インフラ / 外部環境。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人への影響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職員、利用者、患者、市民、運用者、影響集団。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運用影響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サービス停止、意思決定連鎖、展開変更、インフラ影響。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証拠状態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完全 / 部分的 / 欠落 / 争いあり。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9. 構造的教訓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根拠のない責任断定を避け、事故で明らかになった構造的弱点を特定する。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監督上の弱点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どの監督機構が機能しなかった、遅れた、または存在しなかったか。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介入上の弱点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どの停止、延期、上書き、拒否経路が不十分だったか。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証拠上の弱点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どの記録が欠落、確認不能、AI依存だったか。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エスカレーション経路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事前に特定されていなかった経路。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再発可能性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同じ構造が他所で再発し得るか。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10. 事故後安定化措置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通常運用再開前に、即時安定化と証拠保全措置を記録する。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運用停止 / 制限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影響機能を停止または制限したか。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システム構成レビュー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構成、ツールアクセス、権限、展開経路を見直したか。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監督体制の再構成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レビュー権限、承認経路、エスカレーション経路を変更したか。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独立監査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独立レビューを開始したか。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48時間安定化記録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初期安定化期間に保全、凍結、隔離したもの。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11. 文明境界レビュー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人間判断、責任、介入が構造的に迂回され得る条件が明らかになったかを検討する。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人間判断の迂回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システムまたはプロセスが実質的な人間判断を迂回できたか。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責任主体の断絶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システム、チーム、提供者、機関の間で責任が断絶したか。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介入不能状態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介入が不可能または象徴的になった時点があったか。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境界警告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不可逆化前の境界警告を示したか。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将来参照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将来のレビュー担当者が最初に確認すべきこと。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証拠 / メモ / 判断理由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最終評価出力：L30-CI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有効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BX-01、BX-02、BX-03、BX-04のすべてを満たす場合のみ使用する。</w:t>
            </w:r>
          </w:p>
        </w:tc>
      </w:tr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無効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境界条件を満たさないことが確認できる場合に使用する。</w:t>
            </w:r>
          </w:p>
        </w:tc>
      </w:tr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FF2C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無効（確認不能）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FF2C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証拠欠落、記録不足、AIのみの閉ループ自己評価に依存する場合に使用する。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3"/>
        </w:rPr>
        <w:t>有効とは、LUMINA-30の境界条件上の有効性のみを意味する。法令適合、安全認証、展開承認、リスク不存在を意味しない。</w:t>
      </w:r>
    </w:p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L30-OUT-01 要約所見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12. レビュー分類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技術事故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技術的故障またはシステム不具合が中心である。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ガバナンス不全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判断、監督、承認、責任構造が機能しなかった。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構造的監督ギャップ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監視、拒否、証拠、エスカレーション処理の欠落が判明した。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境界条件警告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不可逆化前の人間拒否権の実効性喪失を示す可能性がある。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分類理由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レビュー確認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レビュー担当者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組織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役割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レビュー日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署名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3"/>
        </w:rPr>
        <w:t>この様式は記述的・非拘束的である。BAS版 / 参照元はレビュー文脈欄に記録する。</w:t>
      </w:r>
    </w:p>
    <w:sectPr w:rsidR="00FC693F" w:rsidRPr="0006063C" w:rsidSect="00034616">
      <w:footerReference w:type="default" r:id="rId9"/>
      <w:pgSz w:w="11906" w:h="16838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b w:val="0"/>
        <w:i w:val="0"/>
        <w:sz w:val="18"/>
      </w:rPr>
      <w:t>L30 BAS AIインシデントレビュー様式 |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JP" w:hAnsi="Noto Sans CJK JP" w:eastAsia="Noto Sans CJK JP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JP" w:hAnsi="Noto Sans CJK JP" w:eastAsia="Noto Sans CJK 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JP" w:hAnsi="Noto Sans CJK JP" w:eastAsia="Noto Sans CJK JP"/>
    </w:rPr>
  </w:style>
  <w:style w:type="table" w:default="1" w:styleId="TableNormal">
    <w:name w:val="Normal Table"/>
    <w:uiPriority w:val="99"/>
    <w:semiHidden/>
    <w:unhideWhenUsed/>
    <w:rPr>
      <w:rFonts w:ascii="Noto Sans CJK JP" w:hAnsi="Noto Sans CJK JP" w:eastAsia="Noto Sans CJK 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JP" w:hAnsi="Noto Sans CJK JP" w:eastAsia="Noto Sans CJK JP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JP" w:hAnsi="Noto Sans CJK JP" w:eastAsia="Noto Sans CJK JP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JP" w:hAnsi="Noto Sans CJK JP" w:eastAsia="Noto Sans CJK JP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JP" w:hAnsi="Noto Sans CJK JP" w:eastAsia="Noto Sans CJK JP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JP" w:hAnsi="Noto Sans CJK JP" w:eastAsia="Noto Sans CJK JP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JP" w:hAnsi="Noto Sans CJK JP" w:eastAsia="Noto Sans CJK JP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JP" w:hAnsi="Noto Sans CJK JP" w:eastAsia="Noto Sans CJK JP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JP" w:hAnsi="Noto Sans CJK JP" w:eastAsia="Noto Sans CJK JP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JP" w:hAnsi="Noto Sans CJK JP" w:eastAsia="Noto Sans CJK JP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JP" w:hAnsi="Noto Sans CJK JP" w:eastAsia="Noto Sans CJK JP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JP" w:hAnsi="Noto Sans CJK JP" w:eastAsia="Noto Sans CJK JP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JP" w:hAnsi="Noto Sans CJK JP" w:eastAsia="Noto Sans CJK JP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JP" w:hAnsi="Noto Sans CJK JP" w:eastAsia="Noto Sans CJK JP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JP" w:hAnsi="Noto Sans CJK JP" w:eastAsia="Noto Sans CJK JP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JP" w:hAnsi="Noto Sans CJK JP" w:eastAsia="Noto Sans CJK JP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