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9B0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二极管</w:t>
      </w:r>
    </w:p>
    <w:p w14:paraId="3A6CCC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漂移运动：由电场作用引起的载流子的运动称为漂移运动。空穴漂移方向与电场矢量相同，电子相反.</w:t>
      </w:r>
    </w:p>
    <w:p w14:paraId="38AB6A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扩散运动：由载流子浓度差引起的载流子的运动称为扩散运动（形成扩散电流）。无外力作用时，晶体能载流子浓度趋向于均匀</w:t>
      </w:r>
      <w:r>
        <w:rPr>
          <w:rFonts w:hint="eastAsia" w:ascii="Times New Roman" w:hAnsi="Times New Roman" w:eastAsia="宋体"/>
          <w:lang w:val="en-US" w:eastAsia="zh-CN"/>
        </w:rPr>
        <w:t>，</w:t>
      </w:r>
      <w:r>
        <w:rPr>
          <w:rFonts w:hint="default" w:ascii="Times New Roman" w:hAnsi="Times New Roman" w:eastAsia="宋体"/>
          <w:lang w:val="en-US" w:eastAsia="zh-CN"/>
        </w:rPr>
        <w:t>即扩散电流为零。</w:t>
      </w:r>
    </w:p>
    <w:p w14:paraId="1E4E9B4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PN结</w:t>
      </w:r>
      <w:r>
        <w:rPr>
          <w:rFonts w:hint="eastAsia" w:ascii="Times New Roman" w:hAnsi="Times New Roman" w:eastAsia="宋体"/>
          <w:lang w:val="en-US" w:eastAsia="zh-CN"/>
        </w:rPr>
        <w:t>：对于P型半导体和N型半导体结合面，离子薄层形成的空间电荷区。在空间电荷区，由于缺少自由运动的载流子，所以也称耗尽层。</w:t>
      </w:r>
    </w:p>
    <w:p w14:paraId="6F9585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正偏</w:t>
      </w:r>
      <w:r>
        <w:rPr>
          <w:rFonts w:hint="eastAsia" w:ascii="Times New Roman" w:hAnsi="Times New Roman" w:eastAsia="宋体"/>
          <w:lang w:val="en-US" w:eastAsia="zh-CN"/>
        </w:rPr>
        <w:t>：当外加直流电压使PN结P型半导体的一端的电位高于N型半导体一端的电位时，称PN结正向偏置。特点是PN结变窄、内电场被削弱、多子进行扩散以及PN结呈现低阻、导通状态。</w:t>
      </w:r>
    </w:p>
    <w:p w14:paraId="4CA2B9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反偏</w:t>
      </w:r>
      <w:r>
        <w:rPr>
          <w:rFonts w:hint="eastAsia" w:ascii="Times New Roman" w:hAnsi="Times New Roman" w:eastAsia="宋体"/>
          <w:lang w:val="en-US" w:eastAsia="zh-CN"/>
        </w:rPr>
        <w:t>：当外加直流电压使PN结N型半导体的一端的电位高于P型半导体一端的电位时，称PN结反向偏置。特点是PN结变宽、内电场增强、不利多子扩散、有利少子漂移以及PN结呈现高阻、截止状态。</w:t>
      </w:r>
    </w:p>
    <w:p w14:paraId="730AFF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反向饱和电流</w:t>
      </w:r>
      <w:r>
        <w:rPr>
          <w:rFonts w:hint="eastAsia" w:ascii="Times New Roman" w:hAnsi="Times New Roman" w:eastAsia="宋体"/>
          <w:lang w:val="en-US" w:eastAsia="zh-CN"/>
        </w:rPr>
        <w:t>：因少子浓度主要与温度有关，反向电流与反向电压几乎无关。此电流称为反向饱和电流，记为I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S</w:t>
      </w:r>
      <w:r>
        <w:rPr>
          <w:rFonts w:hint="eastAsia" w:ascii="Times New Roman" w:hAnsi="Times New Roman" w:eastAsia="宋体"/>
          <w:lang w:val="en-US" w:eastAsia="zh-CN"/>
        </w:rPr>
        <w:t>。硅管小于0.1微安，锗管几十到几百微安。</w:t>
      </w:r>
    </w:p>
    <w:p w14:paraId="1186852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PN结具有单向导电性</w:t>
      </w:r>
      <w:r>
        <w:rPr>
          <w:rFonts w:hint="eastAsia" w:ascii="Times New Roman" w:hAnsi="Times New Roman" w:eastAsia="宋体"/>
          <w:lang w:val="en-US" w:eastAsia="zh-CN"/>
        </w:rPr>
        <w:t>：PN结加正向电压时，呈现低电阻，具有较大的正向扩散电流，PN结导通；PN结加反向电压时，呈现高电阻，具有很小的反向漂移电流，PN结截止。</w:t>
      </w:r>
    </w:p>
    <w:p w14:paraId="3C237C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PN结V-I 特性表达式</w:t>
      </w:r>
      <w:r>
        <w:rPr>
          <w:rFonts w:hint="eastAsia" w:ascii="Times New Roman" w:hAnsi="Times New Roman" w:eastAsia="宋体"/>
          <w:lang w:val="en-US" w:eastAsia="zh-CN"/>
        </w:rPr>
        <w:t>：</w:t>
      </w:r>
      <m:oMath>
        <m:r>
          <w:rPr>
            <w:rFonts w:ascii="Cambria Math" w:hAnsi="Cambria Math" w:eastAsia="宋体"/>
          </w:rPr>
          <w:drawing>
            <wp:inline distT="0" distB="0" distL="114300" distR="114300">
              <wp:extent cx="1076325" cy="238125"/>
              <wp:effectExtent l="0" t="0" r="0" b="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63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rPr>
          <w:rFonts w:hint="eastAsia" w:ascii="Times New Roman" w:hAnsi="Times New Roman" w:eastAsia="宋体"/>
          <w:i w:val="0"/>
          <w:lang w:eastAsia="zh-CN"/>
        </w:rPr>
        <w:t>。</w:t>
      </w:r>
      <w:r>
        <w:rPr>
          <w:rFonts w:hint="eastAsia" w:ascii="Times New Roman" w:hAnsi="Times New Roman" w:eastAsia="宋体"/>
          <w:i w:val="0"/>
          <w:lang w:val="en-US" w:eastAsia="zh-CN"/>
        </w:rPr>
        <w:t>其中V</w:t>
      </w:r>
      <w:r>
        <w:rPr>
          <w:rFonts w:hint="eastAsia" w:ascii="Times New Roman" w:hAnsi="Times New Roman" w:eastAsia="宋体"/>
          <w:i w:val="0"/>
          <w:vertAlign w:val="subscript"/>
          <w:lang w:val="en-US" w:eastAsia="zh-CN"/>
        </w:rPr>
        <w:t>T</w:t>
      </w:r>
      <w:r>
        <w:rPr>
          <w:rFonts w:hint="eastAsia" w:ascii="Times New Roman" w:hAnsi="Times New Roman" w:eastAsia="宋体"/>
          <w:i w:val="0"/>
          <w:lang w:val="en-US" w:eastAsia="zh-CN"/>
        </w:rPr>
        <w:t>为温度的电压当量，常温下（T=300K）V</w:t>
      </w:r>
      <w:r>
        <w:rPr>
          <w:rFonts w:hint="eastAsia" w:ascii="Times New Roman" w:hAnsi="Times New Roman" w:eastAsia="宋体"/>
          <w:i w:val="0"/>
          <w:vertAlign w:val="subscript"/>
          <w:lang w:val="en-US" w:eastAsia="zh-CN"/>
        </w:rPr>
        <w:t>T</w:t>
      </w:r>
      <w:r>
        <w:rPr>
          <w:rFonts w:hint="eastAsia" w:ascii="Times New Roman" w:hAnsi="Times New Roman" w:eastAsia="宋体"/>
          <w:i w:val="0"/>
          <w:vertAlign w:val="baseline"/>
          <w:lang w:val="en-US" w:eastAsia="zh-CN"/>
        </w:rPr>
        <w:t>=26mv。</w:t>
      </w:r>
    </w:p>
    <w:p w14:paraId="3D195A8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i w:val="0"/>
          <w:lang w:val="en-US" w:eastAsia="zh-CN"/>
        </w:rPr>
        <w:t>二极管：在PN结上加上引线和封装。</w:t>
      </w:r>
    </w:p>
    <w:p w14:paraId="58FC72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二极管按结构分有点接触型、面接触型两大类。</w:t>
      </w:r>
    </w:p>
    <w:p w14:paraId="77E040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点接触型二极管</w:t>
      </w:r>
      <w:r>
        <w:rPr>
          <w:rFonts w:hint="eastAsia" w:ascii="Times New Roman" w:hAnsi="Times New Roman" w:eastAsia="宋体"/>
          <w:lang w:val="en-US" w:eastAsia="zh-CN"/>
        </w:rPr>
        <w:t>：PN结面积小，结电容小，用于检波和变频等高频电路。</w:t>
      </w:r>
    </w:p>
    <w:p w14:paraId="34AD54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面接触型二极管</w:t>
      </w:r>
      <w:r>
        <w:rPr>
          <w:rFonts w:hint="eastAsia" w:ascii="Times New Roman" w:hAnsi="Times New Roman" w:eastAsia="宋体"/>
          <w:lang w:val="en-US" w:eastAsia="zh-CN"/>
        </w:rPr>
        <w:t>：PN结面积大，用于工频大电流整流电路。</w:t>
      </w:r>
    </w:p>
    <w:p w14:paraId="729F07C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V</w:t>
      </w:r>
      <w:r>
        <w:rPr>
          <w:rFonts w:hint="default" w:ascii="Times New Roman" w:hAnsi="Times New Roman" w:eastAsia="宋体"/>
          <w:vertAlign w:val="subscript"/>
          <w:lang w:val="en-US" w:eastAsia="zh-CN"/>
        </w:rPr>
        <w:t>D</w:t>
      </w:r>
      <w:r>
        <w:rPr>
          <w:rFonts w:hint="default" w:ascii="Times New Roman" w:hAnsi="Times New Roman" w:eastAsia="宋体"/>
          <w:lang w:val="en-US" w:eastAsia="zh-CN"/>
        </w:rPr>
        <w:t>, I</w:t>
      </w:r>
      <w:r>
        <w:rPr>
          <w:rFonts w:hint="default" w:ascii="Times New Roman" w:hAnsi="Times New Roman" w:eastAsia="宋体"/>
          <w:vertAlign w:val="subscript"/>
          <w:lang w:val="en-US" w:eastAsia="zh-CN"/>
        </w:rPr>
        <w:t>D</w:t>
      </w:r>
      <w:r>
        <w:rPr>
          <w:rFonts w:hint="default" w:ascii="Times New Roman" w:hAnsi="Times New Roman" w:eastAsia="宋体"/>
          <w:lang w:val="en-US" w:eastAsia="zh-CN"/>
        </w:rPr>
        <w:t xml:space="preserve">  代表静态电压，静态电流</w:t>
      </w:r>
      <w:r>
        <w:rPr>
          <w:rFonts w:hint="eastAsia" w:ascii="Times New Roman" w:hAnsi="Times New Roman" w:eastAsia="宋体"/>
          <w:lang w:val="en-US" w:eastAsia="zh-CN"/>
        </w:rPr>
        <w:t>；v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/>
          <w:lang w:val="en-US" w:eastAsia="zh-CN"/>
        </w:rPr>
        <w:t>, i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/>
          <w:lang w:val="en-US" w:eastAsia="zh-CN"/>
        </w:rPr>
        <w:t xml:space="preserve">  代表交流电压，交流电流；v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/>
          <w:lang w:val="en-US" w:eastAsia="zh-CN"/>
        </w:rPr>
        <w:t>, i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/>
          <w:lang w:val="en-US" w:eastAsia="zh-CN"/>
        </w:rPr>
        <w:t xml:space="preserve"> 代表混合电流，电压。</w:t>
      </w:r>
    </w:p>
    <w:p w14:paraId="0275EC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硅的开启电压（死区电压V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th</w:t>
      </w:r>
      <w:r>
        <w:rPr>
          <w:rFonts w:hint="eastAsia" w:ascii="Times New Roman" w:hAnsi="Times New Roman" w:eastAsia="宋体"/>
          <w:vertAlign w:val="baseline"/>
          <w:lang w:val="en-US" w:eastAsia="zh-CN"/>
        </w:rPr>
        <w:t>）为0.5V，导通电压为0.7V；锗</w:t>
      </w:r>
      <w:r>
        <w:rPr>
          <w:rFonts w:hint="eastAsia" w:ascii="Times New Roman" w:hAnsi="Times New Roman" w:eastAsia="宋体"/>
          <w:lang w:val="en-US" w:eastAsia="zh-CN"/>
        </w:rPr>
        <w:t>的开启电压（死区电压V</w:t>
      </w:r>
      <w:r>
        <w:rPr>
          <w:rFonts w:hint="eastAsia" w:ascii="Times New Roman" w:hAnsi="Times New Roman" w:eastAsia="宋体"/>
          <w:vertAlign w:val="subscript"/>
          <w:lang w:val="en-US" w:eastAsia="zh-CN"/>
        </w:rPr>
        <w:t>th</w:t>
      </w:r>
      <w:r>
        <w:rPr>
          <w:rFonts w:hint="eastAsia" w:ascii="Times New Roman" w:hAnsi="Times New Roman" w:eastAsia="宋体"/>
          <w:vertAlign w:val="baseline"/>
          <w:lang w:val="en-US" w:eastAsia="zh-CN"/>
        </w:rPr>
        <w:t>）为0.1V，导通电压为0.2V。</w:t>
      </w:r>
    </w:p>
    <w:p w14:paraId="6A3A755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default" w:ascii="Times New Roman" w:hAnsi="Times New Roman" w:eastAsia="宋体"/>
          <w:lang w:val="en-US" w:eastAsia="zh-CN"/>
        </w:rPr>
        <w:t>击穿的类型</w:t>
      </w:r>
      <w:r>
        <w:rPr>
          <w:rFonts w:hint="eastAsia" w:ascii="Times New Roman" w:hAnsi="Times New Roman" w:eastAsia="宋体"/>
          <w:lang w:val="en-US" w:eastAsia="zh-CN"/>
        </w:rPr>
        <w:t>：根据击穿可逆性分为电击穿和热击穿。</w:t>
      </w:r>
    </w:p>
    <w:p w14:paraId="6FD6A9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二极管小信号模型可等效为微变电阻</w:t>
      </w:r>
      <m:oMath>
        <m:r>
          <w:rPr>
            <w:rFonts w:ascii="Cambria Math" w:hAnsi="Cambria Math" w:eastAsia="宋体"/>
          </w:rPr>
          <w:drawing>
            <wp:inline distT="0" distB="0" distL="114300" distR="114300">
              <wp:extent cx="1152525" cy="428625"/>
              <wp:effectExtent l="0" t="0" r="3175" b="0"/>
              <wp:docPr id="2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3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rPr>
          <w:rFonts w:hint="eastAsia" w:ascii="Times New Roman" w:hAnsi="Times New Roman" w:eastAsia="宋体"/>
          <w:i w:val="0"/>
          <w:lang w:eastAsia="zh-CN"/>
        </w:rPr>
        <w:t>。</w:t>
      </w:r>
    </w:p>
    <w:p w14:paraId="0D9161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i w:val="0"/>
          <w:highlight w:val="yellow"/>
          <w:lang w:val="en-US" w:eastAsia="zh-CN"/>
        </w:rPr>
        <w:t>二极管应用</w:t>
      </w:r>
      <w:r>
        <w:rPr>
          <w:rFonts w:hint="eastAsia" w:ascii="Times New Roman" w:hAnsi="Times New Roman" w:eastAsia="宋体"/>
          <w:i w:val="0"/>
          <w:lang w:val="en-US" w:eastAsia="zh-CN"/>
        </w:rPr>
        <w:t>：整流电路、限幅电路、开关电路、低压稳压。</w:t>
      </w:r>
    </w:p>
    <w:p w14:paraId="4E232C4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i w:val="0"/>
          <w:lang w:val="en-US" w:eastAsia="zh-CN"/>
        </w:rPr>
        <w:t>二极管通断判断：1）假设所有二极管都断路2）判断两端的电位差3）若电位差大于0.7V，二极管导通4）如若电路存在多个二极管，先将电位差大的二极管放上去。</w:t>
      </w:r>
    </w:p>
    <w:p w14:paraId="640DB6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eastAsia" w:ascii="Times New Roman" w:hAnsi="Times New Roman" w:eastAsia="宋体"/>
          <w:i w:val="0"/>
          <w:lang w:val="en-US" w:eastAsia="zh-CN"/>
        </w:rPr>
      </w:pPr>
      <w:r>
        <w:rPr>
          <w:rFonts w:hint="eastAsia" w:ascii="Times New Roman" w:hAnsi="Times New Roman" w:eastAsia="宋体"/>
          <w:i w:val="0"/>
          <w:lang w:val="en-US" w:eastAsia="zh-CN"/>
        </w:rPr>
        <w:t>BJT三极管</w:t>
      </w:r>
    </w:p>
    <w:p w14:paraId="0763715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eastAsia" w:ascii="Times New Roman" w:hAnsi="Times New Roman" w:eastAsia="宋体"/>
          <w:i w:val="0"/>
          <w:lang w:val="en-US" w:eastAsia="zh-CN"/>
        </w:rPr>
      </w:pPr>
      <w:r>
        <w:rPr>
          <w:rFonts w:hint="eastAsia" w:ascii="Times New Roman" w:hAnsi="Times New Roman" w:eastAsia="宋体"/>
          <w:i w:val="0"/>
          <w:lang w:val="en-US" w:eastAsia="zh-CN"/>
        </w:rPr>
        <w:t>BJT：由于三极管内有两种载流子(自由电子和空穴)参与导电，故称为双极型三极管。</w:t>
      </w:r>
    </w:p>
    <w:p w14:paraId="425755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i w:val="0"/>
          <w:lang w:val="en-US" w:eastAsia="zh-CN"/>
        </w:rPr>
      </w:pPr>
      <w:r>
        <w:rPr>
          <w:rFonts w:hint="eastAsia" w:ascii="Times New Roman" w:hAnsi="Times New Roman" w:eastAsia="宋体"/>
          <w:i w:val="0"/>
          <w:lang w:val="en-US" w:eastAsia="zh-CN"/>
        </w:rPr>
        <w:t>三极管分为NPN、PNP两种类型，由2个PN结组成（发射结、集电结），都有基区（B）、集电区（C）和发射区（E）三个区，每个区的特点如下：基区宽度薄，掺杂浓度最低；集电区掺杂浓度低，表面积大；发射区掺杂浓度最高，体积较小。</w:t>
      </w:r>
    </w:p>
    <w:p w14:paraId="66DEC0B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245110</wp:posOffset>
            </wp:positionH>
            <wp:positionV relativeFrom="paragraph">
              <wp:posOffset>266700</wp:posOffset>
            </wp:positionV>
            <wp:extent cx="3189605" cy="1983105"/>
            <wp:effectExtent l="0" t="0" r="10795" b="10795"/>
            <wp:wrapNone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i w:val="0"/>
          <w:lang w:val="en-US" w:eastAsia="zh-CN"/>
        </w:rPr>
        <w:t>掌握三极管手绘：</w:t>
      </w:r>
    </w:p>
    <w:p w14:paraId="2AB621C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2AB1DC5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67A35CC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53255BE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EF5D06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B0DBC6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3CD8DDF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18FD20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2218850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25ACEA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6DE852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三极管四种组态及其决定条件：</w:t>
      </w:r>
    </w:p>
    <w:tbl>
      <w:tblPr>
        <w:tblStyle w:val="3"/>
        <w:tblW w:w="16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4"/>
        <w:gridCol w:w="871"/>
        <w:gridCol w:w="852"/>
      </w:tblGrid>
      <w:tr w14:paraId="54661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19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F608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3B087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发射结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DEBC2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集电结</w:t>
            </w:r>
          </w:p>
        </w:tc>
      </w:tr>
      <w:tr w14:paraId="2E5D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19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35484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3333CC"/>
                <w:sz w:val="18"/>
                <w:szCs w:val="18"/>
                <w:lang w:val="en-US" w:eastAsia="zh-CN"/>
              </w:rPr>
              <w:t>放大状态(线性放大)</w:t>
            </w:r>
          </w:p>
        </w:tc>
        <w:tc>
          <w:tcPr>
            <w:tcW w:w="87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42FAE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3333CC"/>
                <w:sz w:val="18"/>
                <w:szCs w:val="18"/>
                <w:lang w:val="en-US" w:eastAsia="zh-CN"/>
              </w:rPr>
              <w:t>正偏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C786A7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  <w:lang w:val="en-US" w:eastAsia="zh-CN"/>
              </w:rPr>
              <w:t>反偏</w:t>
            </w:r>
          </w:p>
        </w:tc>
      </w:tr>
      <w:tr w14:paraId="5780F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19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3AB98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饱和状态</w:t>
            </w:r>
          </w:p>
        </w:tc>
        <w:tc>
          <w:tcPr>
            <w:tcW w:w="87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29C038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正偏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272B4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正偏</w:t>
            </w:r>
          </w:p>
        </w:tc>
      </w:tr>
      <w:tr w14:paraId="76462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19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69D5A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截止状态</w:t>
            </w:r>
          </w:p>
        </w:tc>
        <w:tc>
          <w:tcPr>
            <w:tcW w:w="87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9236F1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反偏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C73B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反偏</w:t>
            </w:r>
          </w:p>
        </w:tc>
      </w:tr>
      <w:tr w14:paraId="6EC25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19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E1185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倒置状态</w:t>
            </w:r>
          </w:p>
        </w:tc>
        <w:tc>
          <w:tcPr>
            <w:tcW w:w="87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46998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反偏</w:t>
            </w:r>
          </w:p>
        </w:tc>
        <w:tc>
          <w:tcPr>
            <w:tcW w:w="85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2CD4DB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正偏</w:t>
            </w:r>
          </w:p>
        </w:tc>
      </w:tr>
    </w:tbl>
    <w:p w14:paraId="6DA5E90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eastAsia" w:ascii="Times New Roman" w:hAnsi="Times New Roman" w:eastAsia="宋体"/>
          <w:highlight w:val="yellow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三极管的三种组态：(a) 共基极接法，基极作为公共电极，用CB表示；(b) 共发射极接法，发射极作为公共电极，用CE表示；(c) 共集电极接法，集电极作为公共电极，用CC表示。</w:t>
      </w:r>
      <w:r>
        <w:rPr>
          <w:rFonts w:hint="eastAsia" w:ascii="Times New Roman" w:hAnsi="Times New Roman" w:eastAsia="宋体"/>
          <w:highlight w:val="yellow"/>
          <w:lang w:val="en-US" w:eastAsia="zh-CN"/>
        </w:rPr>
        <w:t>口诀：找出输入/出，剩谁即为共。</w:t>
      </w:r>
    </w:p>
    <w:p w14:paraId="6AC0A4D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lang w:val="en-US" w:eastAsia="zh-CN"/>
        </w:rPr>
        <w:t>放大状态时的工作原理：I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=I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+ 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、</w:t>
      </w:r>
      <m:oMath>
        <m:r>
          <w:drawing>
            <wp:inline distT="0" distB="0" distL="114300" distR="114300">
              <wp:extent cx="466725" cy="428625"/>
              <wp:effectExtent l="0" t="0" r="0" b="0"/>
              <wp:docPr id="6" name="图片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7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72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rPr>
          <w:rFonts w:hint="eastAsia"/>
          <w:i w:val="0"/>
          <w:lang w:eastAsia="zh-CN"/>
        </w:rPr>
        <w:t>、</w:t>
      </w:r>
      <m:oMath>
        <m:r>
          <w:drawing>
            <wp:inline distT="0" distB="0" distL="114300" distR="114300">
              <wp:extent cx="552450" cy="228600"/>
              <wp:effectExtent l="0" t="0" r="6350" b="0"/>
              <wp:docPr id="4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图片 1"/>
                      <pic:cNvPicPr>
                        <a:picLocks noChangeAspect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4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rPr>
          <w:rFonts w:hint="eastAsia"/>
          <w:i w:val="0"/>
          <w:lang w:eastAsia="zh-CN"/>
        </w:rPr>
        <w:t>。</w:t>
      </w:r>
      <w:r>
        <w:rPr>
          <w:rFonts w:hint="eastAsia"/>
          <w:i w:val="0"/>
          <w:lang w:val="en-US" w:eastAsia="zh-CN"/>
        </w:rPr>
        <w:t>其中</w:t>
      </w:r>
      <w:r>
        <w:drawing>
          <wp:inline distT="0" distB="0" distL="114300" distR="114300">
            <wp:extent cx="142875" cy="133350"/>
            <wp:effectExtent l="0" t="0" r="9525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为</w:t>
      </w:r>
      <w:r>
        <w:rPr>
          <w:rFonts w:hint="eastAsia"/>
          <w:i w:val="0"/>
          <w:lang w:val="en-US" w:eastAsia="zh-CN"/>
        </w:rPr>
        <w:t>共基极电流放大系数，它只与管子的结构尺寸和掺杂浓度有关，与外加电压无关。一般</w:t>
      </w:r>
      <w:r>
        <w:drawing>
          <wp:inline distT="0" distB="0" distL="114300" distR="114300">
            <wp:extent cx="142875" cy="133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 w:val="0"/>
          <w:lang w:val="en-US" w:eastAsia="zh-CN"/>
        </w:rPr>
        <w:t>= 0.9~0.99 。</w:t>
      </w:r>
      <w:r>
        <w:drawing>
          <wp:inline distT="0" distB="0" distL="114300" distR="114300">
            <wp:extent cx="142875" cy="200025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为三极管的放大系数，属于其本身性质，与外加电压无关。</w:t>
      </w:r>
    </w:p>
    <w:p w14:paraId="3383CE0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default" w:ascii="Times New Roman" w:hAnsi="Times New Roman" w:eastAsia="宋体"/>
          <w:highlight w:val="none"/>
          <w:lang w:val="en-US" w:eastAsia="zh-CN"/>
        </w:rPr>
        <w:t>三极管的放大作用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：主要是依靠它的发射极电流能够通过基区传输，然后到达集电极而实现的。实现这一传输过程的两个条件是：1）内部条件：发射区杂质浓度远大于基区杂质浓度，且基区很薄；2）外部条件：发射结正向偏置，集电结反向偏置。</w:t>
      </w:r>
    </w:p>
    <w:p w14:paraId="3730E68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default" w:ascii="Times New Roman" w:hAnsi="Times New Roman" w:eastAsia="宋体"/>
          <w:highlight w:val="none"/>
          <w:lang w:val="en-US" w:eastAsia="zh-CN"/>
        </w:rPr>
        <w:t>输出特性曲线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的虚线意义：V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=V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,临界饱和。虚线左边饱和区V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&lt;V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,右边放大去V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&gt;V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BE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。</w:t>
      </w:r>
    </w:p>
    <w:p w14:paraId="04BBC6C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default" w:ascii="Times New Roman" w:hAnsi="Times New Roman" w:eastAsia="宋体"/>
          <w:highlight w:val="none"/>
          <w:lang w:val="en-US" w:eastAsia="zh-CN"/>
        </w:rPr>
        <w:t>极间反向电流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：1) 集电极基极间反向饱和电流I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CBO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：发射极开路时，集电结的反向饱和电流；2) 集电极发射极间的反向饱和电流I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CEO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：I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CEO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=（1+</w:t>
      </w:r>
      <w:r>
        <w:drawing>
          <wp:inline distT="0" distB="0" distL="114300" distR="114300">
            <wp:extent cx="161925" cy="228600"/>
            <wp:effectExtent l="0" t="0" r="317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highlight w:val="none"/>
          <w:lang w:val="en-US" w:eastAsia="zh-CN"/>
        </w:rPr>
        <w:t>）I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CBO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。</w:t>
      </w:r>
    </w:p>
    <w:p w14:paraId="3585CF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反向击穿电压：</w:t>
      </w:r>
    </w:p>
    <w:p w14:paraId="58FDD3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52070</wp:posOffset>
            </wp:positionH>
            <wp:positionV relativeFrom="paragraph">
              <wp:posOffset>17145</wp:posOffset>
            </wp:positionV>
            <wp:extent cx="2626360" cy="1734820"/>
            <wp:effectExtent l="0" t="0" r="2540" b="508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E2B8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</w:p>
    <w:p w14:paraId="0FC51B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</w:p>
    <w:p w14:paraId="0B642C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</w:p>
    <w:p w14:paraId="2E1CC1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</w:p>
    <w:p w14:paraId="31ACEB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lang w:val="en-US" w:eastAsia="zh-CN"/>
        </w:rPr>
      </w:pPr>
    </w:p>
    <w:p w14:paraId="72CE6E3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lang w:val="en-US" w:eastAsia="zh-CN"/>
        </w:rPr>
        <w:t>集电极最大允许电流I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CM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、集电极最大允许功率损耗P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CM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。P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CM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= 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。</w:t>
      </w:r>
    </w:p>
    <w:p w14:paraId="76A4080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温度升高，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CBO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增加，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>I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CEO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增加，</w:t>
      </w:r>
      <w:r>
        <w:drawing>
          <wp:inline distT="0" distB="0" distL="114300" distR="114300">
            <wp:extent cx="142875" cy="200025"/>
            <wp:effectExtent l="0" t="0" r="952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增加，放大区间距增加，击穿电压均增加。</w:t>
      </w:r>
    </w:p>
    <w:p w14:paraId="031C3FC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失真：NPN为例，Q点选择过低，截止失真，Q’波形进入饱和区被截断，减小R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或者增大V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BB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可以解决；Q点选择过高，饱和失真，Q”波形进入截止区被截断，增大R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b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、减小R</w:t>
      </w:r>
      <w:r>
        <w:rPr>
          <w:rFonts w:hint="eastAsia" w:ascii="Times New Roman" w:hAnsi="Times New Roman" w:eastAsia="宋体"/>
          <w:highlight w:val="none"/>
          <w:vertAlign w:val="subscript"/>
          <w:lang w:val="en-US" w:eastAsia="zh-CN"/>
        </w:rPr>
        <w:t>c</w:t>
      </w: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或减小β可以解决。PNP则将情况倒过来。</w:t>
      </w:r>
    </w:p>
    <w:p w14:paraId="2D81477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共射极放大电路输出电压与输入相反，即相位相差一个π。</w:t>
      </w:r>
    </w:p>
    <w:p w14:paraId="20D033E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vertAlign w:val="baseline"/>
          <w:lang w:val="en-US" w:eastAsia="zh-CN"/>
        </w:rPr>
        <w:t>稳态工作点的方法：1）选择温度性能好的元件2）采用经过特殊处理的元件，防止元件老化3）采取恒温措施4）采用温度补偿5）引入负反馈</w:t>
      </w:r>
    </w:p>
    <w:p w14:paraId="433F1A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Chars="0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189230</wp:posOffset>
            </wp:positionV>
            <wp:extent cx="5363210" cy="2877820"/>
            <wp:effectExtent l="0" t="0" r="8890" b="5080"/>
            <wp:wrapNone/>
            <wp:docPr id="16387" name="Picture 3" descr="未标题-2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Picture 3" descr="未标题-2 拷贝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87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AB5D3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124B48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0B495B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098DD1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6ABFFB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69C0F2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2A8FA3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50F44E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3F9FFD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Times New Roman" w:hAnsi="Times New Roman" w:eastAsia="宋体"/>
          <w:highlight w:val="none"/>
          <w:vertAlign w:val="baseline"/>
          <w:lang w:val="en-US" w:eastAsia="zh-CN"/>
        </w:rPr>
      </w:pPr>
    </w:p>
    <w:p w14:paraId="0E2419D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0D7BE8A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180340</wp:posOffset>
            </wp:positionV>
            <wp:extent cx="5327650" cy="2091690"/>
            <wp:effectExtent l="0" t="0" r="6350" b="3810"/>
            <wp:wrapNone/>
            <wp:docPr id="123907" name="图片 123906" descr="未标题-2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7" name="图片 123906" descr="未标题-2 拷贝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09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lang w:val="en-US" w:eastAsia="zh-CN"/>
        </w:rPr>
        <w:t>反馈电路</w:t>
      </w:r>
    </w:p>
    <w:p w14:paraId="21D74375">
      <w:pPr>
        <w:widowControl w:val="0"/>
        <w:numPr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7F2E4A1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E27C31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77DE0A3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6930910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3ABA626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0F3EF4E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2C6BF3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705CC1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D9A6AB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69AC3EA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73493F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附录 英文词汇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1737"/>
        <w:gridCol w:w="2131"/>
        <w:gridCol w:w="2131"/>
      </w:tblGrid>
      <w:tr w14:paraId="2340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3323F8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P-</w:t>
            </w:r>
            <w:r>
              <w:rPr>
                <w:rFonts w:hint="default" w:ascii="Times New Roman" w:hAnsi="Times New Roman" w:eastAsia="宋体"/>
                <w:lang w:val="en-US" w:eastAsia="zh-CN"/>
              </w:rPr>
              <w:t>N Junction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1A5CC1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PN结</w:t>
            </w:r>
          </w:p>
        </w:tc>
        <w:tc>
          <w:tcPr>
            <w:tcW w:w="2131" w:type="dxa"/>
          </w:tcPr>
          <w:p w14:paraId="4C778D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Active operation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41E255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189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2369C0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Diode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690D0C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3B6A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Saturation region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689D86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669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6BAE23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Circuit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741D46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6117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Cutoff region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5CBC3E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53C7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53CB1E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Carriers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6B9E5C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FEE48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Reverse operation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67843B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526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55932D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Breakdown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4A86B9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587C4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linear amplification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09CCF0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7F01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1380DC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Capacitance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5B5C31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583DE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Construction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163674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543D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0E1C0E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Hope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5DD841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B9AE9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Configuration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7AAED6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400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296898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electron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0284ED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4317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Voltage-Divider Bias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15B2DE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6505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5D1C3C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Depletion region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5C51EC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7616A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Determine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735147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B10C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70A7D1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Reverse bias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488E69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D1D00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Stable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669FCF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3481A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00186E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Forward bias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2B2763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0743E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Amplify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69820F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0DC7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34CE0D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Parameters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20A006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8F568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Dope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2D86CD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4D1A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376F10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Ideal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/>
                <w:lang w:val="en-US" w:eastAsia="zh-CN"/>
              </w:rPr>
              <w:t>Equivalent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/>
                <w:lang w:val="en-US" w:eastAsia="zh-CN"/>
              </w:rPr>
              <w:t>Circuit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4BDAAD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2ED14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Current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5BE796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  <w:tr w14:paraId="27496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  <w:tcBorders>
              <w:right w:val="single" w:color="auto" w:sz="4" w:space="0"/>
            </w:tcBorders>
          </w:tcPr>
          <w:p w14:paraId="12E3D8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lang w:val="en-US" w:eastAsia="zh-CN"/>
              </w:rPr>
              <w:t>Bipolar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/>
                <w:lang w:val="en-US" w:eastAsia="zh-CN"/>
              </w:rPr>
              <w:t>Junction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/>
                <w:lang w:val="en-US" w:eastAsia="zh-CN"/>
              </w:rPr>
              <w:t>Transistor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top"/>
          </w:tcPr>
          <w:p w14:paraId="02445F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2D83A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Resistance</w:t>
            </w:r>
          </w:p>
        </w:tc>
        <w:tc>
          <w:tcPr>
            <w:tcW w:w="2131" w:type="dxa"/>
            <w:shd w:val="clear" w:color="auto" w:fill="CFCECE" w:themeFill="background2" w:themeFillShade="E5"/>
            <w:vAlign w:val="top"/>
          </w:tcPr>
          <w:p w14:paraId="65E16C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</w:pPr>
          </w:p>
        </w:tc>
      </w:tr>
    </w:tbl>
    <w:p w14:paraId="6396C67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5C668B"/>
    <w:multiLevelType w:val="singleLevel"/>
    <w:tmpl w:val="DB5C668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D0F7DED"/>
    <w:multiLevelType w:val="singleLevel"/>
    <w:tmpl w:val="DD0F7DED"/>
    <w:lvl w:ilvl="0" w:tentative="0">
      <w:start w:val="1"/>
      <w:numFmt w:val="decimal"/>
      <w:suff w:val="nothing"/>
      <w:lvlText w:val="%1、"/>
      <w:lvlJc w:val="left"/>
      <w:rPr>
        <w:rFonts w:hint="default"/>
        <w:highlight w:val="none"/>
      </w:rPr>
    </w:lvl>
  </w:abstractNum>
  <w:abstractNum w:abstractNumId="2">
    <w:nsid w:val="449D6676"/>
    <w:multiLevelType w:val="singleLevel"/>
    <w:tmpl w:val="449D667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0YWEzNDU1MmYxYzRiZjQ2NmE1ZjIwNWJkZDE3YTkifQ=="/>
  </w:docVars>
  <w:rsids>
    <w:rsidRoot w:val="00000000"/>
    <w:rsid w:val="268A0938"/>
    <w:rsid w:val="34311A24"/>
    <w:rsid w:val="3B047E32"/>
    <w:rsid w:val="609B43D3"/>
    <w:rsid w:val="6FDC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wmf"/><Relationship Id="rId6" Type="http://schemas.openxmlformats.org/officeDocument/2006/relationships/image" Target="media/image3.png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wmf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1239</Words>
  <Characters>1537</Characters>
  <Lines>0</Lines>
  <Paragraphs>0</Paragraphs>
  <TotalTime>510</TotalTime>
  <ScaleCrop>false</ScaleCrop>
  <LinksUpToDate>false</LinksUpToDate>
  <CharactersWithSpaces>1566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2025-05-09T01:15:00Z</dcterms:created>
  <dc:creator>35658</dc:creator>
  <cp:lastModifiedBy>尘陌</cp:lastModifiedBy>
  <dcterms:modified xsi:type="dcterms:W3CDTF">2025-05-09T18:02:19Z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B9B08BB878A845DD8E58C55A99109EA2_12</vt:lpwstr>
  </property>
</Properties>
</file>