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맑은 고딕" w:hAnsi="맑은 고딕"/>
          <w:b/>
          <w:sz w:val="36"/>
        </w:rPr>
        <w:t>하트체인(HeartChain) 파트너십 계약서</w:t>
      </w:r>
    </w:p>
    <w:p>
      <w:pPr>
        <w:jc w:val="center"/>
      </w:pPr>
      <w:r>
        <w:rPr>
          <w:rFonts w:ascii="맑은 고딕" w:hAnsi="맑은 고딕"/>
          <w:b/>
          <w:sz w:val="28"/>
        </w:rPr>
        <w:t>心链（HeartChain）合作伙伴协议</w:t>
      </w:r>
    </w:p>
    <w:p/>
    <w:p>
      <w:pPr>
        <w:jc w:val="center"/>
      </w:pPr>
      <w:r>
        <w:rPr>
          <w:rFonts w:ascii="맑은 고딕" w:hAnsi="맑은 고딕"/>
          <w:b/>
          <w:sz w:val="32"/>
        </w:rPr>
        <w:t>계약당사자 / 合同双方</w:t>
      </w:r>
    </w:p>
    <w:p/>
    <w:p>
      <w:r>
        <w:rPr>
          <w:b/>
          <w:sz w:val="22"/>
        </w:rPr>
        <w:t>【갑 (甲方)】</w:t>
      </w:r>
    </w:p>
    <w:p>
      <w:r>
        <w:rPr>
          <w:rFonts w:ascii="맑은 고딕" w:hAnsi="맑은 고딕"/>
          <w:b w:val="0"/>
          <w:sz w:val="22"/>
        </w:rPr>
        <w:t>상호/名称: ____________ (____________)</w:t>
      </w:r>
    </w:p>
    <w:p>
      <w:r>
        <w:rPr>
          <w:rFonts w:ascii="맑은 고딕" w:hAnsi="맑은 고딕"/>
          <w:b w:val="0"/>
          <w:sz w:val="22"/>
        </w:rPr>
        <w:t>주소/地址: ____________ / ____________</w:t>
      </w:r>
    </w:p>
    <w:p>
      <w:r>
        <w:rPr>
          <w:rFonts w:ascii="맑은 고딕" w:hAnsi="맑은 고딕"/>
          <w:b w:val="0"/>
          <w:sz w:val="22"/>
        </w:rPr>
        <w:t>대표자/法定代表人: ____________ / ____________</w:t>
      </w:r>
    </w:p>
    <w:p>
      <w:r>
        <w:rPr>
          <w:rFonts w:ascii="맑은 고딕" w:hAnsi="맑은 고딕"/>
          <w:b w:val="0"/>
          <w:sz w:val="22"/>
        </w:rPr>
        <w:t>사업자번호/营业执照号: ____________ / ____________</w:t>
      </w:r>
    </w:p>
    <w:p/>
    <w:p>
      <w:r>
        <w:rPr>
          <w:b/>
          <w:sz w:val="22"/>
        </w:rPr>
        <w:t>【을 (乙方)】</w:t>
      </w:r>
    </w:p>
    <w:p>
      <w:r>
        <w:rPr>
          <w:rFonts w:ascii="맑은 고딕" w:hAnsi="맑은 고딕"/>
          <w:b w:val="0"/>
          <w:sz w:val="22"/>
        </w:rPr>
        <w:t>상호/名称: ____________ (____________)</w:t>
      </w:r>
    </w:p>
    <w:p>
      <w:r>
        <w:rPr>
          <w:rFonts w:ascii="맑은 고딕" w:hAnsi="맑은 고딕"/>
          <w:b w:val="0"/>
          <w:sz w:val="22"/>
        </w:rPr>
        <w:t>주소/地址: ____________ / ____________</w:t>
      </w:r>
    </w:p>
    <w:p>
      <w:r>
        <w:rPr>
          <w:rFonts w:ascii="맑은 고딕" w:hAnsi="맑은 고딕"/>
          <w:b w:val="0"/>
          <w:sz w:val="22"/>
        </w:rPr>
        <w:t>대표자/法定代表人: ____________ / ____________</w:t>
      </w:r>
    </w:p>
    <w:p>
      <w:r>
        <w:rPr>
          <w:rFonts w:ascii="맑은 고딕" w:hAnsi="맑은 고딕"/>
          <w:b w:val="0"/>
          <w:sz w:val="22"/>
        </w:rPr>
        <w:t>사업자번호/营业执照号: ____________ / ____________</w:t>
      </w:r>
    </w:p>
    <w:p/>
    <w:p>
      <w:r>
        <w:rPr>
          <w:rFonts w:ascii="맑은 고딕" w:hAnsi="맑은 고딕"/>
          <w:b/>
          <w:sz w:val="32"/>
        </w:rPr>
        <w:t>서문 / 前言</w:t>
      </w:r>
    </w:p>
    <w:p>
      <w:r>
        <w:rPr>
          <w:rFonts w:ascii="맑은 고딕" w:hAnsi="맑은 고딕"/>
          <w:b w:val="0"/>
          <w:sz w:val="22"/>
        </w:rPr>
        <w:t>「갑」은 블록체인 기반 자원봉사 관리 플랫폼「HeartChain(하트체인/心链)」을 개발·운영하며,「을」는 __________(이하「자원봉사 단체」)를 운영하는 파트너로서 본 계약에 참여한다. 양측은 상호 이해득실과 공동 번영을 도모하며, 다음과 같이 계약을 체결한다.</w:t>
      </w:r>
    </w:p>
    <w:p/>
    <w:p>
      <w:r>
        <w:rPr>
          <w:rFonts w:ascii="맑은 고딕" w:hAnsi="맑은 고딕"/>
          <w:b/>
          <w:sz w:val="32"/>
        </w:rPr>
        <w:t>제1조 (정 의) / 第1条（定义）</w:t>
      </w:r>
    </w:p>
    <w:tbl>
      <w:tblPr>
        <w:tblStyle w:val="TableGrid"/>
        <w:tblW w:type="auto" w:w="0"/>
        <w:jc w:val="center"/>
        <w:tblLook w:firstColumn="1" w:firstRow="1" w:lastColumn="0" w:lastRow="0" w:noHBand="0" w:noVBand="1" w:val="04A0"/>
      </w:tblPr>
      <w:tblGrid>
        <w:gridCol w:w="4419"/>
        <w:gridCol w:w="4419"/>
      </w:tblGrid>
      <w:tr>
        <w:tc>
          <w:tcPr>
            <w:tcW w:type="dxa" w:w="4419"/>
          </w:tcPr>
          <w:p>
            <w:r>
              <w:rPr>
                <w:b/>
                <w:sz w:val="18"/>
              </w:rPr>
              <w:t>용어 / 术语</w:t>
            </w:r>
          </w:p>
        </w:tc>
        <w:tc>
          <w:tcPr>
            <w:tcW w:type="dxa" w:w="4419"/>
          </w:tcPr>
          <w:p>
            <w:r>
              <w:rPr>
                <w:b/>
                <w:sz w:val="18"/>
              </w:rPr>
              <w:t>정의 / 定义</w:t>
            </w:r>
          </w:p>
        </w:tc>
      </w:tr>
      <w:tr>
        <w:tc>
          <w:tcPr>
            <w:tcW w:type="dxa" w:w="4419"/>
          </w:tcPr>
          <w:p>
            <w:r>
              <w:rPr>
                <w:sz w:val="18"/>
              </w:rPr>
              <w:t>플랫폼</w:t>
            </w:r>
          </w:p>
        </w:tc>
        <w:tc>
          <w:tcPr>
            <w:tcW w:type="dxa" w:w="4419"/>
          </w:tcPr>
          <w:p>
            <w:r>
              <w:rPr>
                <w:sz w:val="18"/>
              </w:rPr>
              <w:t>「갑」이 운영하는 HeartChain 온라인 서비스 및 관련 APP</w:t>
            </w:r>
          </w:p>
        </w:tc>
      </w:tr>
      <w:tr>
        <w:tc>
          <w:tcPr>
            <w:tcW w:type="dxa" w:w="4419"/>
          </w:tcPr>
          <w:p>
            <w:r>
              <w:rPr>
                <w:sz w:val="18"/>
              </w:rPr>
              <w:t>HRT</w:t>
            </w:r>
          </w:p>
        </w:tc>
        <w:tc>
          <w:tcPr>
            <w:tcW w:type="dxa" w:w="4419"/>
          </w:tcPr>
          <w:p>
            <w:r>
              <w:rPr>
                <w:sz w:val="18"/>
              </w:rPr>
              <w:t>플랫폼 내부 토큰「Heart Token」. 현 시점 단가는 미부여, 상장 시점 역산에 따름</w:t>
            </w:r>
          </w:p>
        </w:tc>
      </w:tr>
      <w:tr>
        <w:tc>
          <w:tcPr>
            <w:tcW w:type="dxa" w:w="4419"/>
          </w:tcPr>
          <w:p>
            <w:r>
              <w:rPr>
                <w:sz w:val="18"/>
              </w:rPr>
              <w:t>유효회원</w:t>
            </w:r>
          </w:p>
        </w:tc>
        <w:tc>
          <w:tcPr>
            <w:tcW w:type="dxa" w:w="4419"/>
          </w:tcPr>
          <w:p>
            <w:r>
              <w:rPr>
                <w:sz w:val="18"/>
              </w:rPr>
              <w:t>플랫폼에 가입 후 6개월 이내 최소 1회 APP에 로그인한 회원</w:t>
            </w:r>
          </w:p>
        </w:tc>
      </w:tr>
      <w:tr>
        <w:tc>
          <w:tcPr>
            <w:tcW w:type="dxa" w:w="4419"/>
          </w:tcPr>
          <w:p>
            <w:r>
              <w:rPr>
                <w:sz w:val="18"/>
              </w:rPr>
              <w:t>단체 등록인원</w:t>
            </w:r>
          </w:p>
        </w:tc>
        <w:tc>
          <w:tcPr>
            <w:tcW w:type="dxa" w:w="4419"/>
          </w:tcPr>
          <w:p>
            <w:r>
              <w:rPr>
                <w:sz w:val="18"/>
              </w:rPr>
              <w:t>「을」를 통해 플랫폼에 가입된 유효회원 수</w:t>
            </w:r>
          </w:p>
        </w:tc>
      </w:tr>
      <w:tr>
        <w:tc>
          <w:tcPr>
            <w:tcW w:type="dxa" w:w="4419"/>
          </w:tcPr>
          <w:p>
            <w:r>
              <w:rPr>
                <w:sz w:val="18"/>
              </w:rPr>
              <w:t>개인이머니 (人头费)</w:t>
            </w:r>
          </w:p>
        </w:tc>
        <w:tc>
          <w:tcPr>
            <w:tcW w:type="dxa" w:w="4419"/>
          </w:tcPr>
          <w:p>
            <w:r>
              <w:rPr>
                <w:sz w:val="18"/>
              </w:rPr>
              <w:t>개인이 자체 추천·유치하여 가입시킨 유효회원 수</w:t>
            </w:r>
          </w:p>
        </w:tc>
      </w:tr>
      <w:tr>
        <w:tc>
          <w:tcPr>
            <w:tcW w:type="dxa" w:w="4419"/>
          </w:tcPr>
          <w:p>
            <w:r>
              <w:rPr>
                <w:sz w:val="18"/>
              </w:rPr>
              <w:t>임무 / 任务</w:t>
            </w:r>
          </w:p>
        </w:tc>
        <w:tc>
          <w:tcPr>
            <w:tcW w:type="dxa" w:w="4419"/>
          </w:tcPr>
          <w:p>
            <w:r>
              <w:rPr>
                <w:sz w:val="18"/>
              </w:rPr>
              <w:t>플랫폼에 게시된 자원봉사 활동 정보</w:t>
            </w:r>
          </w:p>
        </w:tc>
      </w:tr>
      <w:tr>
        <w:tc>
          <w:tcPr>
            <w:tcW w:type="dxa" w:w="4419"/>
          </w:tcPr>
          <w:p>
            <w:r>
              <w:rPr>
                <w:sz w:val="18"/>
              </w:rPr>
              <w:t>임무가치 / 任务价值</w:t>
            </w:r>
          </w:p>
        </w:tc>
        <w:tc>
          <w:tcPr>
            <w:tcW w:type="dxa" w:w="4419"/>
          </w:tcPr>
          <w:p>
            <w:r>
              <w:rPr>
                <w:sz w:val="18"/>
              </w:rPr>
              <w:t>임무 게시 시 발행자가 설정한 HRT 표기 수치</w:t>
            </w:r>
          </w:p>
        </w:tc>
      </w:tr>
    </w:tbl>
    <w:p/>
    <w:p>
      <w:r>
        <w:rPr>
          <w:rFonts w:ascii="맑은 고딕" w:hAnsi="맑은 고딕"/>
          <w:b/>
          <w:sz w:val="32"/>
        </w:rPr>
        <w:t>제2조 (HRT 발행总量 및 분배 비율) / 第2条（HRT发行总量及分配比例）</w:t>
      </w:r>
    </w:p>
    <w:p>
      <w:r>
        <w:rPr>
          <w:rFonts w:ascii="맑은 고딕" w:hAnsi="맑은 고딕"/>
          <w:b w:val="0"/>
          <w:sz w:val="22"/>
        </w:rPr>
        <w:t>「갑」은 플랫폼 토탈 HRT 중 아래와 같이 분배한다.</w:t>
      </w:r>
    </w:p>
    <w:p/>
    <w:tbl>
      <w:tblPr>
        <w:tblStyle w:val="TableGrid"/>
        <w:tblW w:type="auto" w:w="0"/>
        <w:jc w:val="center"/>
        <w:tblLook w:firstColumn="1" w:firstRow="1" w:lastColumn="0" w:lastRow="0" w:noHBand="0" w:noVBand="1" w:val="04A0"/>
      </w:tblPr>
      <w:tblGrid>
        <w:gridCol w:w="4419"/>
        <w:gridCol w:w="4419"/>
      </w:tblGrid>
      <w:tr>
        <w:tc>
          <w:tcPr>
            <w:tcW w:type="dxa" w:w="4419"/>
            <w:shd w:val="clear" w:color="auto" w:fill="D9E1F2"/>
          </w:tcPr>
          <w:p>
            <w:r>
              <w:rPr>
                <w:sz w:val="20"/>
              </w:rPr>
              <w:t>HRT 총 발행량</w:t>
            </w:r>
          </w:p>
        </w:tc>
        <w:tc>
          <w:tcPr>
            <w:tcW w:type="dxa" w:w="4419"/>
            <w:shd w:val="clear" w:color="auto" w:fill="D9E1F2"/>
          </w:tcPr>
          <w:p>
            <w:r>
              <w:rPr>
                <w:sz w:val="20"/>
              </w:rPr>
              <w:t>100%</w:t>
            </w:r>
          </w:p>
        </w:tc>
      </w:tr>
      <w:tr>
        <w:tc>
          <w:tcPr>
            <w:tcW w:type="dxa" w:w="4419"/>
          </w:tcPr>
          <w:p>
            <w:r>
              <w:rPr>
                <w:sz w:val="20"/>
              </w:rPr>
              <w:t>├─ 30% → 개발자 보유 (Developer Reserve)</w:t>
            </w:r>
          </w:p>
        </w:tc>
        <w:tc>
          <w:tcPr>
            <w:tcW w:type="dxa" w:w="4419"/>
          </w:tcPr>
          <w:p>
            <w:r>
              <w:rPr>
                <w:sz w:val="20"/>
              </w:rPr>
              <w:t>300,000 HRT (예시)</w:t>
            </w:r>
          </w:p>
        </w:tc>
      </w:tr>
      <w:tr>
        <w:tc>
          <w:tcPr>
            <w:tcW w:type="dxa" w:w="4419"/>
          </w:tcPr>
          <w:p>
            <w:r>
              <w:rPr>
                <w:sz w:val="20"/>
              </w:rPr>
              <w:t>├─ 50% → 단체 풀 (Organization Pool)</w:t>
            </w:r>
          </w:p>
        </w:tc>
        <w:tc>
          <w:tcPr>
            <w:tcW w:type="dxa" w:w="4419"/>
          </w:tcPr>
          <w:p>
            <w:r>
              <w:rPr>
                <w:sz w:val="20"/>
              </w:rPr>
              <w:t>「을」 등 파트너 단체에人头方式分配</w:t>
            </w:r>
          </w:p>
        </w:tc>
      </w:tr>
      <w:tr>
        <w:tc>
          <w:tcPr>
            <w:tcW w:type="dxa" w:w="4419"/>
          </w:tcPr>
          <w:p>
            <w:r>
              <w:rPr>
                <w:sz w:val="20"/>
              </w:rPr>
              <w:t>└─ 20% → 개인 풀 (Individual Pool)</w:t>
            </w:r>
          </w:p>
        </w:tc>
        <w:tc>
          <w:tcPr>
            <w:tcW w:type="dxa" w:w="4419"/>
          </w:tcPr>
          <w:p>
            <w:r>
              <w:rPr>
                <w:sz w:val="20"/>
              </w:rPr>
              <w:t>가입시킨 개인회원에게人头方式分配</w:t>
            </w:r>
          </w:p>
        </w:tc>
      </w:tr>
    </w:tbl>
    <w:p/>
    <w:p>
      <w:r>
        <w:rPr>
          <w:rFonts w:ascii="맑은 고딕" w:hAnsi="맑은 고딕"/>
          <w:b/>
          <w:sz w:val="32"/>
        </w:rPr>
        <w:t>제3조 (단체 풀 HRT 부여 방식) / 第3条（团体池HRT赋予方式）</w:t>
      </w:r>
    </w:p>
    <w:p>
      <w:r>
        <w:rPr>
          <w:rFonts w:ascii="맑은 고딕" w:hAnsi="맑은 고딕"/>
          <w:b/>
          <w:sz w:val="26"/>
        </w:rPr>
        <w:t>3.1 기본 원칙 / 基本原则</w:t>
      </w:r>
    </w:p>
    <w:p>
      <w:r>
        <w:rPr>
          <w:rFonts w:ascii="맑은 고딕" w:hAnsi="맑은 고딕"/>
          <w:b w:val="0"/>
          <w:sz w:val="22"/>
        </w:rPr>
        <w:t>「을」에게 부여되는 단체 풀 HRT는 가입 시 1회성으로 지급되며, 다음 산식에 따른다.</w:t>
      </w:r>
    </w:p>
    <w:p>
      <w:pPr>
        <w:jc w:val="center"/>
      </w:pPr>
      <w:r>
        <w:rPr>
          <w:rFonts w:ascii="Consolas" w:hAnsi="Consolas"/>
          <w:b/>
          <w:sz w:val="22"/>
        </w:rPr>
        <w:t>단체 HRT 지급总量 = 해당 단체 注册人头数 × 1인당 HRT 단가</w:t>
      </w:r>
    </w:p>
    <w:p/>
    <w:p>
      <w:r>
        <w:rPr>
          <w:rFonts w:ascii="맑은 고딕" w:hAnsi="맑은 고딕"/>
          <w:b/>
          <w:sz w:val="26"/>
        </w:rPr>
        <w:t>3.2 1인당 HRT 단가 산정 / 人均 HRT 单价确定</w:t>
      </w:r>
    </w:p>
    <w:p>
      <w:r>
        <w:rPr>
          <w:rFonts w:ascii="맑은 고딕" w:hAnsi="맑은 고딕"/>
          <w:b w:val="0"/>
          <w:sz w:val="22"/>
        </w:rPr>
        <w:t>1인당 HRT 단가는 상장 시점 역산 방식으로 결정한다.</w:t>
      </w:r>
    </w:p>
    <w:tbl>
      <w:tblPr>
        <w:tblStyle w:val="TableGrid"/>
        <w:tblW w:type="auto" w:w="0"/>
        <w:jc w:val="center"/>
        <w:tblLook w:firstColumn="1" w:firstRow="1" w:lastColumn="0" w:lastRow="0" w:noHBand="0" w:noVBand="1" w:val="04A0"/>
      </w:tblPr>
      <w:tblGrid>
        <w:gridCol w:w="4419"/>
        <w:gridCol w:w="4419"/>
      </w:tblGrid>
      <w:tr>
        <w:tc>
          <w:tcPr>
            <w:tcW w:type="dxa" w:w="4419"/>
          </w:tcPr>
          <w:p>
            <w:r>
              <w:rPr>
                <w:b/>
                <w:sz w:val="18"/>
              </w:rPr>
              <w:t>산식 요소</w:t>
            </w:r>
          </w:p>
        </w:tc>
        <w:tc>
          <w:tcPr>
            <w:tcW w:type="dxa" w:w="4419"/>
          </w:tcPr>
          <w:p>
            <w:r>
              <w:rPr>
                <w:b/>
                <w:sz w:val="18"/>
              </w:rPr>
              <w:t>설명</w:t>
            </w:r>
          </w:p>
        </w:tc>
      </w:tr>
      <w:tr>
        <w:tc>
          <w:tcPr>
            <w:tcW w:type="dxa" w:w="4419"/>
          </w:tcPr>
          <w:p>
            <w:r>
              <w:rPr>
                <w:sz w:val="18"/>
              </w:rPr>
              <w:t>분자</w:t>
            </w:r>
          </w:p>
        </w:tc>
        <w:tc>
          <w:tcPr>
            <w:tcW w:type="dxa" w:w="4419"/>
          </w:tcPr>
          <w:p>
            <w:r>
              <w:rPr>
                <w:sz w:val="18"/>
              </w:rPr>
              <w:t>HRT 총 발행량 × 50% = 단체 풀总量</w:t>
            </w:r>
          </w:p>
        </w:tc>
      </w:tr>
      <w:tr>
        <w:tc>
          <w:tcPr>
            <w:tcW w:type="dxa" w:w="4419"/>
          </w:tcPr>
          <w:p>
            <w:r>
              <w:rPr>
                <w:sz w:val="18"/>
              </w:rPr>
              <w:t>분모</w:t>
            </w:r>
          </w:p>
        </w:tc>
        <w:tc>
          <w:tcPr>
            <w:tcW w:type="dxa" w:w="4419"/>
          </w:tcPr>
          <w:p>
            <w:r>
              <w:rPr>
                <w:sz w:val="18"/>
              </w:rPr>
              <w:t>계약 체결 기준 모든 파트너 단체의 유효회원 합계</w:t>
            </w:r>
          </w:p>
        </w:tc>
      </w:tr>
      <w:tr>
        <w:tc>
          <w:tcPr>
            <w:tcW w:type="dxa" w:w="4419"/>
          </w:tcPr>
          <w:p>
            <w:r>
              <w:rPr>
                <w:sz w:val="18"/>
              </w:rPr>
              <w:t>단가 산출</w:t>
            </w:r>
          </w:p>
        </w:tc>
        <w:tc>
          <w:tcPr>
            <w:tcW w:type="dxa" w:w="4419"/>
          </w:tcPr>
          <w:p>
            <w:r>
              <w:rPr>
                <w:sz w:val="18"/>
              </w:rPr>
              <w:t>분자 ÷ 분모 = 1인당 HRT 단가</w:t>
            </w:r>
          </w:p>
        </w:tc>
      </w:tr>
      <w:tr>
        <w:tc>
          <w:tcPr>
            <w:tcW w:type="dxa" w:w="4419"/>
          </w:tcPr>
          <w:p>
            <w:r>
              <w:rPr>
                <w:sz w:val="18"/>
              </w:rPr>
              <w:t>상장 시 재검증</w:t>
            </w:r>
          </w:p>
        </w:tc>
        <w:tc>
          <w:tcPr>
            <w:tcW w:type="dxa" w:w="4419"/>
          </w:tcPr>
          <w:p>
            <w:r>
              <w:rPr>
                <w:sz w:val="18"/>
              </w:rPr>
              <w:t>「갑」은 토큰上市 시 시장 환산가치에 기반하여 최종 단가를 확정하고「을」에게 서면으로 통보</w:t>
            </w:r>
          </w:p>
        </w:tc>
      </w:tr>
    </w:tbl>
    <w:p/>
    <w:p>
      <w:r>
        <w:rPr>
          <w:rFonts w:ascii="맑은 고딕" w:hAnsi="맑은 고딕"/>
          <w:b/>
          <w:sz w:val="26"/>
        </w:rPr>
        <w:t>3.3 지급 시기 및 방법 / 发放时间及方式</w:t>
      </w:r>
    </w:p>
    <w:p>
      <w:r>
        <w:rPr>
          <w:rFonts w:ascii="맑은 고딕" w:hAnsi="맑은 고딕"/>
          <w:b w:val="0"/>
          <w:sz w:val="22"/>
        </w:rPr>
        <w:t>① 「을」는 회원 가입 정보를 플랫폼에 입력한다.</w:t>
        <w:br/>
        <w:t>② 「갑」은 해당 정보를 월 1회 검증·확인한다.</w:t>
        <w:br/>
        <w:t>③ 유효회원으로 판정된人数에 대해 해당월 말일 기준 30일 이내，「을」의 HRT 지갑으로 전송한다.</w:t>
        <w:br/>
        <w:t>④ 지급 완료 시「갑」은「을」에게 지급내역 명세서(人头数·단가·총액)를发送电子邮件/书面通报한다.</w:t>
      </w:r>
    </w:p>
    <w:p/>
    <w:p>
      <w:r>
        <w:rPr>
          <w:rFonts w:ascii="맑은 고딕" w:hAnsi="맑은 고딕"/>
          <w:b/>
          <w:sz w:val="32"/>
        </w:rPr>
        <w:t>제4조 (개인 풀 HRT 부여 방식) / 第4条（个人池HRT赋予方式）</w:t>
      </w:r>
    </w:p>
    <w:p>
      <w:r>
        <w:rPr>
          <w:rFonts w:ascii="맑은 고딕" w:hAnsi="맑은 고딕"/>
          <w:b w:val="0"/>
          <w:sz w:val="22"/>
        </w:rPr>
        <w:t>개인이 자체 추천·유치하여 플랫폼에 가입시킨 유효회원이 있는 개인회원에게 개인 풀(20%) 내에서 HRT를 부여한다. 산식 및 단가는 제3조와 동일하게 적용한다.</w:t>
      </w:r>
    </w:p>
    <w:p>
      <w:pPr>
        <w:jc w:val="center"/>
      </w:pPr>
      <w:r>
        <w:rPr>
          <w:rFonts w:ascii="Consolas" w:hAnsi="Consolas"/>
          <w:b/>
          <w:sz w:val="22"/>
        </w:rPr>
        <w:t>개인 HRT = 해당 개인이 유치한 유효회원수 × 1인당 HRT 단가</w:t>
      </w:r>
    </w:p>
    <w:p/>
    <w:p>
      <w:r>
        <w:rPr>
          <w:rFonts w:ascii="맑은 고딕" w:hAnsi="맑은 고딕"/>
          <w:b w:val="0"/>
          <w:sz w:val="22"/>
        </w:rPr>
        <w:t>개인 회원에게直接 지급하며, 지급내역은 개인 지갑 주소로 자동 반영된다.</w:t>
      </w:r>
    </w:p>
    <w:p/>
    <w:p>
      <w:r>
        <w:rPr>
          <w:rFonts w:ascii="맑은 고딕" w:hAnsi="맑은 고딕"/>
          <w:b/>
          <w:sz w:val="32"/>
        </w:rPr>
        <w:t>제5조 (유효회원 인정 기준) / 第5条（有效会员认定标准）</w:t>
      </w:r>
    </w:p>
    <w:p>
      <w:r>
        <w:rPr>
          <w:rFonts w:ascii="맑은 고딕" w:hAnsi="맑은 고딕"/>
          <w:b/>
          <w:sz w:val="26"/>
        </w:rPr>
        <w:t>5.1 유효회원의 정의 / 有效会员定义</w:t>
      </w:r>
    </w:p>
    <w:p>
      <w:r>
        <w:rPr>
          <w:rFonts w:ascii="맑은 고딕" w:hAnsi="맑은 고딕"/>
          <w:b w:val="0"/>
          <w:sz w:val="22"/>
        </w:rPr>
        <w:t>다음 조건을 모두 충족한 회원만 유효회원으로 인정된다.</w:t>
      </w:r>
    </w:p>
    <w:p>
      <w:pPr>
        <w:ind w:left="283"/>
      </w:pPr>
      <w:r>
        <w:rPr>
          <w:rFonts w:ascii="맑은 고딕" w:hAnsi="맑은 고딕"/>
          <w:b w:val="0"/>
          <w:sz w:val="22"/>
        </w:rPr>
        <w:t>① 플랫폼에 정식 가입 완료한 자</w:t>
      </w:r>
    </w:p>
    <w:p>
      <w:pPr>
        <w:ind w:left="283"/>
      </w:pPr>
      <w:r>
        <w:rPr>
          <w:rFonts w:ascii="맑은 고딕" w:hAnsi="맑은 고딕"/>
          <w:b w:val="0"/>
          <w:sz w:val="22"/>
        </w:rPr>
        <w:t>② 가입 후 6개월 이내 최소 1회 이상 APP에 로그인한 자</w:t>
      </w:r>
    </w:p>
    <w:p>
      <w:pPr>
        <w:ind w:left="283"/>
      </w:pPr>
      <w:r>
        <w:rPr>
          <w:rFonts w:ascii="맑은 고딕" w:hAnsi="맑은 고딕"/>
          <w:b w:val="0"/>
          <w:sz w:val="22"/>
        </w:rPr>
        <w:t>③ 플랫폼 이용약관 및 관련 규정을 위반하지 않은 자</w:t>
      </w:r>
    </w:p>
    <w:p/>
    <w:p>
      <w:r>
        <w:rPr>
          <w:rFonts w:ascii="맑은 고딕" w:hAnsi="맑은 고딕"/>
          <w:b/>
          <w:sz w:val="26"/>
        </w:rPr>
        <w:t>5.2 검증 주기 / 验证周期</w:t>
      </w:r>
    </w:p>
    <w:p>
      <w:r>
        <w:rPr>
          <w:rFonts w:ascii="맑은 고딕" w:hAnsi="맑은 고딕"/>
          <w:b w:val="0"/>
          <w:sz w:val="22"/>
        </w:rPr>
        <w:t>「갑」은 매월 1일 기준으로 유효회원 수를 점검하고, 해당 수치를「을」에게 통보한다.</w:t>
      </w:r>
    </w:p>
    <w:p/>
    <w:p>
      <w:r>
        <w:rPr>
          <w:rFonts w:ascii="맑은 고딕" w:hAnsi="맑은 고딕"/>
          <w:b/>
          <w:sz w:val="26"/>
        </w:rPr>
        <w:t>5.3 유효회원에 포함되지 않는 경우 / 不计入有效会员的情况</w:t>
      </w:r>
    </w:p>
    <w:p>
      <w:r>
        <w:rPr>
          <w:rFonts w:ascii="맑은 고딕" w:hAnsi="맑은 고딕"/>
          <w:b w:val="0"/>
          <w:sz w:val="22"/>
        </w:rPr>
        <w:t>① 가입 후 6개월 내 APP 미접속</w:t>
        <w:br/>
        <w:t>② 개인 정보가 위조·탈퇴된 것으로 확인된 경우</w:t>
        <w:br/>
        <w:t>③ 플랫폼 정책 위반으로 정지·삭제된 계정</w:t>
      </w:r>
    </w:p>
    <w:p/>
    <w:p>
      <w:r>
        <w:rPr>
          <w:rFonts w:ascii="맑은 고딕" w:hAnsi="맑은 고딕"/>
          <w:b/>
          <w:sz w:val="32"/>
        </w:rPr>
        <w:t>제6조 (임무 관련 장려금) / 第6条（任务相关奖励金）</w:t>
      </w:r>
    </w:p>
    <w:p>
      <w:r>
        <w:rPr>
          <w:rFonts w:ascii="맑은 고딕" w:hAnsi="맑은 고딕"/>
          <w:b/>
          <w:sz w:val="26"/>
        </w:rPr>
        <w:t>6.1 회원 임무완성 장려금 (团体奖励 / 任务完成奖励)</w:t>
      </w:r>
    </w:p>
    <w:p>
      <w:r>
        <w:rPr>
          <w:rFonts w:ascii="맑은 고딕" w:hAnsi="맑은 고딕"/>
          <w:b w:val="0"/>
          <w:sz w:val="22"/>
        </w:rPr>
        <w:t>「을」를 통해 가입한 회원이 플랫폼 상 임무를 완성 완료한 경우, 해당 임무 가치의 3%를「을」에게 추가 장려금으로 지급한다.</w:t>
      </w:r>
    </w:p>
    <w:p>
      <w:pPr>
        <w:jc w:val="center"/>
      </w:pPr>
      <w:r>
        <w:rPr>
          <w:rFonts w:ascii="Consolas" w:hAnsi="Consolas"/>
          <w:b/>
          <w:sz w:val="22"/>
        </w:rPr>
        <w:t>단체 임무완성 장려금 = 임무완성 건의 임무가치 × 3%</w:t>
      </w:r>
    </w:p>
    <w:p/>
    <w:p>
      <w:r>
        <w:rPr>
          <w:rFonts w:ascii="맑은 고딕" w:hAnsi="맑은 고딕"/>
          <w:b/>
          <w:sz w:val="26"/>
        </w:rPr>
        <w:t>6.2 단체 임무발행 장려금 ( Publishers奖励 / 任务发布奖励)</w:t>
      </w:r>
    </w:p>
    <w:p>
      <w:r>
        <w:rPr>
          <w:rFonts w:ascii="맑은 고딕" w:hAnsi="맑은 고딕"/>
          <w:b w:val="0"/>
          <w:sz w:val="22"/>
        </w:rPr>
        <w:t>「을」가 직접 플랫폼에 임무를 게시·발행한 경우, 임무 게시 시 설정한 임무가치의 10%를「을」에게 추가 장려금으로 지급한다.</w:t>
      </w:r>
    </w:p>
    <w:p>
      <w:pPr>
        <w:jc w:val="center"/>
      </w:pPr>
      <w:r>
        <w:rPr>
          <w:rFonts w:ascii="Consolas" w:hAnsi="Consolas"/>
          <w:b/>
          <w:sz w:val="22"/>
        </w:rPr>
        <w:t>단체 임무발행 장려금 = 임무가치 설정금액 × 10%</w:t>
      </w:r>
    </w:p>
    <w:p/>
    <w:p>
      <w:r>
        <w:rPr>
          <w:rFonts w:ascii="맑은 고딕" w:hAnsi="맑은 고딕"/>
          <w:b/>
          <w:sz w:val="26"/>
        </w:rPr>
        <w:t>6.3 지급 시기 / 发放时间</w:t>
      </w:r>
    </w:p>
    <w:p>
      <w:r>
        <w:rPr>
          <w:rFonts w:ascii="맑은 고딕" w:hAnsi="맑은 고딕"/>
          <w:b w:val="0"/>
          <w:sz w:val="22"/>
        </w:rPr>
        <w:t>상기 장려금은 해당 임무완성 또는 게시 확인 후 30일 이내，「을」의 HRT 지갑으로 전송한다.</w:t>
      </w:r>
    </w:p>
    <w:p/>
    <w:p>
      <w:r>
        <w:rPr>
          <w:rFonts w:ascii="맑은 고딕" w:hAnsi="맑은 고딕"/>
          <w:b/>
          <w:sz w:val="32"/>
        </w:rPr>
        <w:t>제7조 (HRT 가치 및 교환 조건) / 第7条（HRT价值及兑换条件）</w:t>
      </w:r>
    </w:p>
    <w:p>
      <w:r>
        <w:rPr>
          <w:rFonts w:ascii="맑은 고딕" w:hAnsi="맑은 고딕"/>
          <w:b/>
          <w:sz w:val="26"/>
        </w:rPr>
        <w:t>7.1 현 시점 단가 미부여 / 现阶段单价不赋予</w:t>
      </w:r>
    </w:p>
    <w:p>
      <w:r>
        <w:rPr>
          <w:rFonts w:ascii="맑은 고딕" w:hAnsi="맑은 고딕"/>
          <w:b w:val="0"/>
          <w:sz w:val="22"/>
        </w:rPr>
        <w:t>HRT의 현금 환산 단가는 현재 시점에서 부여하지 않으며, 플랫폼 이용 활성화에 따라 향후 시장 가격이 형성될 것으로 예측한다.</w:t>
      </w:r>
    </w:p>
    <w:p/>
    <w:p>
      <w:r>
        <w:rPr>
          <w:rFonts w:ascii="맑은 고딕" w:hAnsi="맑은 고딕"/>
          <w:b/>
          <w:sz w:val="26"/>
        </w:rPr>
        <w:t>7.2 향후 교환 가능 조건 / 未来兑换条件</w:t>
      </w:r>
    </w:p>
    <w:p>
      <w:r>
        <w:rPr>
          <w:rFonts w:ascii="맑은 고딕" w:hAnsi="맑은 고딕"/>
          <w:b w:val="0"/>
          <w:sz w:val="22"/>
        </w:rPr>
        <w:t>다음 조건이 충족된 시점부터 HRT의 현금 교환이 가능하다.</w:t>
      </w:r>
    </w:p>
    <w:p>
      <w:pPr>
        <w:ind w:left="283"/>
      </w:pPr>
      <w:r>
        <w:rPr>
          <w:rFonts w:ascii="맑은 고딕" w:hAnsi="맑은 고딕"/>
          <w:b w:val="0"/>
          <w:sz w:val="22"/>
        </w:rPr>
        <w:t>① 회원충족: 플랫폼 유효회원이 일정 규모 이상 도달한 경우</w:t>
      </w:r>
    </w:p>
    <w:p>
      <w:pPr>
        <w:ind w:left="283"/>
      </w:pPr>
      <w:r>
        <w:rPr>
          <w:rFonts w:ascii="맑은 고딕" w:hAnsi="맑은 고딕"/>
          <w:b w:val="0"/>
          <w:sz w:val="22"/>
        </w:rPr>
        <w:t>② 충전체계 완비: 회원이 HRT 충전하여 서비스/상품에 이용할 수 있는 체계 구축 완료</w:t>
      </w:r>
    </w:p>
    <w:p>
      <w:pPr>
        <w:ind w:left="283"/>
      </w:pPr>
      <w:r>
        <w:rPr>
          <w:rFonts w:ascii="맑은 고딕" w:hAnsi="맑은 고딕"/>
          <w:b w:val="0"/>
          <w:sz w:val="22"/>
        </w:rPr>
        <w:t>③流動성 확보: 토큰의 시장流动性 확보 (거래소 상장 또는 DEX 유동성 확보)</w:t>
      </w:r>
    </w:p>
    <w:p>
      <w:pPr>
        <w:ind w:left="283"/>
      </w:pPr>
      <w:r>
        <w:rPr>
          <w:rFonts w:ascii="맑은 고딕" w:hAnsi="맑은 고딕"/>
          <w:b w:val="0"/>
          <w:sz w:val="22"/>
        </w:rPr>
        <w:t>④ 사전 통보: 상기 조건 충족 시「갑」은 사전 서면통보完了条件属实的情况下优先续约权利有义务遵守平台规则的情况下同等条件属实</w:t>
      </w:r>
    </w:p>
    <w:p/>
    <w:p>
      <w:r>
        <w:rPr>
          <w:rFonts w:ascii="맑은 고딕" w:hAnsi="맑은 고딕"/>
          <w:b/>
          <w:sz w:val="26"/>
        </w:rPr>
        <w:t>7.3 교환 방식 / 兑换方式</w:t>
      </w:r>
    </w:p>
    <w:p>
      <w:r>
        <w:rPr>
          <w:rFonts w:ascii="맑은 고딕" w:hAnsi="맑은 고딕"/>
          <w:b w:val="0"/>
          <w:sz w:val="22"/>
        </w:rPr>
        <w:t>교환 가능 시「을」는「갑」이 지정한 방법에 따라 HRT를 법정통화로 교환 신청할 수 있으며,「갑」은 교환 신청 접수 후 30영업일 이내 처리한다. 교환 시 발생하는 수수료는「을」가 부담한다.</w:t>
      </w:r>
    </w:p>
    <w:p/>
    <w:p>
      <w:r>
        <w:rPr>
          <w:rFonts w:ascii="맑은 고딕" w:hAnsi="맑은 고딕"/>
          <w:b/>
          <w:sz w:val="32"/>
        </w:rPr>
        <w:t>제8조 (단체 의무) / 第8条（团体义务）</w:t>
      </w:r>
    </w:p>
    <w:p>
      <w:r>
        <w:rPr>
          <w:rFonts w:ascii="맑은 고딕" w:hAnsi="맑은 고딕"/>
          <w:b w:val="0"/>
          <w:sz w:val="22"/>
        </w:rPr>
        <w:t>「을」은 다음과 같은 의무를진다.</w:t>
      </w:r>
    </w:p>
    <w:p>
      <w:pPr>
        <w:ind w:left="283"/>
      </w:pPr>
      <w:r>
        <w:rPr>
          <w:rFonts w:ascii="맑은 고딕" w:hAnsi="맑은 고딕"/>
          <w:b w:val="0"/>
          <w:sz w:val="22"/>
        </w:rPr>
        <w:t>① 플랫폼에 가입시키는 모든 회원이 본인의 실명·실제 정보로 가입하도록 안내한다.</w:t>
      </w:r>
    </w:p>
    <w:p>
      <w:pPr>
        <w:ind w:left="283"/>
      </w:pPr>
      <w:r>
        <w:rPr>
          <w:rFonts w:ascii="맑은 고딕" w:hAnsi="맑은 고딕"/>
          <w:b w:val="0"/>
          <w:sz w:val="22"/>
        </w:rPr>
        <w:t>② 회원이 유효회원 조건(6개월 내 1회 APP 접속)을 충족할 수 있도록 정기 안내 및宣传活动을 실시한다.</w:t>
      </w:r>
    </w:p>
    <w:p>
      <w:pPr>
        <w:ind w:left="283"/>
      </w:pPr>
      <w:r>
        <w:rPr>
          <w:rFonts w:ascii="맑은 고딕" w:hAnsi="맑은 고딕"/>
          <w:b w:val="0"/>
          <w:sz w:val="22"/>
        </w:rPr>
        <w:t>③ 회원의 개인정보 보호 및 플랫폼 이용약관을 준수하도록 교육·관리한다.</w:t>
      </w:r>
    </w:p>
    <w:p>
      <w:pPr>
        <w:ind w:left="283"/>
      </w:pPr>
      <w:r>
        <w:rPr>
          <w:rFonts w:ascii="맑은 고딕" w:hAnsi="맑은 고딕"/>
          <w:b w:val="0"/>
          <w:sz w:val="22"/>
        </w:rPr>
        <w:t>④ 플랫폼에 임무 게시 시 위조 정보나 불법 내용이 포함되지 않도록 확인한다.</w:t>
      </w:r>
    </w:p>
    <w:p>
      <w:pPr>
        <w:ind w:left="283"/>
      </w:pPr>
      <w:r>
        <w:rPr>
          <w:rFonts w:ascii="맑은 고딕" w:hAnsi="맑은 고딕"/>
          <w:b w:val="0"/>
          <w:sz w:val="22"/>
        </w:rPr>
        <w:t>⑤「갑」의 요청 시, 가입자 수 및 유효회원 현황에 대한 월간 보고서를 제출한다.</w:t>
      </w:r>
    </w:p>
    <w:p/>
    <w:p>
      <w:r>
        <w:rPr>
          <w:rFonts w:ascii="맑은 고딕" w:hAnsi="맑은 고딕"/>
          <w:b/>
          <w:sz w:val="32"/>
        </w:rPr>
        <w:t>제9조 (갑의 의무) / 第9条（甲方义务）</w:t>
      </w:r>
    </w:p>
    <w:p>
      <w:r>
        <w:rPr>
          <w:rFonts w:ascii="맑은 고딕" w:hAnsi="맑은 고딕"/>
          <w:b w:val="0"/>
          <w:sz w:val="22"/>
        </w:rPr>
        <w:t>「갑」은 다음과 같은 의무를진다.</w:t>
      </w:r>
    </w:p>
    <w:p>
      <w:pPr>
        <w:ind w:left="283"/>
      </w:pPr>
      <w:r>
        <w:rPr>
          <w:rFonts w:ascii="맑은 고딕" w:hAnsi="맑은 고딕"/>
          <w:b w:val="0"/>
          <w:sz w:val="22"/>
        </w:rPr>
        <w:t>① 플랫폼의 안정적 운영 및 기술 유지·보수를 제공한다.</w:t>
      </w:r>
    </w:p>
    <w:p>
      <w:pPr>
        <w:ind w:left="283"/>
      </w:pPr>
      <w:r>
        <w:rPr>
          <w:rFonts w:ascii="맑은 고딕" w:hAnsi="맑은 고딕"/>
          <w:b w:val="0"/>
          <w:sz w:val="22"/>
        </w:rPr>
        <w:t>② HRT 지급 내역을「을」에게 정확히 통보한다.</w:t>
      </w:r>
    </w:p>
    <w:p>
      <w:pPr>
        <w:ind w:left="283"/>
      </w:pPr>
      <w:r>
        <w:rPr>
          <w:rFonts w:ascii="맑은 고딕" w:hAnsi="맑은 고딕"/>
          <w:b w:val="0"/>
          <w:sz w:val="22"/>
        </w:rPr>
        <w:t>③ 유효회원 검증 기준 및 절차를 투명하게 공개한다.</w:t>
      </w:r>
    </w:p>
    <w:p>
      <w:pPr>
        <w:ind w:left="283"/>
      </w:pPr>
      <w:r>
        <w:rPr>
          <w:rFonts w:ascii="맑은 고딕" w:hAnsi="맑은 고딕"/>
          <w:b w:val="0"/>
          <w:sz w:val="22"/>
        </w:rPr>
        <w:t>④ 교환 가능 조건 충족 시, 정당한 교환 신청을 합리적 기간 내에 처리한다.</w:t>
      </w:r>
    </w:p>
    <w:p>
      <w:pPr>
        <w:ind w:left="283"/>
      </w:pPr>
      <w:r>
        <w:rPr>
          <w:rFonts w:ascii="맑은 고딕" w:hAnsi="맑은 고딕"/>
          <w:b w:val="0"/>
          <w:sz w:val="22"/>
        </w:rPr>
        <w:t>⑤ 계약 기간 중「을」의 파트너 지위를 희석시키거나 불이익을 주는 행위를 하지 않는다.</w:t>
      </w:r>
    </w:p>
    <w:p/>
    <w:p>
      <w:r>
        <w:rPr>
          <w:rFonts w:ascii="맑은 고딕" w:hAnsi="맑은 고딕"/>
          <w:b/>
          <w:sz w:val="32"/>
        </w:rPr>
        <w:t>제10조 (계약 기간 및 갱신) / 第10条（合同期限及续期）</w:t>
      </w:r>
    </w:p>
    <w:p>
      <w:r>
        <w:rPr>
          <w:rFonts w:ascii="맑은 고딕" w:hAnsi="맑은 고딕"/>
          <w:b w:val="0"/>
          <w:sz w:val="22"/>
        </w:rPr>
        <w:t>① 本合同期限为 3년(3年)으로, 계약일로부터 효력이 발생한다.</w:t>
        <w:br/>
        <w:t>② 任一方可在合同到期前 60일(60天)书面通知对方续期或终止。</w:t>
        <w:br/>
        <w:t>③ 갱신 시 조건은 상호 협의를 통해 조정할 수 있다.</w:t>
      </w:r>
    </w:p>
    <w:p/>
    <w:p>
      <w:r>
        <w:rPr>
          <w:rFonts w:ascii="맑은 고딕" w:hAnsi="맑은 고딕"/>
          <w:b/>
          <w:sz w:val="32"/>
        </w:rPr>
        <w:t>제11조 (계약 해지) / 第11条（合同解除）</w:t>
      </w:r>
    </w:p>
    <w:p>
      <w:r>
        <w:rPr>
          <w:rFonts w:ascii="맑은 고딕" w:hAnsi="맑은 고딕"/>
          <w:b w:val="0"/>
          <w:sz w:val="22"/>
        </w:rPr>
        <w:t>① 任一方严重违约且在对方书面催告后 30일(30天)内未纠正的，另一方可书面解除本合同。</w:t>
        <w:br/>
        <w:t>② 플랫폼 영구 운영 중단 시,「갑」은「을」에게 남은 HRT의 현금 환불을 보장한다.</w:t>
        <w:br/>
        <w:t>③ 계약 해지 시「을」에게 이미 부여된 HRT는「을」의 소유로 유지된다.</w:t>
      </w:r>
    </w:p>
    <w:p/>
    <w:p>
      <w:r>
        <w:rPr>
          <w:rFonts w:ascii="맑은 고딕" w:hAnsi="맑은 고딕"/>
          <w:b/>
          <w:sz w:val="32"/>
        </w:rPr>
        <w:t>제12조 (손해배상 및 면책) / 第12条（损害赔偿及免责）</w:t>
      </w:r>
    </w:p>
    <w:p>
      <w:r>
        <w:rPr>
          <w:rFonts w:ascii="맑은 고딕" w:hAnsi="맑은 고딕"/>
          <w:b w:val="0"/>
          <w:sz w:val="22"/>
        </w:rPr>
        <w:t>① 불가항력(천재지변, 전쟁, 전염병, 정부 규제 등)으로 플랫폼 운영이 중단된 경우,「갑」은 면책된다.</w:t>
        <w:br/>
        <w:t>②「을」가 회원의 위법행위나 개인정보 유출 등 본 계약 관련 의무 위반으로「갑」 또는 제3자에게 손해를 끼힌 경우,「을」는 이를 배상한다.</w:t>
        <w:br/>
        <w:t>③ HRT 가격 변동으로 인한 투자 손실은「을」의 책임이며「갑」은 면책된다.</w:t>
      </w:r>
    </w:p>
    <w:p/>
    <w:p>
      <w:r>
        <w:rPr>
          <w:rFonts w:ascii="맑은 고딕" w:hAnsi="맑은 고딕"/>
          <w:b/>
          <w:sz w:val="32"/>
        </w:rPr>
        <w:t>제13조 (기밀 유지) / 第13条（保密条款）</w:t>
      </w:r>
    </w:p>
    <w:p>
      <w:r>
        <w:rPr>
          <w:rFonts w:ascii="맑은 고딕" w:hAnsi="맑은 고딕"/>
          <w:b w:val="0"/>
          <w:sz w:val="22"/>
        </w:rPr>
        <w:t>양측은 계약 이행 과정에서 취득한对方的商业情報, 技术信息, 会员个人信息를 제3자에게 공개하지 않는다. 本合同终止后仍持續有效。</w:t>
      </w:r>
    </w:p>
    <w:p/>
    <w:p>
      <w:r>
        <w:rPr>
          <w:rFonts w:ascii="맑은 고딕" w:hAnsi="맑은 고딕"/>
          <w:b/>
          <w:sz w:val="32"/>
        </w:rPr>
        <w:t>제14조 (재판 관할 및 준거법) / 第14条（争议解决及适用法律）</w:t>
      </w:r>
    </w:p>
    <w:p>
      <w:r>
        <w:rPr>
          <w:rFonts w:ascii="맑은 고딕" w:hAnsi="맑은 고딕"/>
          <w:b w:val="0"/>
          <w:sz w:val="22"/>
        </w:rPr>
        <w:t>① 本계약는 중화인민공화국 법률에 따라 해석·준거된다.</w:t>
        <w:br/>
        <w:t>② 本合同引起的任何争议，双方应首先通过友好协商解决；协商不成的，任一方可向甲方所在地人民法院(深圳市中级人民法院)에 소송을 제기한다.</w:t>
      </w:r>
    </w:p>
    <w:p/>
    <w:p>
      <w:r>
        <w:rPr>
          <w:rFonts w:ascii="맑은 고딕" w:hAnsi="맑은 고딕"/>
          <w:b/>
          <w:sz w:val="32"/>
        </w:rPr>
        <w:t>제15조 (기타) / 第15条（其他）</w:t>
      </w:r>
    </w:p>
    <w:p>
      <w:r>
        <w:rPr>
          <w:rFonts w:ascii="맑은 고딕" w:hAnsi="맑은 고딕"/>
          <w:b w:val="0"/>
          <w:sz w:val="22"/>
        </w:rPr>
        <w:t>① 本合同自双方签字（盖章）之日起生效。</w:t>
        <w:br/>
        <w:t>② 本合同的任何修改或补充须经双方书面协议方可生效。</w:t>
        <w:br/>
        <w:t>③ 本合同一式 2부(两份)로, 각 국가 언어(한국어·중국어) 병기하며, 양측 각 1부씩 보관한다.</w:t>
        <w:br/>
        <w:t xml:space="preserve">   양문본의內容如有抵触，以中文本为准。</w:t>
        <w:br/>
        <w:t>④ 본 계약서에 기재되지 않은 사항에 대해서는 상호 협의로 처리한다.</w:t>
      </w:r>
    </w:p>
    <w:p/>
    <w:p>
      <w:r>
        <w:br w:type="page"/>
      </w:r>
    </w:p>
    <w:p>
      <w:pPr>
        <w:jc w:val="center"/>
      </w:pPr>
      <w:r>
        <w:rPr>
          <w:rFonts w:ascii="맑은 고딕" w:hAnsi="맑은 고딕"/>
          <w:b/>
          <w:sz w:val="32"/>
        </w:rPr>
        <w:t>서명란 / 签署栏</w:t>
      </w:r>
    </w:p>
    <w:p/>
    <w:tbl>
      <w:tblPr>
        <w:tblStyle w:val="TableGrid"/>
        <w:tblW w:type="auto" w:w="0"/>
        <w:jc w:val="center"/>
        <w:tblLook w:firstColumn="1" w:firstRow="1" w:lastColumn="0" w:lastRow="0" w:noHBand="0" w:noVBand="1" w:val="04A0"/>
      </w:tblPr>
      <w:tblGrid>
        <w:gridCol w:w="2946"/>
        <w:gridCol w:w="2946"/>
        <w:gridCol w:w="2946"/>
      </w:tblGrid>
      <w:tr>
        <w:tc>
          <w:tcPr>
            <w:tcW w:type="dxa" w:w="2946"/>
            <w:shd w:val="clear" w:color="auto" w:fill="D9E1F2"/>
            <w:shd w:val="clear" w:color="auto" w:fill="D9E1F2"/>
            <w:shd w:val="clear" w:color="auto" w:fill="D9E1F2"/>
          </w:tcPr>
          <w:p>
            <w:r>
              <w:rPr>
                <w:b/>
                <w:sz w:val="20"/>
              </w:rPr>
            </w:r>
          </w:p>
        </w:tc>
        <w:tc>
          <w:tcPr>
            <w:tcW w:type="dxa" w:w="2946"/>
            <w:shd w:val="clear" w:color="auto" w:fill="D9E1F2"/>
            <w:shd w:val="clear" w:color="auto" w:fill="D9E1F2"/>
            <w:shd w:val="clear" w:color="auto" w:fill="D9E1F2"/>
          </w:tcPr>
          <w:p>
            <w:r>
              <w:rPr>
                <w:b/>
                <w:sz w:val="20"/>
              </w:rPr>
              <w:t>갑 (甲方)</w:t>
            </w:r>
          </w:p>
        </w:tc>
        <w:tc>
          <w:tcPr>
            <w:tcW w:type="dxa" w:w="2946"/>
            <w:shd w:val="clear" w:color="auto" w:fill="D9E1F2"/>
            <w:shd w:val="clear" w:color="auto" w:fill="D9E1F2"/>
            <w:shd w:val="clear" w:color="auto" w:fill="D9E1F2"/>
          </w:tcPr>
          <w:p>
            <w:r>
              <w:rPr>
                <w:b/>
                <w:sz w:val="20"/>
              </w:rPr>
              <w:t>을 (乙方)</w:t>
            </w:r>
          </w:p>
        </w:tc>
      </w:tr>
      <w:tr>
        <w:tc>
          <w:tcPr>
            <w:tcW w:type="dxa" w:w="2946"/>
          </w:tcPr>
          <w:p>
            <w:r>
              <w:rPr>
                <w:sz w:val="20"/>
              </w:rPr>
              <w:t>상호 / 名称</w:t>
            </w:r>
          </w:p>
        </w:tc>
        <w:tc>
          <w:tcPr>
            <w:tcW w:type="dxa" w:w="2946"/>
          </w:tcPr>
          <w:p>
            <w:r>
              <w:rPr>
                <w:sz w:val="20"/>
              </w:rPr>
              <w:t>____________</w:t>
            </w:r>
          </w:p>
        </w:tc>
        <w:tc>
          <w:tcPr>
            <w:tcW w:type="dxa" w:w="2946"/>
          </w:tcPr>
          <w:p>
            <w:r>
              <w:rPr>
                <w:sz w:val="20"/>
              </w:rPr>
              <w:t>____________</w:t>
            </w:r>
          </w:p>
        </w:tc>
      </w:tr>
      <w:tr>
        <w:tc>
          <w:tcPr>
            <w:tcW w:type="dxa" w:w="2946"/>
          </w:tcPr>
          <w:p>
            <w:r>
              <w:rPr>
                <w:sz w:val="20"/>
              </w:rPr>
              <w:t>대표자 / 法定代表人</w:t>
            </w:r>
          </w:p>
        </w:tc>
        <w:tc>
          <w:tcPr>
            <w:tcW w:type="dxa" w:w="2946"/>
          </w:tcPr>
          <w:p>
            <w:r>
              <w:rPr>
                <w:sz w:val="20"/>
              </w:rPr>
              <w:t>____________</w:t>
            </w:r>
          </w:p>
        </w:tc>
        <w:tc>
          <w:tcPr>
            <w:tcW w:type="dxa" w:w="2946"/>
          </w:tcPr>
          <w:p>
            <w:r>
              <w:rPr>
                <w:sz w:val="20"/>
              </w:rPr>
              <w:t>____________</w:t>
            </w:r>
          </w:p>
        </w:tc>
      </w:tr>
      <w:tr>
        <w:tc>
          <w:tcPr>
            <w:tcW w:type="dxa" w:w="2946"/>
          </w:tcPr>
          <w:p>
            <w:r>
              <w:rPr>
                <w:sz w:val="20"/>
              </w:rPr>
              <w:t>직위 / 职务</w:t>
            </w:r>
          </w:p>
        </w:tc>
        <w:tc>
          <w:tcPr>
            <w:tcW w:type="dxa" w:w="2946"/>
          </w:tcPr>
          <w:p>
            <w:r>
              <w:rPr>
                <w:sz w:val="20"/>
              </w:rPr>
              <w:t>____________</w:t>
            </w:r>
          </w:p>
        </w:tc>
        <w:tc>
          <w:tcPr>
            <w:tcW w:type="dxa" w:w="2946"/>
          </w:tcPr>
          <w:p>
            <w:r>
              <w:rPr>
                <w:sz w:val="20"/>
              </w:rPr>
              <w:t>____________</w:t>
            </w:r>
          </w:p>
        </w:tc>
      </w:tr>
      <w:tr>
        <w:tc>
          <w:tcPr>
            <w:tcW w:type="dxa" w:w="2946"/>
          </w:tcPr>
          <w:p>
            <w:r>
              <w:rPr>
                <w:sz w:val="20"/>
              </w:rPr>
              <w:t>서명 / 签字</w:t>
            </w:r>
          </w:p>
        </w:tc>
        <w:tc>
          <w:tcPr>
            <w:tcW w:type="dxa" w:w="2946"/>
          </w:tcPr>
          <w:p>
            <w:r>
              <w:rPr>
                <w:sz w:val="20"/>
              </w:rPr>
              <w:t>__________________</w:t>
            </w:r>
          </w:p>
        </w:tc>
        <w:tc>
          <w:tcPr>
            <w:tcW w:type="dxa" w:w="2946"/>
          </w:tcPr>
          <w:p>
            <w:r>
              <w:rPr>
                <w:sz w:val="20"/>
              </w:rPr>
              <w:t>__________________</w:t>
            </w:r>
          </w:p>
        </w:tc>
      </w:tr>
      <w:tr>
        <w:tc>
          <w:tcPr>
            <w:tcW w:type="dxa" w:w="2946"/>
          </w:tcPr>
          <w:p>
            <w:r>
              <w:rPr>
                <w:sz w:val="20"/>
              </w:rPr>
              <w:t>날짜 / 日期</w:t>
            </w:r>
          </w:p>
        </w:tc>
        <w:tc>
          <w:tcPr>
            <w:tcW w:type="dxa" w:w="2946"/>
          </w:tcPr>
          <w:p>
            <w:r>
              <w:rPr>
                <w:sz w:val="20"/>
              </w:rPr>
              <w:t>2026년 ___월 ___일</w:t>
            </w:r>
          </w:p>
        </w:tc>
        <w:tc>
          <w:tcPr>
            <w:tcW w:type="dxa" w:w="2946"/>
          </w:tcPr>
          <w:p>
            <w:r>
              <w:rPr>
                <w:sz w:val="20"/>
              </w:rPr>
              <w:t>2026년 ___월 ___일</w:t>
            </w:r>
          </w:p>
        </w:tc>
      </w:tr>
    </w:tbl>
    <w:p/>
    <w:p>
      <w:r>
        <w:br w:type="page"/>
      </w:r>
    </w:p>
    <w:p>
      <w:r>
        <w:rPr>
          <w:rFonts w:ascii="맑은 고딕" w:hAnsi="맑은 고딕"/>
          <w:b/>
          <w:sz w:val="32"/>
        </w:rPr>
        <w:t>부록: HRT 분배 계산 예시 (참고용) / 附录：HRT分配计算示例（仅供参考）</w:t>
      </w:r>
    </w:p>
    <w:p>
      <w:r>
        <w:rPr>
          <w:rFonts w:ascii="맑은 고딕" w:hAnsi="맑은 고딕"/>
          <w:b w:val="0"/>
          <w:sz w:val="22"/>
        </w:rPr>
        <w:t>아래 수치는 예시이며, 실제 수치는 플랫폼 런칭 후 확정된다. / 以下数值为示例，实际数以平台上线后确定为准。</w:t>
      </w:r>
    </w:p>
    <w:p/>
    <w:tbl>
      <w:tblPr>
        <w:tblStyle w:val="TableGrid"/>
        <w:tblW w:type="auto" w:w="0"/>
        <w:jc w:val="center"/>
        <w:tblLook w:firstColumn="1" w:firstRow="1" w:lastColumn="0" w:lastRow="0" w:noHBand="0" w:noVBand="1" w:val="04A0"/>
      </w:tblPr>
      <w:tblGrid>
        <w:gridCol w:w="4419"/>
        <w:gridCol w:w="4419"/>
      </w:tblGrid>
      <w:tr>
        <w:tc>
          <w:tcPr>
            <w:tcW w:type="dxa" w:w="4419"/>
          </w:tcPr>
          <w:p>
            <w:r>
              <w:rPr>
                <w:b/>
                <w:sz w:val="18"/>
              </w:rPr>
              <w:t>항목 / 项目</w:t>
            </w:r>
          </w:p>
        </w:tc>
        <w:tc>
          <w:tcPr>
            <w:tcW w:type="dxa" w:w="4419"/>
          </w:tcPr>
          <w:p>
            <w:r>
              <w:rPr>
                <w:b/>
                <w:sz w:val="18"/>
              </w:rPr>
              <w:t>예시 수치 / 示例数值</w:t>
            </w:r>
          </w:p>
        </w:tc>
      </w:tr>
      <w:tr>
        <w:tc>
          <w:tcPr>
            <w:tcW w:type="dxa" w:w="4419"/>
          </w:tcPr>
          <w:p>
            <w:r>
              <w:rPr>
                <w:sz w:val="18"/>
              </w:rPr>
              <w:t>HRT 총 발행량</w:t>
            </w:r>
          </w:p>
        </w:tc>
        <w:tc>
          <w:tcPr>
            <w:tcW w:type="dxa" w:w="4419"/>
          </w:tcPr>
          <w:p>
            <w:r>
              <w:rPr>
                <w:sz w:val="18"/>
              </w:rPr>
              <w:t>1,000,000 HRT</w:t>
            </w:r>
          </w:p>
        </w:tc>
      </w:tr>
      <w:tr>
        <w:tc>
          <w:tcPr>
            <w:tcW w:type="dxa" w:w="4419"/>
          </w:tcPr>
          <w:p>
            <w:r>
              <w:rPr>
                <w:sz w:val="18"/>
              </w:rPr>
              <w:t>개발자 보유 (30%)</w:t>
            </w:r>
          </w:p>
        </w:tc>
        <w:tc>
          <w:tcPr>
            <w:tcW w:type="dxa" w:w="4419"/>
          </w:tcPr>
          <w:p>
            <w:r>
              <w:rPr>
                <w:sz w:val="18"/>
              </w:rPr>
              <w:t>300,000 HRT</w:t>
            </w:r>
          </w:p>
        </w:tc>
      </w:tr>
      <w:tr>
        <w:tc>
          <w:tcPr>
            <w:tcW w:type="dxa" w:w="4419"/>
          </w:tcPr>
          <w:p>
            <w:r>
              <w:rPr>
                <w:sz w:val="18"/>
              </w:rPr>
              <w:t>단체 풀 (50%)</w:t>
            </w:r>
          </w:p>
        </w:tc>
        <w:tc>
          <w:tcPr>
            <w:tcW w:type="dxa" w:w="4419"/>
          </w:tcPr>
          <w:p>
            <w:r>
              <w:rPr>
                <w:sz w:val="18"/>
              </w:rPr>
              <w:t>500,000 HRT</w:t>
            </w:r>
          </w:p>
        </w:tc>
      </w:tr>
      <w:tr>
        <w:tc>
          <w:tcPr>
            <w:tcW w:type="dxa" w:w="4419"/>
          </w:tcPr>
          <w:p>
            <w:r>
              <w:rPr>
                <w:sz w:val="18"/>
              </w:rPr>
              <w:t>개인 풀 (20%)</w:t>
            </w:r>
          </w:p>
        </w:tc>
        <w:tc>
          <w:tcPr>
            <w:tcW w:type="dxa" w:w="4419"/>
          </w:tcPr>
          <w:p>
            <w:r>
              <w:rPr>
                <w:sz w:val="18"/>
              </w:rPr>
              <w:t>200,000 HRT</w:t>
            </w:r>
          </w:p>
        </w:tc>
      </w:tr>
      <w:tr>
        <w:tc>
          <w:tcPr>
            <w:tcW w:type="dxa" w:w="4419"/>
          </w:tcPr>
          <w:p>
            <w:r>
              <w:rPr>
                <w:sz w:val="18"/>
              </w:rPr>
              <w:t>전체 파트너 유효회원 합계</w:t>
            </w:r>
          </w:p>
        </w:tc>
        <w:tc>
          <w:tcPr>
            <w:tcW w:type="dxa" w:w="4419"/>
          </w:tcPr>
          <w:p>
            <w:r>
              <w:rPr>
                <w:sz w:val="18"/>
              </w:rPr>
              <w:t>10,000명 (가정)</w:t>
            </w:r>
          </w:p>
        </w:tc>
      </w:tr>
      <w:tr>
        <w:tc>
          <w:tcPr>
            <w:tcW w:type="dxa" w:w="4419"/>
          </w:tcPr>
          <w:p>
            <w:r>
              <w:rPr>
                <w:sz w:val="18"/>
              </w:rPr>
              <w:t>1인당 HRT 단가</w:t>
            </w:r>
          </w:p>
        </w:tc>
        <w:tc>
          <w:tcPr>
            <w:tcW w:type="dxa" w:w="4419"/>
          </w:tcPr>
          <w:p>
            <w:r>
              <w:rPr>
                <w:sz w:val="18"/>
              </w:rPr>
              <w:t>50 HRT / 名 (역산치)</w:t>
            </w:r>
          </w:p>
        </w:tc>
      </w:tr>
    </w:tbl>
    <w:p/>
    <w:p>
      <w:r>
        <w:rPr>
          <w:rFonts w:ascii="맑은 고딕" w:hAnsi="맑은 고딕"/>
          <w:b/>
          <w:sz w:val="26"/>
        </w:rPr>
        <w:t>단체 A 수령 예상액 (예시)</w:t>
      </w:r>
    </w:p>
    <w:tbl>
      <w:tblPr>
        <w:tblStyle w:val="TableGrid"/>
        <w:tblW w:type="auto" w:w="0"/>
        <w:jc w:val="center"/>
        <w:tblLook w:firstColumn="1" w:firstRow="1" w:lastColumn="0" w:lastRow="0" w:noHBand="0" w:noVBand="1" w:val="04A0"/>
      </w:tblPr>
      <w:tblGrid>
        <w:gridCol w:w="2946"/>
        <w:gridCol w:w="2946"/>
        <w:gridCol w:w="2946"/>
      </w:tblGrid>
      <w:tr>
        <w:tc>
          <w:tcPr>
            <w:tcW w:type="dxa" w:w="2946"/>
          </w:tcPr>
          <w:p>
            <w:r>
              <w:rPr>
                <w:b/>
                <w:sz w:val="18"/>
              </w:rPr>
              <w:t>항목</w:t>
            </w:r>
          </w:p>
        </w:tc>
        <w:tc>
          <w:tcPr>
            <w:tcW w:type="dxa" w:w="2946"/>
          </w:tcPr>
          <w:p>
            <w:r>
              <w:rPr>
                <w:b/>
                <w:sz w:val="18"/>
              </w:rPr>
              <w:t>산식</w:t>
            </w:r>
          </w:p>
        </w:tc>
        <w:tc>
          <w:tcPr>
            <w:tcW w:type="dxa" w:w="2946"/>
          </w:tcPr>
          <w:p>
            <w:r>
              <w:rPr>
                <w:b/>
                <w:sz w:val="18"/>
              </w:rPr>
              <w:t>예상 HRT</w:t>
            </w:r>
          </w:p>
        </w:tc>
      </w:tr>
      <w:tr>
        <w:tc>
          <w:tcPr>
            <w:tcW w:type="dxa" w:w="2946"/>
          </w:tcPr>
          <w:p>
            <w:r>
              <w:rPr>
                <w:sz w:val="18"/>
              </w:rPr>
              <w:t>기본 HRT</w:t>
            </w:r>
          </w:p>
        </w:tc>
        <w:tc>
          <w:tcPr>
            <w:tcW w:type="dxa" w:w="2946"/>
          </w:tcPr>
          <w:p>
            <w:r>
              <w:rPr>
                <w:sz w:val="18"/>
              </w:rPr>
              <w:t>500명 × 50 HRT</w:t>
            </w:r>
          </w:p>
        </w:tc>
        <w:tc>
          <w:tcPr>
            <w:tcW w:type="dxa" w:w="2946"/>
          </w:tcPr>
          <w:p>
            <w:r>
              <w:rPr>
                <w:sz w:val="18"/>
              </w:rPr>
              <w:t>25,000 HRT</w:t>
            </w:r>
          </w:p>
        </w:tc>
      </w:tr>
      <w:tr>
        <w:tc>
          <w:tcPr>
            <w:tcW w:type="dxa" w:w="2946"/>
          </w:tcPr>
          <w:p>
            <w:r>
              <w:rPr>
                <w:sz w:val="18"/>
              </w:rPr>
              <w:t>임무완성 장려금(3%)</w:t>
            </w:r>
          </w:p>
        </w:tc>
        <w:tc>
          <w:tcPr>
            <w:tcW w:type="dxa" w:w="2946"/>
          </w:tcPr>
          <w:p>
            <w:r>
              <w:rPr>
                <w:sz w:val="18"/>
              </w:rPr>
              <w:t>활동 규모에 따라</w:t>
            </w:r>
          </w:p>
        </w:tc>
        <w:tc>
          <w:tcPr>
            <w:tcW w:type="dxa" w:w="2946"/>
          </w:tcPr>
          <w:p>
            <w:r>
              <w:rPr>
                <w:sz w:val="18"/>
              </w:rPr>
              <w:t>추가</w:t>
            </w:r>
          </w:p>
        </w:tc>
      </w:tr>
      <w:tr>
        <w:tc>
          <w:tcPr>
            <w:tcW w:type="dxa" w:w="2946"/>
          </w:tcPr>
          <w:p>
            <w:r>
              <w:rPr>
                <w:sz w:val="18"/>
              </w:rPr>
              <w:t>임무발행 장려금(10%)</w:t>
            </w:r>
          </w:p>
        </w:tc>
        <w:tc>
          <w:tcPr>
            <w:tcW w:type="dxa" w:w="2946"/>
          </w:tcPr>
          <w:p>
            <w:r>
              <w:rPr>
                <w:sz w:val="18"/>
              </w:rPr>
              <w:t>게시 임무 수에 따라</w:t>
            </w:r>
          </w:p>
        </w:tc>
        <w:tc>
          <w:tcPr>
            <w:tcW w:type="dxa" w:w="2946"/>
          </w:tcPr>
          <w:p>
            <w:r>
              <w:rPr>
                <w:sz w:val="18"/>
              </w:rPr>
              <w:t>추가</w:t>
            </w:r>
          </w:p>
        </w:tc>
      </w:tr>
    </w:tbl>
    <w:p/>
    <w:p>
      <w:r>
        <w:rPr>
          <w:rFonts w:ascii="맑은 고딕" w:hAnsi="맑은 고딕"/>
          <w:b w:val="0"/>
          <w:sz w:val="22"/>
        </w:rPr>
        <w:t>* 본 계약서는 참고용 초안이며, 실제 체결 전 반드시 법률 자문을 받을 것을 권장한다. / 本合同为参考用初稿，实际签约前建议咨询专业律师。</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