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AE4A9" w14:textId="1A96A66B" w:rsidR="002908C0" w:rsidRPr="00F903B7" w:rsidRDefault="00335036" w:rsidP="002908C0">
      <w:pPr>
        <w:spacing w:before="80"/>
        <w:ind w:left="3019" w:right="2294" w:hanging="707"/>
        <w:jc w:val="center"/>
        <w:rPr>
          <w:b/>
          <w:sz w:val="24"/>
        </w:rPr>
      </w:pPr>
      <w:r w:rsidRPr="00F903B7">
        <w:rPr>
          <w:b/>
          <w:sz w:val="24"/>
        </w:rPr>
        <w:t xml:space="preserve">MOE </w:t>
      </w:r>
      <w:r w:rsidR="00B80DDD">
        <w:rPr>
          <w:b/>
          <w:sz w:val="24"/>
        </w:rPr>
        <w:t xml:space="preserve">GPCR </w:t>
      </w:r>
      <w:r w:rsidRPr="00F903B7">
        <w:rPr>
          <w:b/>
          <w:sz w:val="24"/>
        </w:rPr>
        <w:t>Induced Fit Docking Tutorial</w:t>
      </w:r>
    </w:p>
    <w:p w14:paraId="3E1BB819" w14:textId="77777777" w:rsidR="002908C0" w:rsidRPr="00F903B7" w:rsidRDefault="00EE41A8" w:rsidP="002908C0">
      <w:pPr>
        <w:spacing w:before="80"/>
        <w:ind w:left="3019" w:right="2294" w:hanging="707"/>
        <w:jc w:val="center"/>
        <w:rPr>
          <w:b/>
          <w:sz w:val="24"/>
        </w:rPr>
      </w:pPr>
      <w:r w:rsidRPr="00F903B7">
        <w:rPr>
          <w:b/>
          <w:sz w:val="24"/>
        </w:rPr>
        <w:t>(</w:t>
      </w:r>
      <w:proofErr w:type="gramStart"/>
      <w:r w:rsidRPr="00F903B7">
        <w:rPr>
          <w:b/>
          <w:sz w:val="24"/>
        </w:rPr>
        <w:t>as</w:t>
      </w:r>
      <w:proofErr w:type="gramEnd"/>
      <w:r w:rsidRPr="00F903B7">
        <w:rPr>
          <w:b/>
          <w:sz w:val="24"/>
        </w:rPr>
        <w:t xml:space="preserve"> of</w:t>
      </w:r>
      <w:r w:rsidR="002908C0" w:rsidRPr="00F903B7">
        <w:rPr>
          <w:b/>
          <w:sz w:val="24"/>
        </w:rPr>
        <w:t xml:space="preserve"> </w:t>
      </w:r>
      <w:r w:rsidR="00335036" w:rsidRPr="00F903B7">
        <w:rPr>
          <w:b/>
          <w:sz w:val="24"/>
        </w:rPr>
        <w:t>6/15/21</w:t>
      </w:r>
      <w:r w:rsidRPr="00F903B7">
        <w:rPr>
          <w:b/>
          <w:sz w:val="24"/>
        </w:rPr>
        <w:t>)</w:t>
      </w:r>
    </w:p>
    <w:p w14:paraId="182AD75A" w14:textId="6A25903F" w:rsidR="00D66107" w:rsidRPr="00F903B7" w:rsidRDefault="00D66107" w:rsidP="002908C0">
      <w:pPr>
        <w:spacing w:before="80"/>
        <w:ind w:left="3019" w:right="2294" w:hanging="707"/>
        <w:jc w:val="center"/>
        <w:rPr>
          <w:b/>
          <w:sz w:val="24"/>
        </w:rPr>
      </w:pPr>
      <w:r w:rsidRPr="00F903B7">
        <w:rPr>
          <w:b/>
          <w:sz w:val="24"/>
        </w:rPr>
        <w:t>Author: Greg Szwabowski</w:t>
      </w:r>
    </w:p>
    <w:p w14:paraId="6C15A9C9" w14:textId="50267E24" w:rsidR="00D66107" w:rsidRPr="00F903B7" w:rsidRDefault="00D66107">
      <w:pPr>
        <w:spacing w:before="80"/>
        <w:ind w:left="3019" w:right="2294" w:hanging="707"/>
        <w:rPr>
          <w:b/>
          <w:sz w:val="24"/>
        </w:rPr>
      </w:pPr>
    </w:p>
    <w:p w14:paraId="66E38053" w14:textId="77777777" w:rsidR="003E0BB8" w:rsidRPr="00F903B7" w:rsidRDefault="003E0BB8">
      <w:pPr>
        <w:pStyle w:val="BodyText"/>
        <w:spacing w:before="8"/>
        <w:rPr>
          <w:b/>
          <w:sz w:val="21"/>
        </w:rPr>
      </w:pPr>
    </w:p>
    <w:p w14:paraId="5EAEFC4A" w14:textId="184BE140" w:rsidR="00C44AF0" w:rsidRPr="00F903B7" w:rsidRDefault="00BD65C5" w:rsidP="000C33DA">
      <w:pPr>
        <w:pStyle w:val="BodyText"/>
        <w:spacing w:before="1"/>
        <w:ind w:left="219" w:right="215"/>
        <w:jc w:val="both"/>
      </w:pPr>
      <w:r w:rsidRPr="00F903B7">
        <w:t xml:space="preserve">The following table </w:t>
      </w:r>
      <w:r w:rsidR="00EE41A8" w:rsidRPr="00F903B7">
        <w:t xml:space="preserve">outlines the steps required to </w:t>
      </w:r>
      <w:r w:rsidR="000C33DA" w:rsidRPr="00F903B7">
        <w:t xml:space="preserve">dock a small molecule into a </w:t>
      </w:r>
      <w:r w:rsidR="00FB1CB1">
        <w:t xml:space="preserve">GPCR </w:t>
      </w:r>
      <w:r w:rsidR="000C33DA" w:rsidRPr="00F903B7">
        <w:t>receptor</w:t>
      </w:r>
      <w:r w:rsidR="00FB1CB1">
        <w:t xml:space="preserve"> structure u</w:t>
      </w:r>
      <w:r w:rsidR="000C33DA" w:rsidRPr="00F903B7">
        <w:t>sing MOE 2020</w:t>
      </w:r>
      <w:r w:rsidR="00EE41A8" w:rsidRPr="00F903B7">
        <w:t>.</w:t>
      </w:r>
    </w:p>
    <w:p w14:paraId="768256F6" w14:textId="77777777" w:rsidR="003E0BB8" w:rsidRPr="00F903B7" w:rsidRDefault="003E0BB8">
      <w:pPr>
        <w:pStyle w:val="BodyText"/>
        <w:rPr>
          <w:sz w:val="20"/>
        </w:rPr>
      </w:pPr>
    </w:p>
    <w:p w14:paraId="014F20BE" w14:textId="77777777" w:rsidR="003E0BB8" w:rsidRPr="00F903B7" w:rsidRDefault="003E0BB8">
      <w:pPr>
        <w:pStyle w:val="BodyText"/>
        <w:spacing w:before="3"/>
        <w:rPr>
          <w:sz w:val="28"/>
        </w:rPr>
      </w:pPr>
    </w:p>
    <w:tbl>
      <w:tblPr>
        <w:tblW w:w="0" w:type="auto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3825"/>
        <w:gridCol w:w="4608"/>
      </w:tblGrid>
      <w:tr w:rsidR="003E0BB8" w:rsidRPr="00F903B7" w14:paraId="3C536791" w14:textId="77777777" w:rsidTr="008F20BE">
        <w:trPr>
          <w:trHeight w:val="275"/>
        </w:trPr>
        <w:tc>
          <w:tcPr>
            <w:tcW w:w="630" w:type="dxa"/>
          </w:tcPr>
          <w:p w14:paraId="53A7D8C9" w14:textId="1CBA816C" w:rsidR="003E0BB8" w:rsidRPr="00F903B7" w:rsidRDefault="00EE41A8">
            <w:pPr>
              <w:pStyle w:val="TableParagraph"/>
              <w:spacing w:line="256" w:lineRule="exact"/>
              <w:rPr>
                <w:b/>
                <w:sz w:val="24"/>
              </w:rPr>
            </w:pPr>
            <w:r w:rsidRPr="00F903B7">
              <w:rPr>
                <w:b/>
                <w:sz w:val="24"/>
              </w:rPr>
              <w:t>Step</w:t>
            </w:r>
          </w:p>
        </w:tc>
        <w:tc>
          <w:tcPr>
            <w:tcW w:w="3825" w:type="dxa"/>
          </w:tcPr>
          <w:p w14:paraId="693486F6" w14:textId="3BCDD491" w:rsidR="003E0BB8" w:rsidRPr="00F903B7" w:rsidRDefault="00EE41A8">
            <w:pPr>
              <w:pStyle w:val="TableParagraph"/>
              <w:ind w:left="0"/>
              <w:rPr>
                <w:b/>
                <w:bCs/>
                <w:sz w:val="24"/>
                <w:szCs w:val="28"/>
              </w:rPr>
            </w:pPr>
            <w:r w:rsidRPr="00F903B7">
              <w:rPr>
                <w:b/>
                <w:bCs/>
                <w:sz w:val="24"/>
                <w:szCs w:val="28"/>
              </w:rPr>
              <w:t>Description</w:t>
            </w:r>
          </w:p>
        </w:tc>
        <w:tc>
          <w:tcPr>
            <w:tcW w:w="4608" w:type="dxa"/>
          </w:tcPr>
          <w:p w14:paraId="1F2A7EE9" w14:textId="63E72827" w:rsidR="003E0BB8" w:rsidRPr="00F903B7" w:rsidRDefault="00EE41A8">
            <w:pPr>
              <w:pStyle w:val="TableParagraph"/>
              <w:ind w:left="0"/>
              <w:rPr>
                <w:b/>
                <w:bCs/>
                <w:sz w:val="24"/>
                <w:szCs w:val="28"/>
              </w:rPr>
            </w:pPr>
            <w:r w:rsidRPr="00F903B7">
              <w:rPr>
                <w:b/>
                <w:bCs/>
                <w:sz w:val="24"/>
                <w:szCs w:val="28"/>
              </w:rPr>
              <w:t>Figure</w:t>
            </w:r>
          </w:p>
        </w:tc>
      </w:tr>
      <w:tr w:rsidR="003E0BB8" w:rsidRPr="00F903B7" w14:paraId="19F837FC" w14:textId="77777777" w:rsidTr="008F20BE">
        <w:trPr>
          <w:trHeight w:val="275"/>
        </w:trPr>
        <w:tc>
          <w:tcPr>
            <w:tcW w:w="630" w:type="dxa"/>
          </w:tcPr>
          <w:p w14:paraId="66B904FC" w14:textId="04C3DBF8" w:rsidR="003E0BB8" w:rsidRPr="00F903B7" w:rsidRDefault="002C026A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4"/>
              </w:rPr>
            </w:pPr>
            <w:r>
              <w:rPr>
                <w:bCs/>
                <w:sz w:val="20"/>
                <w:szCs w:val="18"/>
              </w:rPr>
              <w:t>1</w:t>
            </w:r>
          </w:p>
        </w:tc>
        <w:tc>
          <w:tcPr>
            <w:tcW w:w="3825" w:type="dxa"/>
          </w:tcPr>
          <w:p w14:paraId="6301132F" w14:textId="3BB0AF2A" w:rsidR="003E0BB8" w:rsidRPr="00B402F3" w:rsidRDefault="00893D62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Click </w:t>
            </w:r>
            <w:r>
              <w:rPr>
                <w:i/>
                <w:iCs/>
                <w:sz w:val="20"/>
              </w:rPr>
              <w:t xml:space="preserve">File </w:t>
            </w:r>
            <w:r w:rsidRPr="00893D62">
              <w:rPr>
                <w:sz w:val="20"/>
              </w:rPr>
              <w:sym w:font="Wingdings" w:char="F0E0"/>
            </w:r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Open </w:t>
            </w:r>
            <w:r>
              <w:rPr>
                <w:sz w:val="20"/>
              </w:rPr>
              <w:t xml:space="preserve">and then click on the </w:t>
            </w:r>
            <w:r w:rsidR="007170E4">
              <w:rPr>
                <w:sz w:val="20"/>
              </w:rPr>
              <w:t xml:space="preserve">PDB icon on the left-hand side of the window. Type in your 4 letter PDB </w:t>
            </w:r>
            <w:r w:rsidR="00B402F3">
              <w:rPr>
                <w:sz w:val="20"/>
              </w:rPr>
              <w:t xml:space="preserve">ID code in the </w:t>
            </w:r>
            <w:r w:rsidR="00B402F3">
              <w:rPr>
                <w:i/>
                <w:iCs/>
                <w:sz w:val="20"/>
              </w:rPr>
              <w:t>Codes</w:t>
            </w:r>
            <w:r w:rsidR="00B402F3">
              <w:rPr>
                <w:sz w:val="20"/>
              </w:rPr>
              <w:t xml:space="preserve"> box and then click </w:t>
            </w:r>
            <w:r w:rsidR="00B402F3">
              <w:rPr>
                <w:i/>
                <w:iCs/>
                <w:sz w:val="20"/>
              </w:rPr>
              <w:t>OK</w:t>
            </w:r>
            <w:r w:rsidR="00B402F3">
              <w:rPr>
                <w:sz w:val="20"/>
              </w:rPr>
              <w:t>.</w:t>
            </w:r>
            <w:r w:rsidR="001A2567">
              <w:rPr>
                <w:sz w:val="20"/>
              </w:rPr>
              <w:t xml:space="preserve"> Alternatively, downl</w:t>
            </w:r>
            <w:r w:rsidR="009B1DFD">
              <w:rPr>
                <w:sz w:val="20"/>
              </w:rPr>
              <w:t xml:space="preserve">oad your desired structure from </w:t>
            </w:r>
            <w:hyperlink r:id="rId7" w:history="1">
              <w:r w:rsidR="009B1DFD" w:rsidRPr="004C4149">
                <w:rPr>
                  <w:rStyle w:val="Hyperlink"/>
                  <w:sz w:val="20"/>
                </w:rPr>
                <w:t>https://gpcrdb.org/structure/</w:t>
              </w:r>
            </w:hyperlink>
            <w:r w:rsidR="009B1DFD">
              <w:rPr>
                <w:sz w:val="20"/>
              </w:rPr>
              <w:t xml:space="preserve"> or </w:t>
            </w:r>
            <w:r w:rsidR="009B1DFD" w:rsidRPr="009B1DFD">
              <w:rPr>
                <w:sz w:val="20"/>
              </w:rPr>
              <w:t>https://www.rcsb.org/downloads</w:t>
            </w:r>
            <w:r w:rsidR="009B1DFD">
              <w:rPr>
                <w:sz w:val="20"/>
              </w:rPr>
              <w:t xml:space="preserve">. </w:t>
            </w:r>
          </w:p>
        </w:tc>
        <w:tc>
          <w:tcPr>
            <w:tcW w:w="4608" w:type="dxa"/>
          </w:tcPr>
          <w:p w14:paraId="7755C05E" w14:textId="58A80C17" w:rsidR="003E0BB8" w:rsidRPr="00F903B7" w:rsidRDefault="003E0BB8" w:rsidP="00EE41A8">
            <w:pPr>
              <w:pStyle w:val="TableParagraph"/>
              <w:ind w:left="0"/>
              <w:jc w:val="center"/>
              <w:rPr>
                <w:sz w:val="20"/>
              </w:rPr>
            </w:pPr>
          </w:p>
          <w:p w14:paraId="567DF606" w14:textId="08094217" w:rsidR="00EE41A8" w:rsidRPr="00F903B7" w:rsidRDefault="00E01856" w:rsidP="00893D62">
            <w:pPr>
              <w:pStyle w:val="TableParagraph"/>
              <w:ind w:left="0"/>
              <w:rPr>
                <w:sz w:val="20"/>
              </w:rPr>
            </w:pPr>
            <w:r w:rsidRPr="00E01856">
              <w:rPr>
                <w:noProof/>
                <w:sz w:val="20"/>
              </w:rPr>
              <w:drawing>
                <wp:inline distT="0" distB="0" distL="0" distR="0" wp14:anchorId="663911AB" wp14:editId="3F610C70">
                  <wp:extent cx="2919730" cy="174255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789"/>
                          <a:stretch/>
                        </pic:blipFill>
                        <pic:spPr bwMode="auto">
                          <a:xfrm>
                            <a:off x="0" y="0"/>
                            <a:ext cx="2919730" cy="1742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49D189" w14:textId="1A9EBB23" w:rsidR="00EE41A8" w:rsidRPr="00F903B7" w:rsidRDefault="00EE41A8" w:rsidP="00EE41A8">
            <w:pPr>
              <w:pStyle w:val="TableParagraph"/>
              <w:ind w:left="0"/>
              <w:jc w:val="center"/>
              <w:rPr>
                <w:sz w:val="20"/>
              </w:rPr>
            </w:pPr>
          </w:p>
        </w:tc>
      </w:tr>
      <w:tr w:rsidR="00B402F3" w:rsidRPr="00F903B7" w14:paraId="17F4480E" w14:textId="77777777" w:rsidTr="008F20BE">
        <w:trPr>
          <w:trHeight w:val="275"/>
        </w:trPr>
        <w:tc>
          <w:tcPr>
            <w:tcW w:w="630" w:type="dxa"/>
          </w:tcPr>
          <w:p w14:paraId="35236E9D" w14:textId="117CF7A3" w:rsidR="00B402F3" w:rsidRPr="00F903B7" w:rsidRDefault="00B402F3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2</w:t>
            </w:r>
          </w:p>
        </w:tc>
        <w:tc>
          <w:tcPr>
            <w:tcW w:w="3825" w:type="dxa"/>
          </w:tcPr>
          <w:p w14:paraId="3BA88282" w14:textId="77777777" w:rsidR="000313AF" w:rsidRDefault="00C76EE2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Open the sequence editor by clicking </w:t>
            </w:r>
            <w:r w:rsidR="003669F9">
              <w:rPr>
                <w:i/>
                <w:iCs/>
                <w:sz w:val="20"/>
              </w:rPr>
              <w:t>SEQ</w:t>
            </w:r>
            <w:r w:rsidR="003669F9">
              <w:rPr>
                <w:sz w:val="20"/>
              </w:rPr>
              <w:t xml:space="preserve"> in the top right corner of the MOE window. At this point, some things may or may not need to be deleted from the downloaded crystal structure. </w:t>
            </w:r>
          </w:p>
          <w:p w14:paraId="35A1FF26" w14:textId="700EFEE3" w:rsidR="00B402F3" w:rsidRDefault="00605F2E" w:rsidP="000313AF">
            <w:pPr>
              <w:pStyle w:val="TableParagraph"/>
              <w:numPr>
                <w:ilvl w:val="0"/>
                <w:numId w:val="9"/>
              </w:numPr>
              <w:rPr>
                <w:sz w:val="20"/>
              </w:rPr>
            </w:pPr>
            <w:r>
              <w:rPr>
                <w:sz w:val="20"/>
              </w:rPr>
              <w:t>If the structure you’ve downloaded contains non-GPCR sequence segments (</w:t>
            </w:r>
            <w:proofErr w:type="gramStart"/>
            <w:r w:rsidR="00BB6E7D">
              <w:rPr>
                <w:sz w:val="20"/>
              </w:rPr>
              <w:t>e.g.</w:t>
            </w:r>
            <w:proofErr w:type="gramEnd"/>
            <w:r w:rsidR="00BB6E7D">
              <w:rPr>
                <w:sz w:val="20"/>
              </w:rPr>
              <w:t xml:space="preserve"> fusion partners) they will need to be deleted. These are typically numbered</w:t>
            </w:r>
            <w:r w:rsidR="00F11FBE">
              <w:rPr>
                <w:sz w:val="20"/>
              </w:rPr>
              <w:t xml:space="preserve"> starting at 1001 and can be deleted by selecting the non-GPCR sequence segment residue</w:t>
            </w:r>
            <w:r w:rsidR="000313AF">
              <w:rPr>
                <w:sz w:val="20"/>
              </w:rPr>
              <w:t>s and using the Delete key.</w:t>
            </w:r>
            <w:r w:rsidR="00D9072A">
              <w:rPr>
                <w:sz w:val="20"/>
              </w:rPr>
              <w:t xml:space="preserve"> If your sequence is not showing numbers, make sure to click the </w:t>
            </w:r>
            <w:r w:rsidR="00B304B8">
              <w:rPr>
                <w:sz w:val="20"/>
              </w:rPr>
              <w:t>“13A ALA” box in the bottom right of the sequence editor to show the residue numbers.</w:t>
            </w:r>
          </w:p>
          <w:p w14:paraId="1982DAE1" w14:textId="77777777" w:rsidR="000313AF" w:rsidRDefault="000313AF" w:rsidP="000313AF">
            <w:pPr>
              <w:pStyle w:val="TableParagraph"/>
              <w:numPr>
                <w:ilvl w:val="0"/>
                <w:numId w:val="9"/>
              </w:numPr>
              <w:rPr>
                <w:sz w:val="20"/>
              </w:rPr>
            </w:pPr>
            <w:r>
              <w:rPr>
                <w:sz w:val="20"/>
              </w:rPr>
              <w:t>Waters</w:t>
            </w:r>
            <w:r w:rsidR="00503636">
              <w:rPr>
                <w:sz w:val="20"/>
              </w:rPr>
              <w:t xml:space="preserve"> (represented by a “W” residue) will also need to be deleted.</w:t>
            </w:r>
          </w:p>
          <w:p w14:paraId="2B5742CC" w14:textId="705C56A1" w:rsidR="00503636" w:rsidRPr="003669F9" w:rsidRDefault="00503636" w:rsidP="000313AF">
            <w:pPr>
              <w:pStyle w:val="TableParagraph"/>
              <w:numPr>
                <w:ilvl w:val="0"/>
                <w:numId w:val="9"/>
              </w:numPr>
              <w:rPr>
                <w:sz w:val="20"/>
              </w:rPr>
            </w:pPr>
            <w:r>
              <w:rPr>
                <w:sz w:val="20"/>
              </w:rPr>
              <w:t xml:space="preserve">If your crystal structure contains </w:t>
            </w:r>
            <w:r w:rsidR="00B779C4">
              <w:rPr>
                <w:sz w:val="20"/>
              </w:rPr>
              <w:t>ligands that are not located within the receptor’s binding pocket</w:t>
            </w:r>
            <w:r w:rsidR="000B1C8B">
              <w:rPr>
                <w:sz w:val="20"/>
              </w:rPr>
              <w:t xml:space="preserve"> (</w:t>
            </w:r>
            <w:proofErr w:type="gramStart"/>
            <w:r w:rsidR="000B1C8B">
              <w:rPr>
                <w:sz w:val="20"/>
              </w:rPr>
              <w:t>i.e.</w:t>
            </w:r>
            <w:proofErr w:type="gramEnd"/>
            <w:r w:rsidR="000B1C8B">
              <w:rPr>
                <w:sz w:val="20"/>
              </w:rPr>
              <w:t xml:space="preserve"> ligands you do not wish to dock)</w:t>
            </w:r>
            <w:r w:rsidR="00B779C4">
              <w:rPr>
                <w:sz w:val="20"/>
              </w:rPr>
              <w:t>, they should also be deleted.</w:t>
            </w:r>
          </w:p>
        </w:tc>
        <w:tc>
          <w:tcPr>
            <w:tcW w:w="4608" w:type="dxa"/>
          </w:tcPr>
          <w:p w14:paraId="16150360" w14:textId="77777777" w:rsidR="00B402F3" w:rsidRDefault="001C70DC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1C70DC">
              <w:rPr>
                <w:noProof/>
                <w:sz w:val="20"/>
              </w:rPr>
              <w:drawing>
                <wp:inline distT="0" distB="0" distL="0" distR="0" wp14:anchorId="23768CB5" wp14:editId="1600C749">
                  <wp:extent cx="2919730" cy="47053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470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76C13" w14:textId="52E98B05" w:rsidR="00CD0FEC" w:rsidRDefault="00EC0C5F" w:rsidP="00F4554E">
            <w:pPr>
              <w:pStyle w:val="TableParagraph"/>
              <w:ind w:left="0"/>
              <w:rPr>
                <w:sz w:val="20"/>
              </w:rPr>
            </w:pPr>
            <w:r w:rsidRPr="00EC0C5F">
              <w:rPr>
                <w:noProof/>
                <w:sz w:val="20"/>
              </w:rPr>
              <w:drawing>
                <wp:inline distT="0" distB="0" distL="0" distR="0" wp14:anchorId="59D354DC" wp14:editId="219CBD53">
                  <wp:extent cx="1377912" cy="908050"/>
                  <wp:effectExtent l="0" t="0" r="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9475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036A">
              <w:rPr>
                <w:sz w:val="20"/>
              </w:rPr>
              <w:t xml:space="preserve">   </w:t>
            </w:r>
            <w:r w:rsidR="00DD036A" w:rsidRPr="00DD036A">
              <w:rPr>
                <w:noProof/>
                <w:sz w:val="20"/>
              </w:rPr>
              <w:drawing>
                <wp:inline distT="0" distB="0" distL="0" distR="0" wp14:anchorId="71AEDEED" wp14:editId="5AF9A80E">
                  <wp:extent cx="1409700" cy="926208"/>
                  <wp:effectExtent l="0" t="0" r="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315" cy="932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A43B5" w14:textId="56B461C3" w:rsidR="000B1C8B" w:rsidRPr="000B1C8B" w:rsidRDefault="00F4554E" w:rsidP="00F4554E">
            <w:pPr>
              <w:pStyle w:val="TableParagraph"/>
              <w:ind w:left="0"/>
              <w:rPr>
                <w:sz w:val="20"/>
              </w:rPr>
            </w:pPr>
            <w:r w:rsidRPr="00F4554E">
              <w:rPr>
                <w:noProof/>
                <w:sz w:val="20"/>
              </w:rPr>
              <w:drawing>
                <wp:inline distT="0" distB="0" distL="0" distR="0" wp14:anchorId="4721636F" wp14:editId="0AF378D6">
                  <wp:extent cx="1384300" cy="941705"/>
                  <wp:effectExtent l="0" t="0" r="635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3510"/>
                          <a:stretch/>
                        </pic:blipFill>
                        <pic:spPr bwMode="auto">
                          <a:xfrm>
                            <a:off x="0" y="0"/>
                            <a:ext cx="1390531" cy="945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D0FEC">
              <w:rPr>
                <w:sz w:val="20"/>
              </w:rPr>
              <w:t xml:space="preserve">   </w:t>
            </w:r>
            <w:r w:rsidR="00CD0FEC" w:rsidRPr="00CD0FEC">
              <w:rPr>
                <w:noProof/>
                <w:sz w:val="20"/>
              </w:rPr>
              <w:drawing>
                <wp:inline distT="0" distB="0" distL="0" distR="0" wp14:anchorId="535B173C" wp14:editId="22B95D80">
                  <wp:extent cx="1352550" cy="770407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607" cy="775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1C8B" w:rsidRPr="00F903B7" w14:paraId="65373F53" w14:textId="77777777" w:rsidTr="008F20BE">
        <w:trPr>
          <w:trHeight w:val="275"/>
        </w:trPr>
        <w:tc>
          <w:tcPr>
            <w:tcW w:w="630" w:type="dxa"/>
          </w:tcPr>
          <w:p w14:paraId="691FA342" w14:textId="13854E7D" w:rsidR="000B1C8B" w:rsidRDefault="000B1C8B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lastRenderedPageBreak/>
              <w:t>3</w:t>
            </w:r>
          </w:p>
        </w:tc>
        <w:tc>
          <w:tcPr>
            <w:tcW w:w="3825" w:type="dxa"/>
          </w:tcPr>
          <w:p w14:paraId="7DC71375" w14:textId="10D7CAD9" w:rsidR="000B1C8B" w:rsidRPr="00164F1A" w:rsidRDefault="000B1C8B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The structure can then be </w:t>
            </w:r>
            <w:r w:rsidR="00164F1A">
              <w:rPr>
                <w:sz w:val="20"/>
              </w:rPr>
              <w:t xml:space="preserve">energetically minimized and pronated </w:t>
            </w:r>
            <w:r>
              <w:rPr>
                <w:sz w:val="20"/>
              </w:rPr>
              <w:t xml:space="preserve">using </w:t>
            </w:r>
            <w:r w:rsidR="00DE5EEC">
              <w:rPr>
                <w:sz w:val="20"/>
              </w:rPr>
              <w:t xml:space="preserve">the </w:t>
            </w:r>
            <w:proofErr w:type="spellStart"/>
            <w:r w:rsidR="00DE5EEC" w:rsidRPr="00AA52B7">
              <w:rPr>
                <w:i/>
                <w:iCs/>
                <w:sz w:val="20"/>
              </w:rPr>
              <w:t>QuickPrep</w:t>
            </w:r>
            <w:proofErr w:type="spellEnd"/>
            <w:r w:rsidR="00DE5EEC">
              <w:rPr>
                <w:sz w:val="20"/>
              </w:rPr>
              <w:t xml:space="preserve"> function in MOE</w:t>
            </w:r>
            <w:r w:rsidR="00AA52B7">
              <w:rPr>
                <w:sz w:val="20"/>
              </w:rPr>
              <w:t xml:space="preserve"> that is located on the upper right side of the MOE window. </w:t>
            </w:r>
            <w:r w:rsidR="00164F1A">
              <w:rPr>
                <w:sz w:val="20"/>
              </w:rPr>
              <w:t xml:space="preserve">Open the </w:t>
            </w:r>
            <w:proofErr w:type="spellStart"/>
            <w:r w:rsidR="00164F1A">
              <w:rPr>
                <w:i/>
                <w:iCs/>
                <w:sz w:val="20"/>
              </w:rPr>
              <w:t>QuickPrep</w:t>
            </w:r>
            <w:proofErr w:type="spellEnd"/>
            <w:r w:rsidR="00164F1A">
              <w:rPr>
                <w:sz w:val="20"/>
              </w:rPr>
              <w:t xml:space="preserve"> panel and click </w:t>
            </w:r>
            <w:r w:rsidR="00164F1A">
              <w:rPr>
                <w:i/>
                <w:iCs/>
                <w:sz w:val="20"/>
              </w:rPr>
              <w:t>OK</w:t>
            </w:r>
            <w:r w:rsidR="00164F1A">
              <w:rPr>
                <w:sz w:val="20"/>
              </w:rPr>
              <w:t xml:space="preserve"> to prepare the structure using default settings.</w:t>
            </w:r>
          </w:p>
        </w:tc>
        <w:tc>
          <w:tcPr>
            <w:tcW w:w="4608" w:type="dxa"/>
          </w:tcPr>
          <w:p w14:paraId="594272B4" w14:textId="6DB89427" w:rsidR="000B1C8B" w:rsidRPr="001C70DC" w:rsidRDefault="00BF2391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BF2391">
              <w:rPr>
                <w:noProof/>
                <w:sz w:val="20"/>
              </w:rPr>
              <w:drawing>
                <wp:inline distT="0" distB="0" distL="0" distR="0" wp14:anchorId="5D187FE5" wp14:editId="0FEF6B68">
                  <wp:extent cx="2919730" cy="2469515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246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F1A" w:rsidRPr="00F903B7" w14:paraId="3A79962A" w14:textId="77777777" w:rsidTr="008F20BE">
        <w:trPr>
          <w:trHeight w:val="275"/>
        </w:trPr>
        <w:tc>
          <w:tcPr>
            <w:tcW w:w="630" w:type="dxa"/>
          </w:tcPr>
          <w:p w14:paraId="2628B72A" w14:textId="6582AAD0" w:rsidR="00164F1A" w:rsidRDefault="00164F1A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4</w:t>
            </w:r>
          </w:p>
        </w:tc>
        <w:tc>
          <w:tcPr>
            <w:tcW w:w="3825" w:type="dxa"/>
          </w:tcPr>
          <w:p w14:paraId="03078859" w14:textId="12EA5C79" w:rsidR="00164F1A" w:rsidRPr="0002542A" w:rsidRDefault="00C00E71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To ensure correct protonation at pH 7.4, the </w:t>
            </w:r>
            <w:r w:rsidR="00E750E3">
              <w:rPr>
                <w:i/>
                <w:iCs/>
                <w:sz w:val="20"/>
              </w:rPr>
              <w:t xml:space="preserve">Protonate 3D </w:t>
            </w:r>
            <w:r w:rsidR="00E750E3">
              <w:rPr>
                <w:sz w:val="20"/>
              </w:rPr>
              <w:t xml:space="preserve">function can be used. Click </w:t>
            </w:r>
            <w:r w:rsidR="00E750E3">
              <w:rPr>
                <w:i/>
                <w:iCs/>
                <w:sz w:val="20"/>
              </w:rPr>
              <w:t xml:space="preserve">Compute </w:t>
            </w:r>
            <w:r w:rsidR="00E750E3" w:rsidRPr="00E750E3">
              <w:rPr>
                <w:sz w:val="20"/>
              </w:rPr>
              <w:sym w:font="Wingdings" w:char="F0E0"/>
            </w:r>
            <w:r w:rsidR="00E750E3">
              <w:rPr>
                <w:sz w:val="20"/>
              </w:rPr>
              <w:t xml:space="preserve"> </w:t>
            </w:r>
            <w:r w:rsidR="00085178">
              <w:rPr>
                <w:i/>
                <w:iCs/>
                <w:sz w:val="20"/>
              </w:rPr>
              <w:t>Prepare</w:t>
            </w:r>
            <w:r w:rsidR="00085178">
              <w:rPr>
                <w:sz w:val="20"/>
              </w:rPr>
              <w:t xml:space="preserve"> </w:t>
            </w:r>
            <w:r w:rsidR="00085178" w:rsidRPr="00085178">
              <w:rPr>
                <w:sz w:val="20"/>
              </w:rPr>
              <w:sym w:font="Wingdings" w:char="F0E0"/>
            </w:r>
            <w:r w:rsidR="00085178">
              <w:rPr>
                <w:sz w:val="20"/>
              </w:rPr>
              <w:t xml:space="preserve"> </w:t>
            </w:r>
            <w:r w:rsidR="00085178">
              <w:rPr>
                <w:i/>
                <w:iCs/>
                <w:sz w:val="20"/>
              </w:rPr>
              <w:t>Protonate 3D…</w:t>
            </w:r>
            <w:r w:rsidR="00085178">
              <w:rPr>
                <w:sz w:val="20"/>
              </w:rPr>
              <w:t xml:space="preserve"> to open the </w:t>
            </w:r>
            <w:r w:rsidR="00085178">
              <w:rPr>
                <w:i/>
                <w:iCs/>
                <w:sz w:val="20"/>
              </w:rPr>
              <w:t xml:space="preserve">Protonate 3D </w:t>
            </w:r>
            <w:r w:rsidR="0002542A">
              <w:rPr>
                <w:sz w:val="20"/>
              </w:rPr>
              <w:t xml:space="preserve">window, change the pH to 7.4, and click </w:t>
            </w:r>
            <w:r w:rsidR="0002542A">
              <w:rPr>
                <w:i/>
                <w:iCs/>
                <w:sz w:val="20"/>
              </w:rPr>
              <w:t>OK</w:t>
            </w:r>
            <w:r w:rsidR="0002542A">
              <w:rPr>
                <w:sz w:val="20"/>
              </w:rPr>
              <w:t>.</w:t>
            </w:r>
          </w:p>
        </w:tc>
        <w:tc>
          <w:tcPr>
            <w:tcW w:w="4608" w:type="dxa"/>
          </w:tcPr>
          <w:p w14:paraId="530679C0" w14:textId="7CDAC803" w:rsidR="00164F1A" w:rsidRPr="00BF2391" w:rsidRDefault="0002542A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02542A">
              <w:rPr>
                <w:noProof/>
                <w:sz w:val="20"/>
              </w:rPr>
              <w:drawing>
                <wp:inline distT="0" distB="0" distL="0" distR="0" wp14:anchorId="70381944" wp14:editId="332E4169">
                  <wp:extent cx="2919730" cy="2162810"/>
                  <wp:effectExtent l="0" t="0" r="0" b="889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216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42A" w:rsidRPr="00F903B7" w14:paraId="2DA60218" w14:textId="77777777" w:rsidTr="008F20BE">
        <w:trPr>
          <w:trHeight w:val="275"/>
        </w:trPr>
        <w:tc>
          <w:tcPr>
            <w:tcW w:w="630" w:type="dxa"/>
          </w:tcPr>
          <w:p w14:paraId="548932B2" w14:textId="54AB21D8" w:rsidR="0002542A" w:rsidRDefault="0002542A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5</w:t>
            </w:r>
          </w:p>
        </w:tc>
        <w:tc>
          <w:tcPr>
            <w:tcW w:w="3825" w:type="dxa"/>
          </w:tcPr>
          <w:p w14:paraId="1CB26094" w14:textId="77777777" w:rsidR="00F820F2" w:rsidRDefault="00E63CA1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Two methods can be used to select a site for docking</w:t>
            </w:r>
            <w:r w:rsidR="00F820F2">
              <w:rPr>
                <w:sz w:val="20"/>
              </w:rPr>
              <w:t>:</w:t>
            </w:r>
          </w:p>
          <w:p w14:paraId="0EA0F45F" w14:textId="37E9E9F4" w:rsidR="0002542A" w:rsidRDefault="00E63CA1" w:rsidP="00F820F2">
            <w:pPr>
              <w:pStyle w:val="TableParagraph"/>
              <w:numPr>
                <w:ilvl w:val="0"/>
                <w:numId w:val="10"/>
              </w:numPr>
              <w:rPr>
                <w:sz w:val="20"/>
              </w:rPr>
            </w:pPr>
            <w:r>
              <w:rPr>
                <w:sz w:val="20"/>
              </w:rPr>
              <w:t xml:space="preserve">The first uses the </w:t>
            </w:r>
            <w:r>
              <w:rPr>
                <w:i/>
                <w:iCs/>
                <w:sz w:val="20"/>
              </w:rPr>
              <w:t>Site</w:t>
            </w:r>
            <w:r w:rsidR="00F820F2">
              <w:rPr>
                <w:i/>
                <w:iCs/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Finder</w:t>
            </w:r>
            <w:r>
              <w:rPr>
                <w:sz w:val="20"/>
              </w:rPr>
              <w:t xml:space="preserve"> </w:t>
            </w:r>
            <w:r w:rsidR="00F820F2">
              <w:rPr>
                <w:sz w:val="20"/>
              </w:rPr>
              <w:t xml:space="preserve">function to identify a probable binding site. Click </w:t>
            </w:r>
            <w:r w:rsidR="00F820F2">
              <w:rPr>
                <w:i/>
                <w:iCs/>
                <w:sz w:val="20"/>
              </w:rPr>
              <w:t xml:space="preserve">Compute </w:t>
            </w:r>
            <w:r w:rsidR="00F820F2" w:rsidRPr="00F820F2">
              <w:rPr>
                <w:sz w:val="20"/>
              </w:rPr>
              <w:sym w:font="Wingdings" w:char="F0E0"/>
            </w:r>
            <w:r w:rsidR="00F820F2">
              <w:rPr>
                <w:sz w:val="20"/>
              </w:rPr>
              <w:t xml:space="preserve"> </w:t>
            </w:r>
            <w:r w:rsidR="00F820F2">
              <w:rPr>
                <w:i/>
                <w:iCs/>
                <w:sz w:val="20"/>
              </w:rPr>
              <w:t>Site Finder…</w:t>
            </w:r>
            <w:r w:rsidR="00F546FE">
              <w:rPr>
                <w:sz w:val="20"/>
              </w:rPr>
              <w:t xml:space="preserve"> to open the </w:t>
            </w:r>
            <w:r w:rsidR="00F546FE">
              <w:rPr>
                <w:i/>
                <w:iCs/>
                <w:sz w:val="20"/>
              </w:rPr>
              <w:t>Site Finder</w:t>
            </w:r>
            <w:r w:rsidR="00F546FE">
              <w:rPr>
                <w:sz w:val="20"/>
              </w:rPr>
              <w:t xml:space="preserve"> window. In the </w:t>
            </w:r>
            <w:r w:rsidR="00F546FE">
              <w:rPr>
                <w:i/>
                <w:iCs/>
                <w:sz w:val="20"/>
              </w:rPr>
              <w:t xml:space="preserve">Site Finder </w:t>
            </w:r>
            <w:r w:rsidR="00F546FE">
              <w:rPr>
                <w:sz w:val="20"/>
              </w:rPr>
              <w:t xml:space="preserve">window, click </w:t>
            </w:r>
            <w:r w:rsidR="00381FDC">
              <w:rPr>
                <w:i/>
                <w:iCs/>
                <w:sz w:val="20"/>
              </w:rPr>
              <w:t xml:space="preserve">Apply </w:t>
            </w:r>
            <w:r w:rsidR="00381FDC">
              <w:rPr>
                <w:sz w:val="20"/>
              </w:rPr>
              <w:t xml:space="preserve">to identify probable binding sites within your </w:t>
            </w:r>
            <w:r w:rsidR="00F01449">
              <w:rPr>
                <w:sz w:val="20"/>
              </w:rPr>
              <w:t>receptor</w:t>
            </w:r>
            <w:r w:rsidR="00381FDC">
              <w:rPr>
                <w:sz w:val="20"/>
              </w:rPr>
              <w:t xml:space="preserve"> structure.</w:t>
            </w:r>
            <w:r w:rsidR="00CB17CA">
              <w:rPr>
                <w:sz w:val="20"/>
              </w:rPr>
              <w:t xml:space="preserve"> After ensuring that </w:t>
            </w:r>
            <w:r w:rsidR="00CB17CA">
              <w:rPr>
                <w:i/>
                <w:iCs/>
                <w:sz w:val="20"/>
              </w:rPr>
              <w:t>Select Contact Atoms</w:t>
            </w:r>
            <w:r w:rsidR="00CB17CA">
              <w:rPr>
                <w:sz w:val="20"/>
              </w:rPr>
              <w:t xml:space="preserve"> is checked, click the first binding </w:t>
            </w:r>
            <w:proofErr w:type="gramStart"/>
            <w:r w:rsidR="00CB17CA">
              <w:rPr>
                <w:sz w:val="20"/>
              </w:rPr>
              <w:t>site</w:t>
            </w:r>
            <w:proofErr w:type="gramEnd"/>
            <w:r w:rsidR="00F01449">
              <w:rPr>
                <w:sz w:val="20"/>
              </w:rPr>
              <w:t xml:space="preserve"> and then click </w:t>
            </w:r>
            <w:r w:rsidR="00F01449">
              <w:rPr>
                <w:i/>
                <w:iCs/>
                <w:sz w:val="20"/>
              </w:rPr>
              <w:t>Close</w:t>
            </w:r>
            <w:r w:rsidR="00F01449">
              <w:rPr>
                <w:sz w:val="20"/>
              </w:rPr>
              <w:t xml:space="preserve">. </w:t>
            </w:r>
            <w:r w:rsidR="008B2A7F">
              <w:rPr>
                <w:sz w:val="20"/>
              </w:rPr>
              <w:t>Open the sequence editor and ensure that</w:t>
            </w:r>
            <w:r w:rsidR="00524F32">
              <w:rPr>
                <w:sz w:val="20"/>
              </w:rPr>
              <w:t xml:space="preserve"> the selected residues are within the extracellular portion of the receptor</w:t>
            </w:r>
            <w:r w:rsidR="008104C8">
              <w:rPr>
                <w:sz w:val="20"/>
              </w:rPr>
              <w:t xml:space="preserve"> (at the top of the receptor structure near extracellular loops 1, 2, and 3).</w:t>
            </w:r>
            <w:r w:rsidR="008B2A7F">
              <w:rPr>
                <w:sz w:val="20"/>
              </w:rPr>
              <w:t xml:space="preserve"> </w:t>
            </w:r>
            <w:r w:rsidR="00F01449">
              <w:rPr>
                <w:sz w:val="20"/>
              </w:rPr>
              <w:t xml:space="preserve">If the first </w:t>
            </w:r>
            <w:r w:rsidR="00AF6B70">
              <w:rPr>
                <w:sz w:val="20"/>
              </w:rPr>
              <w:t xml:space="preserve">selected </w:t>
            </w:r>
            <w:r w:rsidR="00F01449">
              <w:rPr>
                <w:sz w:val="20"/>
              </w:rPr>
              <w:t xml:space="preserve">binding site </w:t>
            </w:r>
            <w:proofErr w:type="gramStart"/>
            <w:r w:rsidR="00F01449">
              <w:rPr>
                <w:sz w:val="20"/>
              </w:rPr>
              <w:t>isn’t</w:t>
            </w:r>
            <w:proofErr w:type="gramEnd"/>
            <w:r w:rsidR="00F01449">
              <w:rPr>
                <w:sz w:val="20"/>
              </w:rPr>
              <w:t xml:space="preserve"> located toward the extracellular side of the receptor structure, use </w:t>
            </w:r>
            <w:r w:rsidR="00F01449">
              <w:rPr>
                <w:i/>
                <w:iCs/>
                <w:sz w:val="20"/>
              </w:rPr>
              <w:t xml:space="preserve">Site Finder </w:t>
            </w:r>
            <w:r w:rsidR="00F01449">
              <w:rPr>
                <w:sz w:val="20"/>
              </w:rPr>
              <w:t>again but click the second binding site instead.</w:t>
            </w:r>
            <w:r w:rsidR="00AF6B70">
              <w:rPr>
                <w:sz w:val="20"/>
              </w:rPr>
              <w:t xml:space="preserve"> Repeat this process as necessary until a probable binding site is elucidated.</w:t>
            </w:r>
          </w:p>
          <w:p w14:paraId="2E6AA903" w14:textId="40227D34" w:rsidR="008B2A7F" w:rsidRPr="00E63CA1" w:rsidRDefault="00144342" w:rsidP="00F820F2">
            <w:pPr>
              <w:pStyle w:val="TableParagraph"/>
              <w:numPr>
                <w:ilvl w:val="0"/>
                <w:numId w:val="10"/>
              </w:numPr>
              <w:rPr>
                <w:sz w:val="20"/>
              </w:rPr>
            </w:pPr>
            <w:r>
              <w:rPr>
                <w:sz w:val="20"/>
              </w:rPr>
              <w:t xml:space="preserve">If you wish to dock at a specific set of </w:t>
            </w:r>
            <w:r>
              <w:rPr>
                <w:sz w:val="20"/>
              </w:rPr>
              <w:lastRenderedPageBreak/>
              <w:t xml:space="preserve">residues, </w:t>
            </w:r>
            <w:r w:rsidR="00B80DDD">
              <w:rPr>
                <w:sz w:val="20"/>
              </w:rPr>
              <w:t xml:space="preserve">they can be selected using the sequence editor. Open the sequence editor and then </w:t>
            </w:r>
            <w:proofErr w:type="spellStart"/>
            <w:r w:rsidR="00B80DDD">
              <w:rPr>
                <w:i/>
                <w:iCs/>
                <w:sz w:val="20"/>
              </w:rPr>
              <w:t>Ctrl+</w:t>
            </w:r>
            <w:r w:rsidR="00B80DDD">
              <w:rPr>
                <w:sz w:val="20"/>
              </w:rPr>
              <w:t>click</w:t>
            </w:r>
            <w:proofErr w:type="spellEnd"/>
            <w:r w:rsidR="00B80DDD">
              <w:rPr>
                <w:sz w:val="20"/>
              </w:rPr>
              <w:t xml:space="preserve"> each residue you wish to dock at.</w:t>
            </w:r>
          </w:p>
        </w:tc>
        <w:tc>
          <w:tcPr>
            <w:tcW w:w="4608" w:type="dxa"/>
          </w:tcPr>
          <w:p w14:paraId="265708CC" w14:textId="77777777" w:rsidR="0002542A" w:rsidRDefault="00F90723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F90723">
              <w:rPr>
                <w:noProof/>
                <w:sz w:val="20"/>
              </w:rPr>
              <w:lastRenderedPageBreak/>
              <w:drawing>
                <wp:inline distT="0" distB="0" distL="0" distR="0" wp14:anchorId="471E693F" wp14:editId="4D36BC92">
                  <wp:extent cx="2451100" cy="1644017"/>
                  <wp:effectExtent l="0" t="0" r="635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587" cy="1646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2A378" w14:textId="6BAC31B8" w:rsidR="00F90723" w:rsidRPr="0002542A" w:rsidRDefault="00144342" w:rsidP="00EE41A8">
            <w:pPr>
              <w:pStyle w:val="TableParagraph"/>
              <w:ind w:left="0"/>
              <w:jc w:val="center"/>
              <w:rPr>
                <w:sz w:val="20"/>
              </w:rPr>
            </w:pPr>
            <w:r>
              <w:object w:dxaOrig="11520" w:dyaOrig="8532" w14:anchorId="0E85999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5.25pt;height:144.55pt" o:ole="">
                  <v:imagedata r:id="rId17" o:title=""/>
                </v:shape>
                <o:OLEObject Type="Embed" ProgID="PBrush" ShapeID="_x0000_i1025" DrawAspect="Content" ObjectID="_1685271672" r:id="rId18"/>
              </w:object>
            </w:r>
          </w:p>
        </w:tc>
      </w:tr>
      <w:tr w:rsidR="00B80DDD" w:rsidRPr="00F903B7" w14:paraId="434B8616" w14:textId="77777777" w:rsidTr="008F20BE">
        <w:trPr>
          <w:trHeight w:val="275"/>
        </w:trPr>
        <w:tc>
          <w:tcPr>
            <w:tcW w:w="630" w:type="dxa"/>
          </w:tcPr>
          <w:p w14:paraId="1BAB7BE3" w14:textId="23B757FD" w:rsidR="00B80DDD" w:rsidRDefault="00B80DDD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6</w:t>
            </w:r>
          </w:p>
        </w:tc>
        <w:tc>
          <w:tcPr>
            <w:tcW w:w="3825" w:type="dxa"/>
          </w:tcPr>
          <w:p w14:paraId="076DC827" w14:textId="557B8BD8" w:rsidR="00B80DDD" w:rsidRDefault="00071373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>Open the do</w:t>
            </w:r>
            <w:r w:rsidR="00533B44">
              <w:rPr>
                <w:sz w:val="20"/>
              </w:rPr>
              <w:t xml:space="preserve">cking menu by clicking </w:t>
            </w:r>
            <w:r w:rsidR="00C67296">
              <w:rPr>
                <w:i/>
                <w:iCs/>
                <w:sz w:val="20"/>
              </w:rPr>
              <w:t xml:space="preserve">Compute </w:t>
            </w:r>
            <w:r w:rsidR="00C67296" w:rsidRPr="00C67296">
              <w:rPr>
                <w:sz w:val="20"/>
              </w:rPr>
              <w:sym w:font="Wingdings" w:char="F0E0"/>
            </w:r>
            <w:r w:rsidR="00C67296">
              <w:rPr>
                <w:sz w:val="20"/>
              </w:rPr>
              <w:t xml:space="preserve"> </w:t>
            </w:r>
            <w:r w:rsidR="00C67296">
              <w:rPr>
                <w:i/>
                <w:iCs/>
                <w:sz w:val="20"/>
              </w:rPr>
              <w:t>Dock</w:t>
            </w:r>
            <w:r w:rsidR="00C67296">
              <w:rPr>
                <w:sz w:val="20"/>
              </w:rPr>
              <w:t xml:space="preserve">. </w:t>
            </w:r>
            <w:r w:rsidR="00F91814">
              <w:rPr>
                <w:sz w:val="20"/>
              </w:rPr>
              <w:t xml:space="preserve">By default, MOE will set the receptor and ligand to those currently opened in MOE. </w:t>
            </w:r>
            <w:r w:rsidR="00C67296">
              <w:rPr>
                <w:sz w:val="20"/>
              </w:rPr>
              <w:t xml:space="preserve">Some settings here will need to be changed in order to dock at the desired site as well as ensure that induced fit docking is utilized. </w:t>
            </w:r>
            <w:r w:rsidR="004F3C24">
              <w:rPr>
                <w:sz w:val="20"/>
              </w:rPr>
              <w:t>Provided that the ligand shown is the ligand you wish to dock, t</w:t>
            </w:r>
            <w:r w:rsidR="00C67296">
              <w:rPr>
                <w:sz w:val="20"/>
              </w:rPr>
              <w:t>he following changes should be made in the docking window:</w:t>
            </w:r>
          </w:p>
          <w:p w14:paraId="4605E03D" w14:textId="54DB91B1" w:rsidR="00C67296" w:rsidRPr="00C67296" w:rsidRDefault="00C67296" w:rsidP="00C67296">
            <w:pPr>
              <w:pStyle w:val="TableParagraph"/>
              <w:numPr>
                <w:ilvl w:val="0"/>
                <w:numId w:val="11"/>
              </w:numPr>
              <w:rPr>
                <w:sz w:val="20"/>
              </w:rPr>
            </w:pPr>
            <w:r>
              <w:rPr>
                <w:b/>
                <w:bCs/>
                <w:sz w:val="20"/>
              </w:rPr>
              <w:t>Site</w:t>
            </w:r>
            <w:r>
              <w:rPr>
                <w:sz w:val="20"/>
              </w:rPr>
              <w:t xml:space="preserve"> should be changed</w:t>
            </w:r>
            <w:r w:rsidR="00F559B5">
              <w:rPr>
                <w:sz w:val="20"/>
              </w:rPr>
              <w:t xml:space="preserve"> from Ligand Atoms</w:t>
            </w:r>
            <w:r>
              <w:rPr>
                <w:sz w:val="20"/>
              </w:rPr>
              <w:t xml:space="preserve"> to </w:t>
            </w:r>
            <w:r w:rsidRPr="00C67296">
              <w:rPr>
                <w:b/>
                <w:bCs/>
                <w:sz w:val="20"/>
              </w:rPr>
              <w:t>Selected Atoms</w:t>
            </w:r>
          </w:p>
          <w:p w14:paraId="40510614" w14:textId="77777777" w:rsidR="00C67296" w:rsidRPr="00873453" w:rsidRDefault="00873453" w:rsidP="00C67296">
            <w:pPr>
              <w:pStyle w:val="TableParagraph"/>
              <w:numPr>
                <w:ilvl w:val="0"/>
                <w:numId w:val="11"/>
              </w:numPr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Placement Poses </w:t>
            </w:r>
            <w:r>
              <w:rPr>
                <w:sz w:val="20"/>
              </w:rPr>
              <w:t xml:space="preserve">should be changed from 5 to </w:t>
            </w:r>
            <w:r>
              <w:rPr>
                <w:b/>
                <w:bCs/>
                <w:sz w:val="20"/>
              </w:rPr>
              <w:t>400</w:t>
            </w:r>
          </w:p>
          <w:p w14:paraId="3F79F3AD" w14:textId="77777777" w:rsidR="00F559B5" w:rsidRDefault="00873453" w:rsidP="00C67296">
            <w:pPr>
              <w:pStyle w:val="TableParagraph"/>
              <w:numPr>
                <w:ilvl w:val="0"/>
                <w:numId w:val="11"/>
              </w:numPr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Refinement </w:t>
            </w:r>
            <w:r>
              <w:rPr>
                <w:sz w:val="20"/>
              </w:rPr>
              <w:t>should be changed from</w:t>
            </w:r>
            <w:r w:rsidR="00F559B5">
              <w:rPr>
                <w:sz w:val="20"/>
              </w:rPr>
              <w:t xml:space="preserve"> Rigid Receptor to </w:t>
            </w:r>
            <w:r w:rsidR="00F559B5">
              <w:rPr>
                <w:b/>
                <w:bCs/>
                <w:sz w:val="20"/>
              </w:rPr>
              <w:t>Induced Fit</w:t>
            </w:r>
          </w:p>
          <w:p w14:paraId="1CBC6FDC" w14:textId="34E28748" w:rsidR="00873453" w:rsidRPr="008D3C77" w:rsidRDefault="00F559B5" w:rsidP="00F559B5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Next, enter the desired name of your output database</w:t>
            </w:r>
            <w:r w:rsidR="006C6BAC">
              <w:rPr>
                <w:sz w:val="20"/>
              </w:rPr>
              <w:t xml:space="preserve"> in the </w:t>
            </w:r>
            <w:r w:rsidR="006C6BAC">
              <w:rPr>
                <w:b/>
                <w:bCs/>
                <w:sz w:val="20"/>
              </w:rPr>
              <w:t>Output</w:t>
            </w:r>
            <w:r w:rsidR="006C6BAC">
              <w:rPr>
                <w:sz w:val="20"/>
              </w:rPr>
              <w:t xml:space="preserve"> section of the panel</w:t>
            </w:r>
            <w:r w:rsidR="006375EE">
              <w:rPr>
                <w:sz w:val="20"/>
              </w:rPr>
              <w:t xml:space="preserve"> (example_dock.mdb in this case)</w:t>
            </w:r>
            <w:r w:rsidR="006C6BAC">
              <w:rPr>
                <w:sz w:val="20"/>
              </w:rPr>
              <w:t xml:space="preserve"> and then click </w:t>
            </w:r>
            <w:r w:rsidR="006C6BAC">
              <w:rPr>
                <w:i/>
                <w:iCs/>
                <w:sz w:val="20"/>
              </w:rPr>
              <w:t>Batch…</w:t>
            </w:r>
            <w:r w:rsidR="00EA5178">
              <w:rPr>
                <w:sz w:val="20"/>
              </w:rPr>
              <w:t xml:space="preserve"> to open the </w:t>
            </w:r>
            <w:proofErr w:type="spellStart"/>
            <w:proofErr w:type="gramStart"/>
            <w:r w:rsidR="00BD381F">
              <w:rPr>
                <w:i/>
                <w:iCs/>
                <w:sz w:val="20"/>
              </w:rPr>
              <w:t>Batch:Dock</w:t>
            </w:r>
            <w:proofErr w:type="spellEnd"/>
            <w:proofErr w:type="gramEnd"/>
            <w:r w:rsidR="00BD381F">
              <w:rPr>
                <w:sz w:val="20"/>
              </w:rPr>
              <w:t xml:space="preserve"> window.</w:t>
            </w:r>
            <w:r w:rsidR="00873453">
              <w:rPr>
                <w:sz w:val="20"/>
              </w:rPr>
              <w:t xml:space="preserve"> </w:t>
            </w:r>
            <w:r w:rsidR="008D3C77">
              <w:rPr>
                <w:sz w:val="20"/>
              </w:rPr>
              <w:t xml:space="preserve">In the </w:t>
            </w:r>
            <w:proofErr w:type="spellStart"/>
            <w:proofErr w:type="gramStart"/>
            <w:r w:rsidR="008D3C77">
              <w:rPr>
                <w:i/>
                <w:iCs/>
                <w:sz w:val="20"/>
              </w:rPr>
              <w:t>Batch:Dock</w:t>
            </w:r>
            <w:proofErr w:type="spellEnd"/>
            <w:proofErr w:type="gramEnd"/>
            <w:r w:rsidR="008D3C77">
              <w:rPr>
                <w:sz w:val="20"/>
              </w:rPr>
              <w:t xml:space="preserve"> window, click </w:t>
            </w:r>
            <w:r w:rsidR="008D3C77">
              <w:rPr>
                <w:i/>
                <w:iCs/>
                <w:sz w:val="20"/>
              </w:rPr>
              <w:t>OK</w:t>
            </w:r>
            <w:r w:rsidR="008D3C77">
              <w:rPr>
                <w:sz w:val="20"/>
              </w:rPr>
              <w:t xml:space="preserve">. In the window that pops up, click </w:t>
            </w:r>
            <w:r w:rsidR="008D3C77">
              <w:rPr>
                <w:i/>
                <w:iCs/>
                <w:sz w:val="20"/>
              </w:rPr>
              <w:t>Yes</w:t>
            </w:r>
            <w:r w:rsidR="004A7C5F">
              <w:rPr>
                <w:i/>
                <w:iCs/>
                <w:sz w:val="20"/>
              </w:rPr>
              <w:t xml:space="preserve"> </w:t>
            </w:r>
            <w:r w:rsidR="004A7C5F">
              <w:rPr>
                <w:sz w:val="20"/>
              </w:rPr>
              <w:t xml:space="preserve">and then </w:t>
            </w:r>
            <w:r w:rsidR="004A7C5F">
              <w:rPr>
                <w:i/>
                <w:iCs/>
                <w:sz w:val="20"/>
              </w:rPr>
              <w:t>OK</w:t>
            </w:r>
            <w:r w:rsidR="008D3C77">
              <w:rPr>
                <w:sz w:val="20"/>
              </w:rPr>
              <w:t>.</w:t>
            </w:r>
          </w:p>
        </w:tc>
        <w:tc>
          <w:tcPr>
            <w:tcW w:w="4608" w:type="dxa"/>
          </w:tcPr>
          <w:p w14:paraId="2A48ECE4" w14:textId="77777777" w:rsidR="00B80DDD" w:rsidRDefault="00C67296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C67296">
              <w:rPr>
                <w:noProof/>
                <w:sz w:val="20"/>
              </w:rPr>
              <w:drawing>
                <wp:inline distT="0" distB="0" distL="0" distR="0" wp14:anchorId="26A86D45" wp14:editId="2674A44B">
                  <wp:extent cx="2919730" cy="21018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6589" w14:textId="77777777" w:rsidR="00BD381F" w:rsidRDefault="00BD381F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BD381F">
              <w:rPr>
                <w:noProof/>
                <w:sz w:val="20"/>
              </w:rPr>
              <w:drawing>
                <wp:inline distT="0" distB="0" distL="0" distR="0" wp14:anchorId="65FD00D0" wp14:editId="36152BFE">
                  <wp:extent cx="2919730" cy="1572260"/>
                  <wp:effectExtent l="0" t="0" r="0" b="88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4FAF" w14:textId="77777777" w:rsidR="004000A9" w:rsidRDefault="004000A9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4000A9">
              <w:rPr>
                <w:noProof/>
                <w:sz w:val="20"/>
              </w:rPr>
              <w:drawing>
                <wp:inline distT="0" distB="0" distL="0" distR="0" wp14:anchorId="14A47756" wp14:editId="0482E6A0">
                  <wp:extent cx="2919730" cy="1217295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C0DD6" w14:textId="6A001636" w:rsidR="009C181A" w:rsidRPr="00F90723" w:rsidRDefault="009C181A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9C181A">
              <w:rPr>
                <w:noProof/>
                <w:sz w:val="20"/>
              </w:rPr>
              <w:drawing>
                <wp:inline distT="0" distB="0" distL="0" distR="0" wp14:anchorId="20610F74" wp14:editId="78788573">
                  <wp:extent cx="946150" cy="776183"/>
                  <wp:effectExtent l="0" t="0" r="635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716" cy="779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CA1E4" w14:textId="2DE6B713" w:rsidR="00EA7A15" w:rsidRDefault="00EA7A15"/>
    <w:p w14:paraId="070A14B8" w14:textId="77777777" w:rsidR="00EA7A15" w:rsidRDefault="00EA7A15">
      <w:r>
        <w:br w:type="page"/>
      </w:r>
    </w:p>
    <w:p w14:paraId="7932D372" w14:textId="77777777" w:rsidR="00EA7A15" w:rsidRDefault="00EA7A15"/>
    <w:tbl>
      <w:tblPr>
        <w:tblW w:w="0" w:type="auto"/>
        <w:tblInd w:w="-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0"/>
        <w:gridCol w:w="3825"/>
        <w:gridCol w:w="4608"/>
      </w:tblGrid>
      <w:tr w:rsidR="00D85D34" w:rsidRPr="00F903B7" w14:paraId="73717A41" w14:textId="77777777" w:rsidTr="008F20BE">
        <w:trPr>
          <w:trHeight w:val="275"/>
        </w:trPr>
        <w:tc>
          <w:tcPr>
            <w:tcW w:w="630" w:type="dxa"/>
          </w:tcPr>
          <w:p w14:paraId="3870D11E" w14:textId="636BFF68" w:rsidR="00D85D34" w:rsidRDefault="00D85D34" w:rsidP="002C026A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7</w:t>
            </w:r>
          </w:p>
        </w:tc>
        <w:tc>
          <w:tcPr>
            <w:tcW w:w="3825" w:type="dxa"/>
          </w:tcPr>
          <w:p w14:paraId="00788DAD" w14:textId="21D9539E" w:rsidR="00D85D34" w:rsidRDefault="00D85D34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In the directory that was created, there should now be </w:t>
            </w:r>
            <w:r w:rsidR="00411CCB">
              <w:rPr>
                <w:sz w:val="20"/>
              </w:rPr>
              <w:t xml:space="preserve">3 files: </w:t>
            </w:r>
            <w:proofErr w:type="spellStart"/>
            <w:r w:rsidR="00411CCB">
              <w:rPr>
                <w:sz w:val="20"/>
              </w:rPr>
              <w:t>lig.moe</w:t>
            </w:r>
            <w:proofErr w:type="spellEnd"/>
            <w:r w:rsidR="00411CCB">
              <w:rPr>
                <w:sz w:val="20"/>
              </w:rPr>
              <w:t xml:space="preserve">, </w:t>
            </w:r>
            <w:proofErr w:type="spellStart"/>
            <w:r w:rsidR="00411CCB">
              <w:rPr>
                <w:sz w:val="20"/>
              </w:rPr>
              <w:t>rec.moe</w:t>
            </w:r>
            <w:proofErr w:type="spellEnd"/>
            <w:r w:rsidR="00411CCB">
              <w:rPr>
                <w:sz w:val="20"/>
              </w:rPr>
              <w:t>, and run.sh</w:t>
            </w:r>
            <w:r w:rsidR="009017FD">
              <w:rPr>
                <w:sz w:val="20"/>
              </w:rPr>
              <w:t xml:space="preserve">. </w:t>
            </w:r>
            <w:proofErr w:type="gramStart"/>
            <w:r w:rsidR="009017FD">
              <w:rPr>
                <w:sz w:val="20"/>
              </w:rPr>
              <w:t>In order to</w:t>
            </w:r>
            <w:proofErr w:type="gramEnd"/>
            <w:r w:rsidR="009017FD">
              <w:rPr>
                <w:sz w:val="20"/>
              </w:rPr>
              <w:t xml:space="preserve"> run the docking job on the University’s HPC</w:t>
            </w:r>
            <w:r w:rsidR="00E9038C">
              <w:rPr>
                <w:sz w:val="20"/>
              </w:rPr>
              <w:t xml:space="preserve"> cluster, </w:t>
            </w:r>
            <w:r w:rsidR="00E32A81">
              <w:rPr>
                <w:sz w:val="20"/>
              </w:rPr>
              <w:t>a batch file must be created. Create a new text file using a text editor (I recommend Notepad++) and paste the following:</w:t>
            </w:r>
          </w:p>
          <w:p w14:paraId="29698AF3" w14:textId="77777777" w:rsidR="006C2D40" w:rsidRDefault="006C2D40">
            <w:pPr>
              <w:pStyle w:val="TableParagraph"/>
              <w:ind w:left="0"/>
              <w:rPr>
                <w:sz w:val="20"/>
              </w:rPr>
            </w:pPr>
          </w:p>
          <w:p w14:paraId="3389BDB6" w14:textId="77777777" w:rsidR="00E32A81" w:rsidRPr="00E32A81" w:rsidRDefault="00E32A81" w:rsidP="00E32A81">
            <w:pPr>
              <w:pStyle w:val="TableParagraph"/>
              <w:rPr>
                <w:rFonts w:ascii="Courier New" w:hAnsi="Courier New" w:cs="Courier New"/>
                <w:sz w:val="20"/>
              </w:rPr>
            </w:pPr>
            <w:r w:rsidRPr="00E32A81">
              <w:rPr>
                <w:rFonts w:ascii="Courier New" w:hAnsi="Courier New" w:cs="Courier New"/>
                <w:sz w:val="20"/>
              </w:rPr>
              <w:t>#! /bin/</w:t>
            </w:r>
            <w:proofErr w:type="spellStart"/>
            <w:r w:rsidRPr="00E32A81">
              <w:rPr>
                <w:rFonts w:ascii="Courier New" w:hAnsi="Courier New" w:cs="Courier New"/>
                <w:sz w:val="20"/>
              </w:rPr>
              <w:t>csh</w:t>
            </w:r>
            <w:proofErr w:type="spellEnd"/>
          </w:p>
          <w:p w14:paraId="463FAD88" w14:textId="77777777" w:rsidR="00E32A81" w:rsidRPr="00E32A81" w:rsidRDefault="00E32A81" w:rsidP="00E32A81">
            <w:pPr>
              <w:pStyle w:val="TableParagraph"/>
              <w:rPr>
                <w:rFonts w:ascii="Courier New" w:hAnsi="Courier New" w:cs="Courier New"/>
                <w:sz w:val="20"/>
              </w:rPr>
            </w:pPr>
            <w:r w:rsidRPr="00E32A81">
              <w:rPr>
                <w:rFonts w:ascii="Courier New" w:hAnsi="Courier New" w:cs="Courier New"/>
                <w:sz w:val="20"/>
              </w:rPr>
              <w:t>#SBATCH --</w:t>
            </w:r>
            <w:proofErr w:type="spellStart"/>
            <w:r w:rsidRPr="00E32A81">
              <w:rPr>
                <w:rFonts w:ascii="Courier New" w:hAnsi="Courier New" w:cs="Courier New"/>
                <w:sz w:val="20"/>
              </w:rPr>
              <w:t>ntasks</w:t>
            </w:r>
            <w:proofErr w:type="spellEnd"/>
            <w:r w:rsidRPr="00E32A81">
              <w:rPr>
                <w:rFonts w:ascii="Courier New" w:hAnsi="Courier New" w:cs="Courier New"/>
                <w:sz w:val="20"/>
              </w:rPr>
              <w:t>=4</w:t>
            </w:r>
          </w:p>
          <w:p w14:paraId="13F12003" w14:textId="77777777" w:rsidR="00E32A81" w:rsidRPr="00E32A81" w:rsidRDefault="00E32A81" w:rsidP="00E32A81">
            <w:pPr>
              <w:pStyle w:val="TableParagraph"/>
              <w:rPr>
                <w:rFonts w:ascii="Courier New" w:hAnsi="Courier New" w:cs="Courier New"/>
                <w:sz w:val="20"/>
              </w:rPr>
            </w:pPr>
            <w:r w:rsidRPr="00E32A81">
              <w:rPr>
                <w:rFonts w:ascii="Courier New" w:hAnsi="Courier New" w:cs="Courier New"/>
                <w:sz w:val="20"/>
              </w:rPr>
              <w:t>#SBATCH --partition=</w:t>
            </w:r>
            <w:proofErr w:type="spellStart"/>
            <w:r w:rsidRPr="00E32A81">
              <w:rPr>
                <w:rFonts w:ascii="Courier New" w:hAnsi="Courier New" w:cs="Courier New"/>
                <w:sz w:val="20"/>
              </w:rPr>
              <w:t>computeq</w:t>
            </w:r>
            <w:proofErr w:type="spellEnd"/>
          </w:p>
          <w:p w14:paraId="2465D242" w14:textId="5A69A484" w:rsidR="00E32A81" w:rsidRPr="00E32A81" w:rsidRDefault="00E32A81" w:rsidP="00E32A81">
            <w:pPr>
              <w:pStyle w:val="TableParagraph"/>
              <w:rPr>
                <w:rFonts w:ascii="Courier New" w:hAnsi="Courier New" w:cs="Courier New"/>
                <w:sz w:val="20"/>
              </w:rPr>
            </w:pPr>
            <w:r w:rsidRPr="00E32A81">
              <w:rPr>
                <w:rFonts w:ascii="Courier New" w:hAnsi="Courier New" w:cs="Courier New"/>
                <w:sz w:val="20"/>
              </w:rPr>
              <w:t>#SBATCH --</w:t>
            </w:r>
            <w:proofErr w:type="gramStart"/>
            <w:r w:rsidRPr="00E32A81">
              <w:rPr>
                <w:rFonts w:ascii="Courier New" w:hAnsi="Courier New" w:cs="Courier New"/>
                <w:sz w:val="20"/>
              </w:rPr>
              <w:t>job-name</w:t>
            </w:r>
            <w:proofErr w:type="gramEnd"/>
            <w:r w:rsidR="006C2D40">
              <w:rPr>
                <w:rFonts w:ascii="Courier New" w:hAnsi="Courier New" w:cs="Courier New"/>
                <w:sz w:val="20"/>
              </w:rPr>
              <w:t>=dock</w:t>
            </w:r>
          </w:p>
          <w:p w14:paraId="713FE62C" w14:textId="77777777" w:rsidR="00E32A81" w:rsidRPr="00E32A81" w:rsidRDefault="00E32A81" w:rsidP="00E32A81">
            <w:pPr>
              <w:pStyle w:val="TableParagraph"/>
              <w:rPr>
                <w:rFonts w:ascii="Courier New" w:hAnsi="Courier New" w:cs="Courier New"/>
                <w:sz w:val="20"/>
              </w:rPr>
            </w:pPr>
          </w:p>
          <w:p w14:paraId="2C679144" w14:textId="77777777" w:rsidR="00E32A81" w:rsidRDefault="00E32A81" w:rsidP="00E32A81">
            <w:pPr>
              <w:pStyle w:val="TableParagraph"/>
              <w:ind w:left="0"/>
              <w:rPr>
                <w:rFonts w:ascii="Courier New" w:hAnsi="Courier New" w:cs="Courier New"/>
                <w:sz w:val="20"/>
              </w:rPr>
            </w:pPr>
            <w:r w:rsidRPr="00E32A81">
              <w:rPr>
                <w:rFonts w:ascii="Courier New" w:hAnsi="Courier New" w:cs="Courier New"/>
                <w:sz w:val="20"/>
              </w:rPr>
              <w:t>/public/apps/</w:t>
            </w:r>
            <w:proofErr w:type="spellStart"/>
            <w:r w:rsidRPr="00E32A81">
              <w:rPr>
                <w:rFonts w:ascii="Courier New" w:hAnsi="Courier New" w:cs="Courier New"/>
                <w:sz w:val="20"/>
              </w:rPr>
              <w:t>moe</w:t>
            </w:r>
            <w:proofErr w:type="spellEnd"/>
            <w:r w:rsidRPr="00E32A81">
              <w:rPr>
                <w:rFonts w:ascii="Courier New" w:hAnsi="Courier New" w:cs="Courier New"/>
                <w:sz w:val="20"/>
              </w:rPr>
              <w:t>/moe2020/bin-lnx64/</w:t>
            </w:r>
            <w:proofErr w:type="spellStart"/>
            <w:r w:rsidRPr="00E32A81">
              <w:rPr>
                <w:rFonts w:ascii="Courier New" w:hAnsi="Courier New" w:cs="Courier New"/>
                <w:sz w:val="20"/>
              </w:rPr>
              <w:t>moebatch</w:t>
            </w:r>
            <w:proofErr w:type="spellEnd"/>
            <w:r w:rsidRPr="00E32A81">
              <w:rPr>
                <w:rFonts w:ascii="Courier New" w:hAnsi="Courier New" w:cs="Courier New"/>
                <w:sz w:val="20"/>
              </w:rPr>
              <w:t xml:space="preserve"> -exec "run 'run.sh'"</w:t>
            </w:r>
          </w:p>
          <w:p w14:paraId="60E9DAB3" w14:textId="77777777" w:rsidR="006C2D40" w:rsidRDefault="006C2D40" w:rsidP="00E32A81">
            <w:pPr>
              <w:pStyle w:val="TableParagraph"/>
              <w:ind w:left="0"/>
              <w:rPr>
                <w:rFonts w:ascii="Courier New" w:hAnsi="Courier New" w:cs="Courier New"/>
                <w:sz w:val="20"/>
              </w:rPr>
            </w:pPr>
          </w:p>
          <w:p w14:paraId="5B132DC2" w14:textId="76BF3D55" w:rsidR="006C2D40" w:rsidRDefault="00A377BF" w:rsidP="00E32A81">
            <w:pPr>
              <w:pStyle w:val="TableParagraph"/>
              <w:ind w:left="0"/>
              <w:rPr>
                <w:sz w:val="20"/>
              </w:rPr>
            </w:pPr>
            <w:r>
              <w:rPr>
                <w:sz w:val="20"/>
              </w:rPr>
              <w:t xml:space="preserve">The above code names the job “dock”, though it can be changed to better </w:t>
            </w:r>
            <w:r w:rsidR="00750A79">
              <w:rPr>
                <w:sz w:val="20"/>
              </w:rPr>
              <w:t xml:space="preserve">describe the job. </w:t>
            </w:r>
            <w:r w:rsidR="00CD63AB">
              <w:rPr>
                <w:sz w:val="20"/>
              </w:rPr>
              <w:t xml:space="preserve">In the directory containing the </w:t>
            </w:r>
            <w:proofErr w:type="spellStart"/>
            <w:r w:rsidR="00CD63AB">
              <w:rPr>
                <w:sz w:val="20"/>
              </w:rPr>
              <w:t>lig.moe</w:t>
            </w:r>
            <w:proofErr w:type="spellEnd"/>
            <w:r w:rsidR="00CD63AB">
              <w:rPr>
                <w:sz w:val="20"/>
              </w:rPr>
              <w:t xml:space="preserve">, </w:t>
            </w:r>
            <w:proofErr w:type="spellStart"/>
            <w:r w:rsidR="00CD63AB">
              <w:rPr>
                <w:sz w:val="20"/>
              </w:rPr>
              <w:t>rec.moe</w:t>
            </w:r>
            <w:proofErr w:type="spellEnd"/>
            <w:r w:rsidR="00CD63AB">
              <w:rPr>
                <w:sz w:val="20"/>
              </w:rPr>
              <w:t>, and run.sh files, s</w:t>
            </w:r>
            <w:r w:rsidR="00750A79">
              <w:rPr>
                <w:sz w:val="20"/>
              </w:rPr>
              <w:t xml:space="preserve">ave the </w:t>
            </w:r>
            <w:r w:rsidR="00CD63AB">
              <w:rPr>
                <w:sz w:val="20"/>
              </w:rPr>
              <w:t xml:space="preserve">text editor </w:t>
            </w:r>
            <w:r w:rsidR="00750A79">
              <w:rPr>
                <w:sz w:val="20"/>
              </w:rPr>
              <w:t xml:space="preserve">file as “dock.sh” from your text editor and then close the </w:t>
            </w:r>
            <w:r w:rsidR="00EE4EAA">
              <w:rPr>
                <w:sz w:val="20"/>
              </w:rPr>
              <w:t>text editor.</w:t>
            </w:r>
          </w:p>
        </w:tc>
        <w:tc>
          <w:tcPr>
            <w:tcW w:w="4608" w:type="dxa"/>
          </w:tcPr>
          <w:p w14:paraId="21455974" w14:textId="77777777" w:rsidR="00D85D34" w:rsidRDefault="00A94DDC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A94DDC">
              <w:rPr>
                <w:noProof/>
                <w:sz w:val="20"/>
              </w:rPr>
              <w:drawing>
                <wp:inline distT="0" distB="0" distL="0" distR="0" wp14:anchorId="2ABB8E5D" wp14:editId="78514073">
                  <wp:extent cx="2919730" cy="62738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62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F8DA7" w14:textId="77777777" w:rsidR="00220042" w:rsidRDefault="00220042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220042">
              <w:rPr>
                <w:noProof/>
                <w:sz w:val="20"/>
              </w:rPr>
              <w:drawing>
                <wp:inline distT="0" distB="0" distL="0" distR="0" wp14:anchorId="4E7F0FBD" wp14:editId="7B8BAB8F">
                  <wp:extent cx="2919730" cy="98806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F5EB8" w14:textId="66ADFC3E" w:rsidR="00CD63AB" w:rsidRPr="00C67296" w:rsidRDefault="00CD63AB" w:rsidP="00EE41A8">
            <w:pPr>
              <w:pStyle w:val="TableParagraph"/>
              <w:ind w:left="0"/>
              <w:jc w:val="center"/>
              <w:rPr>
                <w:sz w:val="20"/>
              </w:rPr>
            </w:pPr>
            <w:r w:rsidRPr="00CD63AB">
              <w:rPr>
                <w:noProof/>
                <w:sz w:val="20"/>
              </w:rPr>
              <w:drawing>
                <wp:inline distT="0" distB="0" distL="0" distR="0" wp14:anchorId="3BB2CFAF" wp14:editId="55D646DD">
                  <wp:extent cx="2919730" cy="18288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46B3" w:rsidRPr="00F903B7" w14:paraId="2CA4CA28" w14:textId="77777777" w:rsidTr="008F20BE">
        <w:trPr>
          <w:trHeight w:val="275"/>
        </w:trPr>
        <w:tc>
          <w:tcPr>
            <w:tcW w:w="630" w:type="dxa"/>
          </w:tcPr>
          <w:p w14:paraId="241FB0AE" w14:textId="48EC2B02" w:rsidR="001446B3" w:rsidRDefault="001446B3" w:rsidP="001446B3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8</w:t>
            </w:r>
          </w:p>
        </w:tc>
        <w:tc>
          <w:tcPr>
            <w:tcW w:w="3825" w:type="dxa"/>
          </w:tcPr>
          <w:p w14:paraId="6E8AE189" w14:textId="04D86D5B" w:rsidR="001446B3" w:rsidRPr="00003A2C" w:rsidRDefault="001446B3" w:rsidP="001446B3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Prior to performing any docking, the necessary files must be present within a folder on the HPC. </w:t>
            </w:r>
            <w:r w:rsidRPr="00003A2C">
              <w:rPr>
                <w:sz w:val="20"/>
              </w:rPr>
              <w:t xml:space="preserve">Use </w:t>
            </w:r>
            <w:proofErr w:type="spellStart"/>
            <w:r w:rsidRPr="00003A2C">
              <w:rPr>
                <w:sz w:val="20"/>
              </w:rPr>
              <w:t>Filezilla</w:t>
            </w:r>
            <w:proofErr w:type="spellEnd"/>
            <w:r w:rsidRPr="00003A2C">
              <w:rPr>
                <w:sz w:val="20"/>
              </w:rPr>
              <w:t xml:space="preserve"> (or an alternate SFTP client) to log in to the HPC and transfer job files. Here is how to login:</w:t>
            </w:r>
          </w:p>
          <w:p w14:paraId="60FB34B6" w14:textId="1B236313" w:rsidR="001446B3" w:rsidRDefault="001446B3" w:rsidP="001446B3">
            <w:pPr>
              <w:pStyle w:val="TableParagraph"/>
              <w:numPr>
                <w:ilvl w:val="0"/>
                <w:numId w:val="12"/>
              </w:numPr>
              <w:spacing w:line="273" w:lineRule="exact"/>
              <w:rPr>
                <w:sz w:val="20"/>
              </w:rPr>
            </w:pPr>
            <w:r w:rsidRPr="00003A2C">
              <w:rPr>
                <w:sz w:val="20"/>
              </w:rPr>
              <w:t>Host: type “sftp://username@hpclogin.memphis.edu”.</w:t>
            </w:r>
            <w:r w:rsidR="00ED7D75">
              <w:rPr>
                <w:sz w:val="20"/>
              </w:rPr>
              <w:t xml:space="preserve"> Make sure to change the “username” string to your U of M username.</w:t>
            </w:r>
            <w:r w:rsidRPr="00003A2C">
              <w:rPr>
                <w:sz w:val="20"/>
              </w:rPr>
              <w:t xml:space="preserve"> The SFTP string is important since </w:t>
            </w:r>
            <w:r w:rsidR="003C3986" w:rsidRPr="00003A2C">
              <w:rPr>
                <w:sz w:val="20"/>
              </w:rPr>
              <w:t>it is</w:t>
            </w:r>
            <w:r w:rsidRPr="00003A2C">
              <w:rPr>
                <w:sz w:val="20"/>
              </w:rPr>
              <w:t xml:space="preserve"> the HPC’s preferred method of file transfer.</w:t>
            </w:r>
          </w:p>
          <w:p w14:paraId="20221258" w14:textId="77777777" w:rsidR="001446B3" w:rsidRDefault="001446B3" w:rsidP="001446B3">
            <w:pPr>
              <w:pStyle w:val="TableParagraph"/>
              <w:numPr>
                <w:ilvl w:val="0"/>
                <w:numId w:val="12"/>
              </w:numPr>
              <w:spacing w:line="273" w:lineRule="exact"/>
              <w:rPr>
                <w:sz w:val="20"/>
              </w:rPr>
            </w:pPr>
            <w:r w:rsidRPr="00003A2C">
              <w:rPr>
                <w:sz w:val="20"/>
              </w:rPr>
              <w:t>Username: can be left blank</w:t>
            </w:r>
          </w:p>
          <w:p w14:paraId="562686D8" w14:textId="77777777" w:rsidR="001446B3" w:rsidRDefault="001446B3" w:rsidP="001446B3">
            <w:pPr>
              <w:pStyle w:val="TableParagraph"/>
              <w:numPr>
                <w:ilvl w:val="0"/>
                <w:numId w:val="12"/>
              </w:numPr>
              <w:spacing w:line="273" w:lineRule="exact"/>
              <w:rPr>
                <w:sz w:val="20"/>
              </w:rPr>
            </w:pPr>
            <w:r w:rsidRPr="00003A2C">
              <w:rPr>
                <w:sz w:val="20"/>
              </w:rPr>
              <w:t xml:space="preserve">Password: Your </w:t>
            </w:r>
            <w:r>
              <w:rPr>
                <w:sz w:val="20"/>
              </w:rPr>
              <w:t>account</w:t>
            </w:r>
            <w:r w:rsidRPr="00003A2C">
              <w:rPr>
                <w:sz w:val="20"/>
              </w:rPr>
              <w:t xml:space="preserve"> password</w:t>
            </w:r>
          </w:p>
          <w:p w14:paraId="6EC9B5EF" w14:textId="5D659BA9" w:rsidR="00ED7D75" w:rsidRPr="00ED7D75" w:rsidRDefault="001446B3" w:rsidP="00ED7D75">
            <w:pPr>
              <w:pStyle w:val="TableParagraph"/>
              <w:numPr>
                <w:ilvl w:val="0"/>
                <w:numId w:val="12"/>
              </w:numPr>
              <w:rPr>
                <w:sz w:val="20"/>
              </w:rPr>
            </w:pPr>
            <w:r w:rsidRPr="00003A2C">
              <w:rPr>
                <w:sz w:val="20"/>
              </w:rPr>
              <w:t>Port: blank</w:t>
            </w:r>
          </w:p>
        </w:tc>
        <w:tc>
          <w:tcPr>
            <w:tcW w:w="4608" w:type="dxa"/>
          </w:tcPr>
          <w:p w14:paraId="4B5590E7" w14:textId="15A187F6" w:rsidR="001446B3" w:rsidRPr="00A94DDC" w:rsidRDefault="002D5721" w:rsidP="001446B3">
            <w:pPr>
              <w:pStyle w:val="TableParagraph"/>
              <w:ind w:left="0"/>
              <w:jc w:val="center"/>
              <w:rPr>
                <w:sz w:val="20"/>
              </w:rPr>
            </w:pPr>
            <w:r w:rsidRPr="007A3926">
              <w:rPr>
                <w:noProof/>
              </w:rPr>
              <w:drawing>
                <wp:inline distT="0" distB="0" distL="0" distR="0" wp14:anchorId="70E99A44" wp14:editId="4CD021DB">
                  <wp:extent cx="2743200" cy="445187"/>
                  <wp:effectExtent l="0" t="0" r="0" b="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824" cy="460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721" w:rsidRPr="00F903B7" w14:paraId="3CC8D71A" w14:textId="77777777" w:rsidTr="008F20BE">
        <w:trPr>
          <w:trHeight w:val="275"/>
        </w:trPr>
        <w:tc>
          <w:tcPr>
            <w:tcW w:w="630" w:type="dxa"/>
          </w:tcPr>
          <w:p w14:paraId="584EB1A5" w14:textId="7FF0C261" w:rsidR="002D5721" w:rsidRDefault="002D5721" w:rsidP="001446B3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lastRenderedPageBreak/>
              <w:t>9</w:t>
            </w:r>
          </w:p>
        </w:tc>
        <w:tc>
          <w:tcPr>
            <w:tcW w:w="3825" w:type="dxa"/>
          </w:tcPr>
          <w:p w14:paraId="5E01EDAB" w14:textId="43B017EF" w:rsidR="002D5721" w:rsidRDefault="00F267AB" w:rsidP="001446B3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>Move the</w:t>
            </w:r>
            <w:r w:rsidR="00615098">
              <w:rPr>
                <w:sz w:val="20"/>
              </w:rPr>
              <w:t xml:space="preserve"> </w:t>
            </w:r>
            <w:r w:rsidR="005B3152">
              <w:rPr>
                <w:sz w:val="20"/>
              </w:rPr>
              <w:t>folder</w:t>
            </w:r>
            <w:r w:rsidR="00615098">
              <w:rPr>
                <w:sz w:val="20"/>
              </w:rPr>
              <w:t xml:space="preserve"> containing the </w:t>
            </w:r>
            <w:proofErr w:type="spellStart"/>
            <w:r w:rsidR="00615098">
              <w:rPr>
                <w:sz w:val="20"/>
              </w:rPr>
              <w:t>lig.moe</w:t>
            </w:r>
            <w:proofErr w:type="spellEnd"/>
            <w:r w:rsidR="00615098">
              <w:rPr>
                <w:sz w:val="20"/>
              </w:rPr>
              <w:t xml:space="preserve">, </w:t>
            </w:r>
            <w:proofErr w:type="spellStart"/>
            <w:r w:rsidR="00615098">
              <w:rPr>
                <w:sz w:val="20"/>
              </w:rPr>
              <w:t>rec.moe</w:t>
            </w:r>
            <w:proofErr w:type="spellEnd"/>
            <w:r w:rsidR="00615098">
              <w:rPr>
                <w:sz w:val="20"/>
              </w:rPr>
              <w:t xml:space="preserve">, run.sh, and dock.sh files </w:t>
            </w:r>
            <w:r w:rsidR="005B3152">
              <w:rPr>
                <w:sz w:val="20"/>
              </w:rPr>
              <w:t>i</w:t>
            </w:r>
            <w:r w:rsidR="00615098">
              <w:rPr>
                <w:sz w:val="20"/>
              </w:rPr>
              <w:t xml:space="preserve">nto a </w:t>
            </w:r>
            <w:r w:rsidR="005B3152">
              <w:rPr>
                <w:sz w:val="20"/>
              </w:rPr>
              <w:t xml:space="preserve">folder on your HPC directory. </w:t>
            </w:r>
            <w:r w:rsidR="005B3152" w:rsidRPr="00FD00C1">
              <w:rPr>
                <w:sz w:val="20"/>
              </w:rPr>
              <w:t xml:space="preserve">In the left pane (local directory), navigate to the directory containing </w:t>
            </w:r>
            <w:r w:rsidR="005B3152">
              <w:rPr>
                <w:sz w:val="20"/>
              </w:rPr>
              <w:t>the folder containing your docking files (</w:t>
            </w:r>
            <w:proofErr w:type="spellStart"/>
            <w:r w:rsidR="005B3152">
              <w:rPr>
                <w:sz w:val="20"/>
              </w:rPr>
              <w:t>example_dock</w:t>
            </w:r>
            <w:proofErr w:type="spellEnd"/>
            <w:r w:rsidR="005B3152">
              <w:rPr>
                <w:sz w:val="20"/>
              </w:rPr>
              <w:t xml:space="preserve"> in this case)</w:t>
            </w:r>
            <w:r w:rsidR="005B3152" w:rsidRPr="00FD00C1">
              <w:rPr>
                <w:sz w:val="20"/>
              </w:rPr>
              <w:t>.</w:t>
            </w:r>
            <w:r w:rsidR="005B3152">
              <w:rPr>
                <w:sz w:val="20"/>
              </w:rPr>
              <w:t xml:space="preserve"> I</w:t>
            </w:r>
            <w:r w:rsidR="005B3152" w:rsidRPr="00FD00C1">
              <w:rPr>
                <w:sz w:val="20"/>
              </w:rPr>
              <w:t>n the right pane (HPC directory), create a folder you wish to run your jobs in or navigate to a pre-existing folder.</w:t>
            </w:r>
            <w:r w:rsidR="005B3152">
              <w:rPr>
                <w:sz w:val="20"/>
              </w:rPr>
              <w:t xml:space="preserve"> </w:t>
            </w:r>
            <w:r w:rsidR="005B3152" w:rsidRPr="00FD00C1">
              <w:rPr>
                <w:sz w:val="20"/>
              </w:rPr>
              <w:t xml:space="preserve">Drag </w:t>
            </w:r>
            <w:r w:rsidR="00865A18">
              <w:rPr>
                <w:sz w:val="20"/>
              </w:rPr>
              <w:t xml:space="preserve">the folder containing the docking files </w:t>
            </w:r>
            <w:r w:rsidR="005B3152">
              <w:rPr>
                <w:sz w:val="20"/>
              </w:rPr>
              <w:t>from the left pane into</w:t>
            </w:r>
            <w:r w:rsidR="005B3152" w:rsidRPr="00FD00C1">
              <w:rPr>
                <w:sz w:val="20"/>
              </w:rPr>
              <w:t xml:space="preserve"> the right pane and wait for the upload to complete. </w:t>
            </w:r>
          </w:p>
        </w:tc>
        <w:tc>
          <w:tcPr>
            <w:tcW w:w="4608" w:type="dxa"/>
          </w:tcPr>
          <w:p w14:paraId="7D1CB9AE" w14:textId="3B324101" w:rsidR="002D5721" w:rsidRDefault="007E33C0" w:rsidP="001446B3">
            <w:pPr>
              <w:pStyle w:val="TableParagraph"/>
              <w:ind w:left="0"/>
              <w:jc w:val="center"/>
              <w:rPr>
                <w:noProof/>
              </w:rPr>
            </w:pPr>
            <w:r w:rsidRPr="007E33C0">
              <w:rPr>
                <w:noProof/>
              </w:rPr>
              <w:drawing>
                <wp:inline distT="0" distB="0" distL="0" distR="0" wp14:anchorId="5D8F73BF" wp14:editId="63585A39">
                  <wp:extent cx="2919730" cy="2316480"/>
                  <wp:effectExtent l="0" t="0" r="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231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6B1EF" w14:textId="77777777" w:rsidR="004F1FEE" w:rsidRDefault="004F1FEE" w:rsidP="001446B3">
            <w:pPr>
              <w:pStyle w:val="TableParagraph"/>
              <w:ind w:left="0"/>
              <w:jc w:val="center"/>
              <w:rPr>
                <w:noProof/>
              </w:rPr>
            </w:pPr>
          </w:p>
          <w:p w14:paraId="1E1CC10F" w14:textId="347F453A" w:rsidR="004F1FEE" w:rsidRDefault="004F1FEE" w:rsidP="001446B3">
            <w:pPr>
              <w:pStyle w:val="Table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0FCCB34" wp14:editId="55587150">
                      <wp:simplePos x="0" y="0"/>
                      <wp:positionH relativeFrom="column">
                        <wp:posOffset>1212850</wp:posOffset>
                      </wp:positionH>
                      <wp:positionV relativeFrom="page">
                        <wp:posOffset>2546350</wp:posOffset>
                      </wp:positionV>
                      <wp:extent cx="448310" cy="715645"/>
                      <wp:effectExtent l="19050" t="0" r="27940" b="46355"/>
                      <wp:wrapNone/>
                      <wp:docPr id="296" name="Arrow: Down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310" cy="71564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6E7DDDB" w14:textId="77777777" w:rsidR="004F1FEE" w:rsidRDefault="004F1FEE" w:rsidP="004F1FE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0FCCB34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296" o:spid="_x0000_s1026" type="#_x0000_t67" style="position:absolute;left:0;text-align:left;margin-left:95.5pt;margin-top:200.5pt;width:35.3pt;height:56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" adj="14834" fillcolor="#4f81bd [3204]" strokecolor="#243f60 [1604]" strokeweight="2pt">
                      <v:textbox>
                        <w:txbxContent>
                          <w:p w14:paraId="56E7DDDB" w14:textId="77777777" w:rsidR="004F1FEE" w:rsidRDefault="004F1FEE" w:rsidP="004F1FEE">
                            <w:pPr>
                              <w:jc w:val="center"/>
                            </w:pP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05476C86" w14:textId="45B37E59" w:rsidR="004F1FEE" w:rsidRDefault="004F1FEE" w:rsidP="001446B3">
            <w:pPr>
              <w:pStyle w:val="TableParagraph"/>
              <w:ind w:left="0"/>
              <w:jc w:val="center"/>
              <w:rPr>
                <w:noProof/>
              </w:rPr>
            </w:pPr>
          </w:p>
          <w:p w14:paraId="48139D59" w14:textId="1542889A" w:rsidR="004F1FEE" w:rsidRDefault="004F1FEE" w:rsidP="001446B3">
            <w:pPr>
              <w:pStyle w:val="TableParagraph"/>
              <w:ind w:left="0"/>
              <w:jc w:val="center"/>
              <w:rPr>
                <w:noProof/>
              </w:rPr>
            </w:pPr>
          </w:p>
          <w:p w14:paraId="0DB82B22" w14:textId="77777777" w:rsidR="004F1FEE" w:rsidRDefault="004F1FEE" w:rsidP="001446B3">
            <w:pPr>
              <w:pStyle w:val="TableParagraph"/>
              <w:ind w:left="0"/>
              <w:jc w:val="center"/>
              <w:rPr>
                <w:noProof/>
              </w:rPr>
            </w:pPr>
          </w:p>
          <w:p w14:paraId="65C80813" w14:textId="77777777" w:rsidR="004F1FEE" w:rsidRDefault="004F1FEE" w:rsidP="001446B3">
            <w:pPr>
              <w:pStyle w:val="TableParagraph"/>
              <w:ind w:left="0"/>
              <w:jc w:val="center"/>
              <w:rPr>
                <w:noProof/>
              </w:rPr>
            </w:pPr>
          </w:p>
          <w:p w14:paraId="11F49A96" w14:textId="3B553F55" w:rsidR="005A7331" w:rsidRDefault="005A7331" w:rsidP="001446B3">
            <w:pPr>
              <w:pStyle w:val="TableParagraph"/>
              <w:ind w:left="0"/>
              <w:jc w:val="center"/>
              <w:rPr>
                <w:noProof/>
              </w:rPr>
            </w:pPr>
          </w:p>
          <w:p w14:paraId="0B079416" w14:textId="63A0D6CA" w:rsidR="00C53DC0" w:rsidRPr="007A3926" w:rsidRDefault="005A7331" w:rsidP="001446B3">
            <w:pPr>
              <w:pStyle w:val="TableParagraph"/>
              <w:ind w:left="0"/>
              <w:jc w:val="center"/>
              <w:rPr>
                <w:noProof/>
              </w:rPr>
            </w:pPr>
            <w:r w:rsidRPr="005A7331">
              <w:rPr>
                <w:noProof/>
              </w:rPr>
              <w:drawing>
                <wp:inline distT="0" distB="0" distL="0" distR="0" wp14:anchorId="2C5CDF06" wp14:editId="01E4A247">
                  <wp:extent cx="2919730" cy="2320925"/>
                  <wp:effectExtent l="0" t="0" r="0" b="31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232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FEE" w:rsidRPr="00F903B7" w14:paraId="3CD5D5C2" w14:textId="77777777" w:rsidTr="008F20BE">
        <w:trPr>
          <w:trHeight w:val="275"/>
        </w:trPr>
        <w:tc>
          <w:tcPr>
            <w:tcW w:w="630" w:type="dxa"/>
          </w:tcPr>
          <w:p w14:paraId="74934A3F" w14:textId="412A5AF5" w:rsidR="004F1FEE" w:rsidRDefault="004F1FEE" w:rsidP="001446B3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10</w:t>
            </w:r>
          </w:p>
        </w:tc>
        <w:tc>
          <w:tcPr>
            <w:tcW w:w="3825" w:type="dxa"/>
          </w:tcPr>
          <w:p w14:paraId="147F8A18" w14:textId="1E831E7E" w:rsidR="005E6771" w:rsidRDefault="005E6771" w:rsidP="005E6771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>Once the docking files are present on the HPC, a command line must be opened using an SSH client. In this case, PuTTY will be used (</w:t>
            </w:r>
            <w:hyperlink r:id="rId29" w:history="1">
              <w:r w:rsidRPr="00221609">
                <w:rPr>
                  <w:rStyle w:val="Hyperlink"/>
                  <w:sz w:val="20"/>
                </w:rPr>
                <w:t>https://www.putty.org/</w:t>
              </w:r>
            </w:hyperlink>
            <w:r>
              <w:rPr>
                <w:sz w:val="20"/>
              </w:rPr>
              <w:t>). Once installed, PuTTY can be configured as follows:</w:t>
            </w:r>
          </w:p>
          <w:p w14:paraId="2735904E" w14:textId="77777777" w:rsidR="006C4BB8" w:rsidRDefault="006C4BB8" w:rsidP="005E6771">
            <w:pPr>
              <w:pStyle w:val="TableParagraph"/>
              <w:spacing w:line="273" w:lineRule="exact"/>
              <w:ind w:left="0"/>
              <w:rPr>
                <w:sz w:val="20"/>
              </w:rPr>
            </w:pPr>
          </w:p>
          <w:p w14:paraId="7BE184AB" w14:textId="7A124E30" w:rsidR="005E6771" w:rsidRDefault="006C4BB8" w:rsidP="005E6771">
            <w:pPr>
              <w:pStyle w:val="TableParagraph"/>
              <w:numPr>
                <w:ilvl w:val="0"/>
                <w:numId w:val="4"/>
              </w:numPr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- </w:t>
            </w:r>
            <w:r w:rsidR="005E6771" w:rsidRPr="00212086">
              <w:rPr>
                <w:sz w:val="20"/>
              </w:rPr>
              <w:t>Host</w:t>
            </w:r>
            <w:r w:rsidR="005E6771">
              <w:rPr>
                <w:sz w:val="20"/>
              </w:rPr>
              <w:t>n</w:t>
            </w:r>
            <w:r w:rsidR="005E6771" w:rsidRPr="00212086">
              <w:rPr>
                <w:sz w:val="20"/>
              </w:rPr>
              <w:t>ame</w:t>
            </w:r>
            <w:r w:rsidR="005E6771">
              <w:rPr>
                <w:sz w:val="20"/>
              </w:rPr>
              <w:t>:</w:t>
            </w:r>
          </w:p>
          <w:p w14:paraId="15AB9F0B" w14:textId="5A849CCE" w:rsidR="005E6771" w:rsidRDefault="005E6771" w:rsidP="005E6771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 w:rsidRPr="00212086">
              <w:rPr>
                <w:sz w:val="20"/>
              </w:rPr>
              <w:t>username@hpclogin.memphis.edu, where username is your HPC account username</w:t>
            </w:r>
            <w:r>
              <w:rPr>
                <w:sz w:val="20"/>
              </w:rPr>
              <w:t>.</w:t>
            </w:r>
          </w:p>
          <w:p w14:paraId="7E1297C5" w14:textId="77777777" w:rsidR="006C4BB8" w:rsidRDefault="006C4BB8" w:rsidP="005E6771">
            <w:pPr>
              <w:pStyle w:val="TableParagraph"/>
              <w:spacing w:line="273" w:lineRule="exact"/>
              <w:ind w:left="0"/>
              <w:rPr>
                <w:sz w:val="20"/>
              </w:rPr>
            </w:pPr>
          </w:p>
          <w:p w14:paraId="519439C3" w14:textId="7401137A" w:rsidR="004F1FEE" w:rsidRDefault="005E6771" w:rsidP="005E6771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 w:rsidRPr="00212086">
              <w:rPr>
                <w:sz w:val="20"/>
              </w:rPr>
              <w:t xml:space="preserve">Click </w:t>
            </w:r>
            <w:r w:rsidRPr="004C6032">
              <w:rPr>
                <w:i/>
                <w:iCs/>
                <w:sz w:val="20"/>
              </w:rPr>
              <w:t>Open</w:t>
            </w:r>
            <w:r w:rsidRPr="00212086">
              <w:rPr>
                <w:sz w:val="20"/>
              </w:rPr>
              <w:t xml:space="preserve"> an</w:t>
            </w:r>
            <w:r>
              <w:rPr>
                <w:sz w:val="20"/>
              </w:rPr>
              <w:t>d type your password into the window that is created once prompted for it.</w:t>
            </w:r>
          </w:p>
        </w:tc>
        <w:tc>
          <w:tcPr>
            <w:tcW w:w="4608" w:type="dxa"/>
          </w:tcPr>
          <w:p w14:paraId="3E78D6D1" w14:textId="0B3E45F9" w:rsidR="004F1FEE" w:rsidRPr="007E33C0" w:rsidRDefault="00BC74AA" w:rsidP="001446B3">
            <w:pPr>
              <w:pStyle w:val="TableParagraph"/>
              <w:ind w:left="0"/>
              <w:jc w:val="center"/>
              <w:rPr>
                <w:noProof/>
              </w:rPr>
            </w:pPr>
            <w:r w:rsidRPr="004C6032">
              <w:rPr>
                <w:noProof/>
              </w:rPr>
              <w:drawing>
                <wp:inline distT="0" distB="0" distL="0" distR="0" wp14:anchorId="6F0F2052" wp14:editId="3257D2D7">
                  <wp:extent cx="2260121" cy="2234069"/>
                  <wp:effectExtent l="0" t="0" r="6985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54" cy="2252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74AA" w:rsidRPr="00F903B7" w14:paraId="6EF9E2B3" w14:textId="77777777" w:rsidTr="008F20BE">
        <w:trPr>
          <w:trHeight w:val="275"/>
        </w:trPr>
        <w:tc>
          <w:tcPr>
            <w:tcW w:w="630" w:type="dxa"/>
          </w:tcPr>
          <w:p w14:paraId="04D6788C" w14:textId="1C39B5A3" w:rsidR="00BC74AA" w:rsidRDefault="00BC74AA" w:rsidP="001446B3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lastRenderedPageBreak/>
              <w:t>11</w:t>
            </w:r>
          </w:p>
        </w:tc>
        <w:tc>
          <w:tcPr>
            <w:tcW w:w="3825" w:type="dxa"/>
          </w:tcPr>
          <w:p w14:paraId="32DB370D" w14:textId="68A57334" w:rsidR="00BC74AA" w:rsidRDefault="00A34C79" w:rsidP="005E6771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Once logged into your HPC directory, use the command </w:t>
            </w:r>
            <w:r>
              <w:rPr>
                <w:rFonts w:ascii="Courier New" w:hAnsi="Courier New" w:cs="Courier New"/>
                <w:sz w:val="20"/>
              </w:rPr>
              <w:t xml:space="preserve">cd </w:t>
            </w:r>
            <w:r>
              <w:rPr>
                <w:sz w:val="20"/>
              </w:rPr>
              <w:t xml:space="preserve">to navigate to the folder containing the files that were moved using </w:t>
            </w:r>
            <w:proofErr w:type="spellStart"/>
            <w:r>
              <w:rPr>
                <w:sz w:val="20"/>
              </w:rPr>
              <w:t>Filezilla</w:t>
            </w:r>
            <w:proofErr w:type="spellEnd"/>
            <w:r>
              <w:rPr>
                <w:sz w:val="20"/>
              </w:rPr>
              <w:t xml:space="preserve">. (ex. </w:t>
            </w:r>
            <w:r>
              <w:rPr>
                <w:rFonts w:ascii="Courier New" w:hAnsi="Courier New" w:cs="Courier New"/>
                <w:sz w:val="20"/>
              </w:rPr>
              <w:t xml:space="preserve">cd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example_dock</w:t>
            </w:r>
            <w:proofErr w:type="spellEnd"/>
            <w:r>
              <w:rPr>
                <w:sz w:val="20"/>
              </w:rPr>
              <w:t>).</w:t>
            </w:r>
            <w:r w:rsidR="008B5A3D">
              <w:rPr>
                <w:sz w:val="20"/>
              </w:rPr>
              <w:t xml:space="preserve"> </w:t>
            </w:r>
            <w:r w:rsidR="00861AD7">
              <w:rPr>
                <w:sz w:val="20"/>
              </w:rPr>
              <w:t>T</w:t>
            </w:r>
            <w:r w:rsidR="008B5A3D">
              <w:rPr>
                <w:sz w:val="20"/>
              </w:rPr>
              <w:t xml:space="preserve">he </w:t>
            </w:r>
            <w:r w:rsidR="008B5A3D">
              <w:rPr>
                <w:rFonts w:ascii="Courier New" w:hAnsi="Courier New" w:cs="Courier New"/>
                <w:sz w:val="20"/>
              </w:rPr>
              <w:t xml:space="preserve">ls </w:t>
            </w:r>
            <w:r w:rsidR="008B5A3D">
              <w:rPr>
                <w:sz w:val="20"/>
              </w:rPr>
              <w:t>command can be used to list the files in the folder you are currently located in.</w:t>
            </w:r>
            <w:r w:rsidR="00E72D04">
              <w:rPr>
                <w:sz w:val="20"/>
              </w:rPr>
              <w:t xml:space="preserve"> Reminder: the folder you should be in at this step should contain the </w:t>
            </w:r>
            <w:proofErr w:type="spellStart"/>
            <w:r w:rsidR="00E72D04">
              <w:rPr>
                <w:sz w:val="20"/>
              </w:rPr>
              <w:t>rec.moe</w:t>
            </w:r>
            <w:proofErr w:type="spellEnd"/>
            <w:r w:rsidR="00E72D04">
              <w:rPr>
                <w:sz w:val="20"/>
              </w:rPr>
              <w:t xml:space="preserve">, </w:t>
            </w:r>
            <w:proofErr w:type="spellStart"/>
            <w:r w:rsidR="00E72D04">
              <w:rPr>
                <w:sz w:val="20"/>
              </w:rPr>
              <w:t>lig.moe</w:t>
            </w:r>
            <w:proofErr w:type="spellEnd"/>
            <w:r w:rsidR="00E72D04">
              <w:rPr>
                <w:sz w:val="20"/>
              </w:rPr>
              <w:t>, run.sh, and dock.sh files.</w:t>
            </w:r>
          </w:p>
        </w:tc>
        <w:tc>
          <w:tcPr>
            <w:tcW w:w="4608" w:type="dxa"/>
          </w:tcPr>
          <w:p w14:paraId="1EDBBD4D" w14:textId="7406A3AE" w:rsidR="00BC74AA" w:rsidRPr="004C6032" w:rsidRDefault="00DE4015" w:rsidP="001446B3">
            <w:pPr>
              <w:pStyle w:val="TableParagraph"/>
              <w:ind w:left="0"/>
              <w:jc w:val="center"/>
              <w:rPr>
                <w:noProof/>
              </w:rPr>
            </w:pPr>
            <w:r w:rsidRPr="00DE4015">
              <w:rPr>
                <w:noProof/>
              </w:rPr>
              <w:drawing>
                <wp:inline distT="0" distB="0" distL="0" distR="0" wp14:anchorId="3DC24578" wp14:editId="60EFDECA">
                  <wp:extent cx="2919730" cy="5416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54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4C79" w:rsidRPr="00F903B7" w14:paraId="0C72465B" w14:textId="77777777" w:rsidTr="008F20BE">
        <w:trPr>
          <w:trHeight w:val="275"/>
        </w:trPr>
        <w:tc>
          <w:tcPr>
            <w:tcW w:w="630" w:type="dxa"/>
          </w:tcPr>
          <w:p w14:paraId="1C797674" w14:textId="3C925CA7" w:rsidR="00A34C79" w:rsidRDefault="00A34C79" w:rsidP="001446B3">
            <w:pPr>
              <w:pStyle w:val="TableParagraph"/>
              <w:spacing w:line="256" w:lineRule="exact"/>
              <w:ind w:left="0"/>
              <w:jc w:val="center"/>
              <w:rPr>
                <w:bCs/>
                <w:sz w:val="20"/>
                <w:szCs w:val="18"/>
              </w:rPr>
            </w:pPr>
            <w:r>
              <w:rPr>
                <w:bCs/>
                <w:sz w:val="20"/>
                <w:szCs w:val="18"/>
              </w:rPr>
              <w:t>12</w:t>
            </w:r>
          </w:p>
        </w:tc>
        <w:tc>
          <w:tcPr>
            <w:tcW w:w="3825" w:type="dxa"/>
          </w:tcPr>
          <w:p w14:paraId="1D0625DC" w14:textId="10E8E029" w:rsidR="00DA23B7" w:rsidRDefault="00DA23B7" w:rsidP="00DA23B7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>The job can be run using the following command:</w:t>
            </w:r>
          </w:p>
          <w:p w14:paraId="50EC3F7D" w14:textId="77777777" w:rsidR="0061388B" w:rsidRDefault="0061388B" w:rsidP="00DA23B7">
            <w:pPr>
              <w:pStyle w:val="TableParagraph"/>
              <w:spacing w:line="273" w:lineRule="exact"/>
              <w:ind w:left="0"/>
              <w:rPr>
                <w:sz w:val="20"/>
              </w:rPr>
            </w:pPr>
          </w:p>
          <w:p w14:paraId="0FE72491" w14:textId="67E9E27E" w:rsidR="00DA23B7" w:rsidRDefault="00DA23B7" w:rsidP="00DA23B7">
            <w:pPr>
              <w:pStyle w:val="TableParagraph"/>
              <w:spacing w:line="273" w:lineRule="exact"/>
              <w:ind w:left="0"/>
              <w:rPr>
                <w:rFonts w:ascii="Courier New" w:hAnsi="Courier New" w:cs="Courier New"/>
                <w:sz w:val="20"/>
              </w:rPr>
            </w:pPr>
            <w:r>
              <w:rPr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sbatch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-</w:t>
            </w:r>
            <w:proofErr w:type="gramStart"/>
            <w:r>
              <w:rPr>
                <w:rFonts w:ascii="Courier New" w:hAnsi="Courier New" w:cs="Courier New"/>
                <w:sz w:val="20"/>
              </w:rPr>
              <w:t>D .</w:t>
            </w:r>
            <w:proofErr w:type="gramEnd"/>
            <w:r>
              <w:rPr>
                <w:rFonts w:ascii="Courier New" w:hAnsi="Courier New" w:cs="Courier New"/>
                <w:sz w:val="20"/>
              </w:rPr>
              <w:t xml:space="preserve"> dock.sh</w:t>
            </w:r>
          </w:p>
          <w:p w14:paraId="12A2F6F5" w14:textId="77777777" w:rsidR="0061388B" w:rsidRPr="00496310" w:rsidRDefault="0061388B" w:rsidP="00DA23B7">
            <w:pPr>
              <w:pStyle w:val="TableParagraph"/>
              <w:spacing w:line="273" w:lineRule="exact"/>
              <w:ind w:left="0"/>
              <w:rPr>
                <w:rFonts w:ascii="Courier New" w:hAnsi="Courier New" w:cs="Courier New"/>
                <w:sz w:val="20"/>
              </w:rPr>
            </w:pPr>
          </w:p>
          <w:p w14:paraId="2390AFD9" w14:textId="2F89412A" w:rsidR="00FB1CB1" w:rsidRDefault="006B3E7F" w:rsidP="00DA23B7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If </w:t>
            </w:r>
            <w:proofErr w:type="spellStart"/>
            <w:r>
              <w:rPr>
                <w:sz w:val="20"/>
              </w:rPr>
              <w:t>sbatch</w:t>
            </w:r>
            <w:proofErr w:type="spellEnd"/>
            <w:r>
              <w:rPr>
                <w:sz w:val="20"/>
              </w:rPr>
              <w:t xml:space="preserve"> returns an error due to line break formatting, use the command </w:t>
            </w:r>
            <w:r w:rsidRPr="00216404">
              <w:rPr>
                <w:rFonts w:ascii="Courier New" w:hAnsi="Courier New" w:cs="Courier New"/>
                <w:sz w:val="20"/>
              </w:rPr>
              <w:t>dos2unix dock.sh</w:t>
            </w:r>
            <w:r>
              <w:rPr>
                <w:sz w:val="20"/>
              </w:rPr>
              <w:t xml:space="preserve"> </w:t>
            </w:r>
            <w:r w:rsidR="00216404">
              <w:rPr>
                <w:sz w:val="20"/>
              </w:rPr>
              <w:t xml:space="preserve">to correctly format the job file. </w:t>
            </w:r>
            <w:r w:rsidR="00DA23B7">
              <w:rPr>
                <w:sz w:val="20"/>
              </w:rPr>
              <w:t xml:space="preserve">Once </w:t>
            </w:r>
            <w:r w:rsidR="006200B1">
              <w:rPr>
                <w:sz w:val="20"/>
              </w:rPr>
              <w:t xml:space="preserve">the job is </w:t>
            </w:r>
            <w:r w:rsidR="00DA23B7">
              <w:rPr>
                <w:sz w:val="20"/>
              </w:rPr>
              <w:t xml:space="preserve">finished, </w:t>
            </w:r>
            <w:r w:rsidR="006200B1">
              <w:rPr>
                <w:sz w:val="20"/>
              </w:rPr>
              <w:t>a new .</w:t>
            </w:r>
            <w:proofErr w:type="spellStart"/>
            <w:r w:rsidR="006200B1">
              <w:rPr>
                <w:sz w:val="20"/>
              </w:rPr>
              <w:t>mdb</w:t>
            </w:r>
            <w:proofErr w:type="spellEnd"/>
            <w:r w:rsidR="006200B1">
              <w:rPr>
                <w:sz w:val="20"/>
              </w:rPr>
              <w:t xml:space="preserve"> file will be present in the job directory that contains the docking results</w:t>
            </w:r>
            <w:r w:rsidR="00DA23B7">
              <w:rPr>
                <w:sz w:val="20"/>
              </w:rPr>
              <w:t>.</w:t>
            </w:r>
            <w:r w:rsidR="00FB1CB1">
              <w:rPr>
                <w:sz w:val="20"/>
              </w:rPr>
              <w:t xml:space="preserve"> This file can be downloaded with FileZilla and opened in MOE.</w:t>
            </w:r>
          </w:p>
          <w:p w14:paraId="00ADBB59" w14:textId="77777777" w:rsidR="00FB1CB1" w:rsidRDefault="00FB1CB1" w:rsidP="00DA23B7">
            <w:pPr>
              <w:pStyle w:val="TableParagraph"/>
              <w:spacing w:line="273" w:lineRule="exact"/>
              <w:ind w:left="0"/>
              <w:rPr>
                <w:sz w:val="20"/>
              </w:rPr>
            </w:pPr>
          </w:p>
          <w:p w14:paraId="7AC204A0" w14:textId="23F8F8BC" w:rsidR="00A34C79" w:rsidRDefault="00DA23B7" w:rsidP="00DA23B7">
            <w:pPr>
              <w:pStyle w:val="TableParagraph"/>
              <w:spacing w:line="273" w:lineRule="exact"/>
              <w:ind w:left="0"/>
              <w:rPr>
                <w:sz w:val="20"/>
              </w:rPr>
            </w:pPr>
            <w:r>
              <w:rPr>
                <w:sz w:val="20"/>
              </w:rPr>
              <w:t xml:space="preserve">The progress of jobs can be checked using the command </w:t>
            </w:r>
            <w:proofErr w:type="spellStart"/>
            <w:r>
              <w:rPr>
                <w:rFonts w:ascii="Courier New" w:hAnsi="Courier New" w:cs="Courier New"/>
                <w:sz w:val="20"/>
              </w:rPr>
              <w:t>squeue</w:t>
            </w:r>
            <w:proofErr w:type="spellEnd"/>
            <w:r>
              <w:rPr>
                <w:rFonts w:ascii="Courier New" w:hAnsi="Courier New" w:cs="Courier New"/>
                <w:sz w:val="20"/>
              </w:rPr>
              <w:t xml:space="preserve"> -u username</w:t>
            </w:r>
            <w:r w:rsidR="008A694D">
              <w:rPr>
                <w:sz w:val="20"/>
              </w:rPr>
              <w:t>, where “username” is your username.</w:t>
            </w:r>
            <w:r>
              <w:rPr>
                <w:sz w:val="20"/>
              </w:rPr>
              <w:t xml:space="preserve"> This command will display the status of a user’s current jobs and is helpful for determining which jobs are done and which are still pending/running.</w:t>
            </w:r>
          </w:p>
        </w:tc>
        <w:tc>
          <w:tcPr>
            <w:tcW w:w="4608" w:type="dxa"/>
          </w:tcPr>
          <w:p w14:paraId="0038571B" w14:textId="42237397" w:rsidR="00A34C79" w:rsidRPr="004C6032" w:rsidRDefault="00E21070" w:rsidP="001446B3">
            <w:pPr>
              <w:pStyle w:val="TableParagraph"/>
              <w:ind w:left="0"/>
              <w:jc w:val="center"/>
              <w:rPr>
                <w:noProof/>
              </w:rPr>
            </w:pPr>
            <w:r w:rsidRPr="00E21070">
              <w:rPr>
                <w:noProof/>
              </w:rPr>
              <w:drawing>
                <wp:inline distT="0" distB="0" distL="0" distR="0" wp14:anchorId="65163EB2" wp14:editId="21702083">
                  <wp:extent cx="2919730" cy="5918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5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9E723C" w14:textId="20D21C21" w:rsidR="006343E2" w:rsidRPr="00947ED6" w:rsidRDefault="006343E2" w:rsidP="00947ED6">
      <w:pPr>
        <w:pStyle w:val="TableParagraph"/>
        <w:spacing w:line="273" w:lineRule="exact"/>
        <w:ind w:left="108"/>
        <w:rPr>
          <w:sz w:val="20"/>
        </w:rPr>
      </w:pPr>
    </w:p>
    <w:sectPr w:rsidR="006343E2" w:rsidRPr="00947ED6" w:rsidSect="00036217">
      <w:headerReference w:type="default" r:id="rId33"/>
      <w:pgSz w:w="12240" w:h="15840"/>
      <w:pgMar w:top="1440" w:right="1440" w:bottom="1440" w:left="1440" w:header="725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31B82" w14:textId="77777777" w:rsidR="00424472" w:rsidRDefault="00424472">
      <w:r>
        <w:separator/>
      </w:r>
    </w:p>
  </w:endnote>
  <w:endnote w:type="continuationSeparator" w:id="0">
    <w:p w14:paraId="18D70C4A" w14:textId="77777777" w:rsidR="00424472" w:rsidRDefault="004244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7AF99" w14:textId="77777777" w:rsidR="00424472" w:rsidRDefault="00424472">
      <w:r>
        <w:separator/>
      </w:r>
    </w:p>
  </w:footnote>
  <w:footnote w:type="continuationSeparator" w:id="0">
    <w:p w14:paraId="021F873B" w14:textId="77777777" w:rsidR="00424472" w:rsidRDefault="004244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17606" w14:textId="79940093" w:rsidR="00EB5B0F" w:rsidRDefault="00EB5B0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9AC3627" wp14:editId="1190C2F6">
              <wp:simplePos x="0" y="0"/>
              <wp:positionH relativeFrom="page">
                <wp:posOffset>6042025</wp:posOffset>
              </wp:positionH>
              <wp:positionV relativeFrom="page">
                <wp:posOffset>447675</wp:posOffset>
              </wp:positionV>
              <wp:extent cx="600710" cy="313055"/>
              <wp:effectExtent l="3175" t="0" r="0" b="1270"/>
              <wp:wrapNone/>
              <wp:docPr id="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0710" cy="3130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38E6D7" w14:textId="58556304" w:rsidR="00EB5B0F" w:rsidRDefault="00EB5B0F">
                          <w:pPr>
                            <w:ind w:left="20"/>
                            <w:rPr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C362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75.75pt;margin-top:35.25pt;width:47.3pt;height:24.6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" filled="f" stroked="f">
              <v:textbox inset="0,0,0,0">
                <w:txbxContent>
                  <w:p w14:paraId="5B38E6D7" w14:textId="58556304" w:rsidR="00EB5B0F" w:rsidRDefault="00EB5B0F">
                    <w:pPr>
                      <w:ind w:left="20"/>
                      <w:rPr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F7DA3"/>
    <w:multiLevelType w:val="hybridMultilevel"/>
    <w:tmpl w:val="78000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15313"/>
    <w:multiLevelType w:val="hybridMultilevel"/>
    <w:tmpl w:val="9CC81E72"/>
    <w:lvl w:ilvl="0" w:tplc="2452BB32">
      <w:start w:val="1"/>
      <w:numFmt w:val="bullet"/>
      <w:lvlText w:val="-"/>
      <w:lvlJc w:val="left"/>
      <w:pPr>
        <w:ind w:left="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 w15:restartNumberingAfterBreak="0">
    <w:nsid w:val="10177E64"/>
    <w:multiLevelType w:val="hybridMultilevel"/>
    <w:tmpl w:val="0C707EEA"/>
    <w:lvl w:ilvl="0" w:tplc="2452BB32">
      <w:start w:val="1"/>
      <w:numFmt w:val="bullet"/>
      <w:lvlText w:val="-"/>
      <w:lvlJc w:val="left"/>
      <w:pPr>
        <w:ind w:left="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" w15:restartNumberingAfterBreak="0">
    <w:nsid w:val="124B6B16"/>
    <w:multiLevelType w:val="hybridMultilevel"/>
    <w:tmpl w:val="F5961404"/>
    <w:lvl w:ilvl="0" w:tplc="2452BB32">
      <w:start w:val="1"/>
      <w:numFmt w:val="bullet"/>
      <w:lvlText w:val="-"/>
      <w:lvlJc w:val="left"/>
      <w:pPr>
        <w:ind w:left="6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" w15:restartNumberingAfterBreak="0">
    <w:nsid w:val="255270EA"/>
    <w:multiLevelType w:val="hybridMultilevel"/>
    <w:tmpl w:val="07828520"/>
    <w:lvl w:ilvl="0" w:tplc="2452BB32">
      <w:start w:val="1"/>
      <w:numFmt w:val="bullet"/>
      <w:lvlText w:val="-"/>
      <w:lvlJc w:val="left"/>
      <w:pPr>
        <w:ind w:left="57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2E21646A"/>
    <w:multiLevelType w:val="hybridMultilevel"/>
    <w:tmpl w:val="089EEFF8"/>
    <w:lvl w:ilvl="0" w:tplc="2452BB32">
      <w:start w:val="1"/>
      <w:numFmt w:val="bullet"/>
      <w:lvlText w:val="-"/>
      <w:lvlJc w:val="left"/>
      <w:pPr>
        <w:ind w:left="46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7" w:hanging="360"/>
      </w:pPr>
      <w:rPr>
        <w:rFonts w:ascii="Wingdings" w:hAnsi="Wingdings" w:hint="default"/>
      </w:rPr>
    </w:lvl>
  </w:abstractNum>
  <w:abstractNum w:abstractNumId="6" w15:restartNumberingAfterBreak="0">
    <w:nsid w:val="42810EFB"/>
    <w:multiLevelType w:val="hybridMultilevel"/>
    <w:tmpl w:val="A62EDFB2"/>
    <w:lvl w:ilvl="0" w:tplc="2452BB32">
      <w:start w:val="1"/>
      <w:numFmt w:val="bullet"/>
      <w:lvlText w:val="-"/>
      <w:lvlJc w:val="left"/>
      <w:pPr>
        <w:ind w:left="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 w15:restartNumberingAfterBreak="0">
    <w:nsid w:val="4AA301B1"/>
    <w:multiLevelType w:val="hybridMultilevel"/>
    <w:tmpl w:val="047A2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E61733"/>
    <w:multiLevelType w:val="hybridMultilevel"/>
    <w:tmpl w:val="7B18A302"/>
    <w:lvl w:ilvl="0" w:tplc="134A7FC0">
      <w:start w:val="1"/>
      <w:numFmt w:val="lowerLetter"/>
      <w:lvlText w:val="%1)"/>
      <w:lvlJc w:val="left"/>
      <w:pPr>
        <w:ind w:left="827" w:hanging="360"/>
      </w:pPr>
      <w:rPr>
        <w:rFonts w:ascii="Times New Roman" w:eastAsia="Times New Roman" w:hAnsi="Times New Roman" w:cs="Times New Roman" w:hint="default"/>
        <w:spacing w:val="-7"/>
        <w:w w:val="99"/>
        <w:sz w:val="24"/>
        <w:szCs w:val="24"/>
      </w:rPr>
    </w:lvl>
    <w:lvl w:ilvl="1" w:tplc="5B286484">
      <w:numFmt w:val="bullet"/>
      <w:lvlText w:val="•"/>
      <w:lvlJc w:val="left"/>
      <w:pPr>
        <w:ind w:left="1197" w:hanging="360"/>
      </w:pPr>
      <w:rPr>
        <w:rFonts w:hint="default"/>
      </w:rPr>
    </w:lvl>
    <w:lvl w:ilvl="2" w:tplc="9844E73A">
      <w:numFmt w:val="bullet"/>
      <w:lvlText w:val="•"/>
      <w:lvlJc w:val="left"/>
      <w:pPr>
        <w:ind w:left="1575" w:hanging="360"/>
      </w:pPr>
      <w:rPr>
        <w:rFonts w:hint="default"/>
      </w:rPr>
    </w:lvl>
    <w:lvl w:ilvl="3" w:tplc="2F485994">
      <w:numFmt w:val="bullet"/>
      <w:lvlText w:val="•"/>
      <w:lvlJc w:val="left"/>
      <w:pPr>
        <w:ind w:left="1953" w:hanging="360"/>
      </w:pPr>
      <w:rPr>
        <w:rFonts w:hint="default"/>
      </w:rPr>
    </w:lvl>
    <w:lvl w:ilvl="4" w:tplc="0EB6DEC4">
      <w:numFmt w:val="bullet"/>
      <w:lvlText w:val="•"/>
      <w:lvlJc w:val="left"/>
      <w:pPr>
        <w:ind w:left="2331" w:hanging="360"/>
      </w:pPr>
      <w:rPr>
        <w:rFonts w:hint="default"/>
      </w:rPr>
    </w:lvl>
    <w:lvl w:ilvl="5" w:tplc="9D7295F2">
      <w:numFmt w:val="bullet"/>
      <w:lvlText w:val="•"/>
      <w:lvlJc w:val="left"/>
      <w:pPr>
        <w:ind w:left="2709" w:hanging="360"/>
      </w:pPr>
      <w:rPr>
        <w:rFonts w:hint="default"/>
      </w:rPr>
    </w:lvl>
    <w:lvl w:ilvl="6" w:tplc="12E8941C">
      <w:numFmt w:val="bullet"/>
      <w:lvlText w:val="•"/>
      <w:lvlJc w:val="left"/>
      <w:pPr>
        <w:ind w:left="3086" w:hanging="360"/>
      </w:pPr>
      <w:rPr>
        <w:rFonts w:hint="default"/>
      </w:rPr>
    </w:lvl>
    <w:lvl w:ilvl="7" w:tplc="8CECD080">
      <w:numFmt w:val="bullet"/>
      <w:lvlText w:val="•"/>
      <w:lvlJc w:val="left"/>
      <w:pPr>
        <w:ind w:left="3464" w:hanging="360"/>
      </w:pPr>
      <w:rPr>
        <w:rFonts w:hint="default"/>
      </w:rPr>
    </w:lvl>
    <w:lvl w:ilvl="8" w:tplc="43407902">
      <w:numFmt w:val="bullet"/>
      <w:lvlText w:val="•"/>
      <w:lvlJc w:val="left"/>
      <w:pPr>
        <w:ind w:left="3842" w:hanging="360"/>
      </w:pPr>
      <w:rPr>
        <w:rFonts w:hint="default"/>
      </w:rPr>
    </w:lvl>
  </w:abstractNum>
  <w:abstractNum w:abstractNumId="9" w15:restartNumberingAfterBreak="0">
    <w:nsid w:val="63CE2E9B"/>
    <w:multiLevelType w:val="hybridMultilevel"/>
    <w:tmpl w:val="4D88E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5D64E9"/>
    <w:multiLevelType w:val="hybridMultilevel"/>
    <w:tmpl w:val="23E8DF76"/>
    <w:lvl w:ilvl="0" w:tplc="2452BB32">
      <w:start w:val="1"/>
      <w:numFmt w:val="bullet"/>
      <w:lvlText w:val="-"/>
      <w:lvlJc w:val="left"/>
      <w:pPr>
        <w:ind w:left="63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3" w:hanging="360"/>
      </w:pPr>
      <w:rPr>
        <w:rFonts w:ascii="Wingdings" w:hAnsi="Wingdings" w:hint="default"/>
      </w:rPr>
    </w:lvl>
  </w:abstractNum>
  <w:abstractNum w:abstractNumId="11" w15:restartNumberingAfterBreak="0">
    <w:nsid w:val="7DE64452"/>
    <w:multiLevelType w:val="hybridMultilevel"/>
    <w:tmpl w:val="9A9E2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4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7"/>
  </w:num>
  <w:num w:numId="10">
    <w:abstractNumId w:val="0"/>
  </w:num>
  <w:num w:numId="11">
    <w:abstractNumId w:val="9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BB8"/>
    <w:rsid w:val="00003A2C"/>
    <w:rsid w:val="000058FD"/>
    <w:rsid w:val="0002542A"/>
    <w:rsid w:val="000313AF"/>
    <w:rsid w:val="00036217"/>
    <w:rsid w:val="00062312"/>
    <w:rsid w:val="00071373"/>
    <w:rsid w:val="00072D77"/>
    <w:rsid w:val="00085178"/>
    <w:rsid w:val="0009544E"/>
    <w:rsid w:val="000A62E8"/>
    <w:rsid w:val="000B1C8B"/>
    <w:rsid w:val="000C33DA"/>
    <w:rsid w:val="000E46CA"/>
    <w:rsid w:val="000E715B"/>
    <w:rsid w:val="00127888"/>
    <w:rsid w:val="00144342"/>
    <w:rsid w:val="001446B3"/>
    <w:rsid w:val="001518BA"/>
    <w:rsid w:val="00163DA1"/>
    <w:rsid w:val="00164F1A"/>
    <w:rsid w:val="001A1519"/>
    <w:rsid w:val="001A2567"/>
    <w:rsid w:val="001B28AF"/>
    <w:rsid w:val="001C70DC"/>
    <w:rsid w:val="001E6D4A"/>
    <w:rsid w:val="00212086"/>
    <w:rsid w:val="00216404"/>
    <w:rsid w:val="00220042"/>
    <w:rsid w:val="00223E1E"/>
    <w:rsid w:val="002908C0"/>
    <w:rsid w:val="002C026A"/>
    <w:rsid w:val="002D5721"/>
    <w:rsid w:val="0032477F"/>
    <w:rsid w:val="00335036"/>
    <w:rsid w:val="00344ACF"/>
    <w:rsid w:val="00364661"/>
    <w:rsid w:val="0036663A"/>
    <w:rsid w:val="003668FA"/>
    <w:rsid w:val="003669F9"/>
    <w:rsid w:val="00372F1D"/>
    <w:rsid w:val="00381FDC"/>
    <w:rsid w:val="0038338A"/>
    <w:rsid w:val="003B4E78"/>
    <w:rsid w:val="003C3986"/>
    <w:rsid w:val="003E0BB8"/>
    <w:rsid w:val="003E15E3"/>
    <w:rsid w:val="004000A9"/>
    <w:rsid w:val="0040494A"/>
    <w:rsid w:val="00411CCB"/>
    <w:rsid w:val="00416DDC"/>
    <w:rsid w:val="00424472"/>
    <w:rsid w:val="00425A63"/>
    <w:rsid w:val="00440D7C"/>
    <w:rsid w:val="00496310"/>
    <w:rsid w:val="004A7C5F"/>
    <w:rsid w:val="004C4542"/>
    <w:rsid w:val="004C6032"/>
    <w:rsid w:val="004D0FE3"/>
    <w:rsid w:val="004E4272"/>
    <w:rsid w:val="004F1FEE"/>
    <w:rsid w:val="004F3C24"/>
    <w:rsid w:val="00503636"/>
    <w:rsid w:val="00522522"/>
    <w:rsid w:val="00524F32"/>
    <w:rsid w:val="005331BC"/>
    <w:rsid w:val="00533B44"/>
    <w:rsid w:val="00537571"/>
    <w:rsid w:val="005446E2"/>
    <w:rsid w:val="005A7331"/>
    <w:rsid w:val="005B3152"/>
    <w:rsid w:val="005D3A52"/>
    <w:rsid w:val="005E6771"/>
    <w:rsid w:val="00605F2E"/>
    <w:rsid w:val="0061388B"/>
    <w:rsid w:val="00615098"/>
    <w:rsid w:val="006200B1"/>
    <w:rsid w:val="006343E2"/>
    <w:rsid w:val="006375EE"/>
    <w:rsid w:val="00665436"/>
    <w:rsid w:val="0069126D"/>
    <w:rsid w:val="00697732"/>
    <w:rsid w:val="006B3E7F"/>
    <w:rsid w:val="006B3F06"/>
    <w:rsid w:val="006C2D40"/>
    <w:rsid w:val="006C4BB8"/>
    <w:rsid w:val="006C6B63"/>
    <w:rsid w:val="006C6BAC"/>
    <w:rsid w:val="007170E4"/>
    <w:rsid w:val="00750A79"/>
    <w:rsid w:val="00754F48"/>
    <w:rsid w:val="00755099"/>
    <w:rsid w:val="00761DE8"/>
    <w:rsid w:val="007672A2"/>
    <w:rsid w:val="007754D3"/>
    <w:rsid w:val="00787527"/>
    <w:rsid w:val="00794502"/>
    <w:rsid w:val="00795AF5"/>
    <w:rsid w:val="007C4308"/>
    <w:rsid w:val="007E33C0"/>
    <w:rsid w:val="008103A7"/>
    <w:rsid w:val="008104C8"/>
    <w:rsid w:val="00857BC0"/>
    <w:rsid w:val="00861AD7"/>
    <w:rsid w:val="00865A18"/>
    <w:rsid w:val="00867931"/>
    <w:rsid w:val="00873453"/>
    <w:rsid w:val="00891ACB"/>
    <w:rsid w:val="00893D62"/>
    <w:rsid w:val="008A694D"/>
    <w:rsid w:val="008B2A7F"/>
    <w:rsid w:val="008B5A3D"/>
    <w:rsid w:val="008D13B6"/>
    <w:rsid w:val="008D3C77"/>
    <w:rsid w:val="008F20BE"/>
    <w:rsid w:val="009017FD"/>
    <w:rsid w:val="00947C25"/>
    <w:rsid w:val="00947ED6"/>
    <w:rsid w:val="009B1DFD"/>
    <w:rsid w:val="009C181A"/>
    <w:rsid w:val="009D05EA"/>
    <w:rsid w:val="00A045E4"/>
    <w:rsid w:val="00A11AF3"/>
    <w:rsid w:val="00A34C79"/>
    <w:rsid w:val="00A377BF"/>
    <w:rsid w:val="00A64040"/>
    <w:rsid w:val="00A659EC"/>
    <w:rsid w:val="00A94DDC"/>
    <w:rsid w:val="00AA52B7"/>
    <w:rsid w:val="00AD1B53"/>
    <w:rsid w:val="00AF6B70"/>
    <w:rsid w:val="00B06D94"/>
    <w:rsid w:val="00B304B8"/>
    <w:rsid w:val="00B402F3"/>
    <w:rsid w:val="00B77960"/>
    <w:rsid w:val="00B779C4"/>
    <w:rsid w:val="00B80DDD"/>
    <w:rsid w:val="00BA5FAE"/>
    <w:rsid w:val="00BB6E7D"/>
    <w:rsid w:val="00BC5707"/>
    <w:rsid w:val="00BC74AA"/>
    <w:rsid w:val="00BD381F"/>
    <w:rsid w:val="00BD65C5"/>
    <w:rsid w:val="00BE11B1"/>
    <w:rsid w:val="00BF2391"/>
    <w:rsid w:val="00C00E71"/>
    <w:rsid w:val="00C045BC"/>
    <w:rsid w:val="00C42590"/>
    <w:rsid w:val="00C44AF0"/>
    <w:rsid w:val="00C52A60"/>
    <w:rsid w:val="00C53DC0"/>
    <w:rsid w:val="00C67296"/>
    <w:rsid w:val="00C742C2"/>
    <w:rsid w:val="00C76EE2"/>
    <w:rsid w:val="00C771B1"/>
    <w:rsid w:val="00C9033D"/>
    <w:rsid w:val="00C96B7C"/>
    <w:rsid w:val="00CB17CA"/>
    <w:rsid w:val="00CD0FEC"/>
    <w:rsid w:val="00CD423B"/>
    <w:rsid w:val="00CD63AB"/>
    <w:rsid w:val="00D300AC"/>
    <w:rsid w:val="00D66107"/>
    <w:rsid w:val="00D85D34"/>
    <w:rsid w:val="00D9072A"/>
    <w:rsid w:val="00D9136F"/>
    <w:rsid w:val="00D97371"/>
    <w:rsid w:val="00DA23B7"/>
    <w:rsid w:val="00DB2BB2"/>
    <w:rsid w:val="00DB6722"/>
    <w:rsid w:val="00DD036A"/>
    <w:rsid w:val="00DD34F8"/>
    <w:rsid w:val="00DE4015"/>
    <w:rsid w:val="00DE5EEC"/>
    <w:rsid w:val="00E01856"/>
    <w:rsid w:val="00E21070"/>
    <w:rsid w:val="00E26756"/>
    <w:rsid w:val="00E32A81"/>
    <w:rsid w:val="00E50252"/>
    <w:rsid w:val="00E63CA1"/>
    <w:rsid w:val="00E71431"/>
    <w:rsid w:val="00E72D04"/>
    <w:rsid w:val="00E750E3"/>
    <w:rsid w:val="00E9038C"/>
    <w:rsid w:val="00EA5178"/>
    <w:rsid w:val="00EA7A15"/>
    <w:rsid w:val="00EB5B0F"/>
    <w:rsid w:val="00EC0C5F"/>
    <w:rsid w:val="00ED7D75"/>
    <w:rsid w:val="00EE41A8"/>
    <w:rsid w:val="00EE4EAA"/>
    <w:rsid w:val="00F00A52"/>
    <w:rsid w:val="00F01449"/>
    <w:rsid w:val="00F10906"/>
    <w:rsid w:val="00F116C2"/>
    <w:rsid w:val="00F11FBE"/>
    <w:rsid w:val="00F267AB"/>
    <w:rsid w:val="00F4554E"/>
    <w:rsid w:val="00F511FA"/>
    <w:rsid w:val="00F546FE"/>
    <w:rsid w:val="00F558CF"/>
    <w:rsid w:val="00F559B5"/>
    <w:rsid w:val="00F820F2"/>
    <w:rsid w:val="00F86DA0"/>
    <w:rsid w:val="00F903B7"/>
    <w:rsid w:val="00F90723"/>
    <w:rsid w:val="00F91814"/>
    <w:rsid w:val="00FB1CB1"/>
    <w:rsid w:val="00FD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FF2198A"/>
  <w15:docId w15:val="{06A324A3-5D30-408F-AB20-44DCDAC70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character" w:styleId="Hyperlink">
    <w:name w:val="Hyperlink"/>
    <w:basedOn w:val="DefaultParagraphFont"/>
    <w:uiPriority w:val="99"/>
    <w:unhideWhenUsed/>
    <w:rsid w:val="00EE41A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1A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7796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796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779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7960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21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217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hyperlink" Target="https://gpcrdb.org/structur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www.putty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Annex 1_Application for Unmanned Aircraft System (Operation Manual Template)24.07.2014.doc</vt:lpstr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Annex 1_Application for Unmanned Aircraft System (Operation Manual Template)24.07.2014.doc</dc:title>
  <dc:creator>alfwong</dc:creator>
  <cp:lastModifiedBy>Gregory Leon Szwabowski (gszwbwsk)</cp:lastModifiedBy>
  <cp:revision>113</cp:revision>
  <cp:lastPrinted>2020-02-27T17:03:00Z</cp:lastPrinted>
  <dcterms:created xsi:type="dcterms:W3CDTF">2021-06-15T16:30:00Z</dcterms:created>
  <dcterms:modified xsi:type="dcterms:W3CDTF">2021-06-15T19:15:00Z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2014-07-24T00:00:00Z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2018-05-28T00:00:00Z</vt:filetime>
  </property>
</Properties>
</file>