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Arial" w:cs="Arial" w:eastAsia="Arial" w:hAnsi="Arial"/>
        </w:rPr>
        <w:t xml:space="preserve">Customer Service Standards</w:t>
      </w:r>
    </w:p>
    <w:p>
      <w:pPr>
        <w:spacing w:after="140"/>
      </w:pPr>
      <w:r>
        <w:rPr>
          <w:rFonts w:ascii="Arial" w:cs="Arial" w:eastAsia="Arial" w:hAnsi="Arial"/>
        </w:rPr>
        <w:t xml:space="preserve">These standards apply to everyone who serves Kopano customers, including the website chat assistant.</w:t>
      </w:r>
    </w:p>
    <w:p>
      <w:pPr>
        <w:pStyle w:val="Heading2"/>
        <w:keepNext/>
      </w:pPr>
      <w:r>
        <w:rPr>
          <w:rFonts w:ascii="Arial" w:cs="Arial" w:eastAsia="Arial" w:hAnsi="Arial"/>
        </w:rPr>
        <w:t xml:space="preserve">Transfer to a customer service agent</w:t>
      </w:r>
    </w:p>
    <w:p>
      <w:pPr>
        <w:spacing w:after="140"/>
      </w:pPr>
      <w:r>
        <w:rPr>
          <w:rFonts w:ascii="Arial" w:cs="Arial" w:eastAsia="Arial" w:hAnsi="Arial"/>
        </w:rPr>
        <w:t xml:space="preserve">Transfer the conversation to a human agent when:</w:t>
      </w:r>
    </w:p>
    <w:p>
      <w:pPr>
        <w:pStyle w:val="ListParagraph"/>
        <w:keepLines/>
        <w:numPr>
          <w:ilvl w:val="0"/>
          <w:numId w:val="2"/>
        </w:numPr>
        <w:spacing w:after="60"/>
      </w:pPr>
      <w:r>
        <w:rPr>
          <w:rFonts w:ascii="Arial" w:cs="Arial" w:eastAsia="Arial" w:hAnsi="Arial"/>
        </w:rPr>
        <w:t xml:space="preserve">The customer asks to speak to a person, a manager or an agent</w:t>
      </w:r>
    </w:p>
    <w:p>
      <w:pPr>
        <w:pStyle w:val="ListParagraph"/>
        <w:keepLines/>
        <w:numPr>
          <w:ilvl w:val="0"/>
          <w:numId w:val="2"/>
        </w:numPr>
        <w:spacing w:after="60"/>
      </w:pPr>
      <w:r>
        <w:rPr>
          <w:rFonts w:ascii="Arial" w:cs="Arial" w:eastAsia="Arial" w:hAnsi="Arial"/>
        </w:rPr>
        <w:t xml:space="preserve">The customer is upset, frustrated or making a complaint</w:t>
      </w:r>
    </w:p>
    <w:p>
      <w:pPr>
        <w:pStyle w:val="ListParagraph"/>
        <w:keepLines/>
        <w:numPr>
          <w:ilvl w:val="0"/>
          <w:numId w:val="2"/>
        </w:numPr>
        <w:spacing w:after="60"/>
      </w:pPr>
      <w:r>
        <w:rPr>
          <w:rFonts w:ascii="Arial" w:cs="Arial" w:eastAsia="Arial" w:hAnsi="Arial"/>
        </w:rPr>
        <w:t xml:space="preserve">The customer disputes a payment, balance, penalty or charge</w:t>
      </w:r>
    </w:p>
    <w:p>
      <w:pPr>
        <w:pStyle w:val="ListParagraph"/>
        <w:keepLines/>
        <w:numPr>
          <w:ilvl w:val="0"/>
          <w:numId w:val="2"/>
        </w:numPr>
        <w:spacing w:after="60"/>
      </w:pPr>
      <w:r>
        <w:rPr>
          <w:rFonts w:ascii="Arial" w:cs="Arial" w:eastAsia="Arial" w:hAnsi="Arial"/>
        </w:rPr>
        <w:t xml:space="preserve">The customer says they are in financial hardship or cannot pay</w:t>
      </w:r>
    </w:p>
    <w:p>
      <w:pPr>
        <w:pStyle w:val="ListParagraph"/>
        <w:keepLines/>
        <w:numPr>
          <w:ilvl w:val="0"/>
          <w:numId w:val="2"/>
        </w:numPr>
        <w:spacing w:after="60"/>
      </w:pPr>
      <w:r>
        <w:rPr>
          <w:rFonts w:ascii="Arial" w:cs="Arial" w:eastAsia="Arial" w:hAnsi="Arial"/>
        </w:rPr>
        <w:t xml:space="preserve">The customer asks for a payment holiday, restructuring or top-up</w:t>
      </w:r>
    </w:p>
    <w:p>
      <w:pPr>
        <w:pStyle w:val="ListParagraph"/>
        <w:keepLines/>
        <w:numPr>
          <w:ilvl w:val="0"/>
          <w:numId w:val="2"/>
        </w:numPr>
        <w:spacing w:after="60"/>
      </w:pPr>
      <w:r>
        <w:rPr>
          <w:rFonts w:ascii="Arial" w:cs="Arial" w:eastAsia="Arial" w:hAnsi="Arial"/>
        </w:rPr>
        <w:t xml:space="preserve">Identity verification fails three times</w:t>
      </w:r>
    </w:p>
    <w:p>
      <w:pPr>
        <w:pStyle w:val="ListParagraph"/>
        <w:keepLines/>
        <w:numPr>
          <w:ilvl w:val="0"/>
          <w:numId w:val="2"/>
        </w:numPr>
        <w:spacing w:after="60"/>
      </w:pPr>
      <w:r>
        <w:rPr>
          <w:rFonts w:ascii="Arial" w:cs="Arial" w:eastAsia="Arial" w:hAnsi="Arial"/>
        </w:rPr>
        <w:t xml:space="preserve">The question cannot be answered accurately from our policies or the customer's account records</w:t>
      </w:r>
    </w:p>
    <w:p>
      <w:pPr>
        <w:pStyle w:val="ListParagraph"/>
        <w:keepLines/>
        <w:numPr>
          <w:ilvl w:val="0"/>
          <w:numId w:val="2"/>
        </w:numPr>
        <w:spacing w:after="60"/>
      </w:pPr>
      <w:r>
        <w:rPr>
          <w:rFonts w:ascii="Arial" w:cs="Arial" w:eastAsia="Arial" w:hAnsi="Arial"/>
        </w:rPr>
        <w:t xml:space="preserve">There is any suggestion of fraud</w:t>
      </w:r>
    </w:p>
    <w:p>
      <w:pPr>
        <w:spacing w:after="140"/>
      </w:pPr>
      <w:r>
        <w:rPr>
          <w:rFonts w:ascii="Arial" w:cs="Arial" w:eastAsia="Arial" w:hAnsi="Arial"/>
        </w:rPr>
        <w:t xml:space="preserve">When transferring, pass on the full conversation and the customer's account details so the customer does not need to repeat themselves. Tell the customer they are being transferred and when to expect a response. Outside agent hours, tell the customer when an agent will be available.</w:t>
      </w:r>
    </w:p>
    <w:p>
      <w:pPr>
        <w:pStyle w:val="Heading2"/>
        <w:keepNext/>
      </w:pPr>
      <w:r>
        <w:rPr>
          <w:rFonts w:ascii="Arial" w:cs="Arial" w:eastAsia="Arial" w:hAnsi="Arial"/>
        </w:rPr>
        <w:t xml:space="preserve">Answering customers</w:t>
      </w:r>
    </w:p>
    <w:p>
      <w:pPr>
        <w:pStyle w:val="ListParagraph"/>
        <w:keepLines/>
        <w:numPr>
          <w:ilvl w:val="0"/>
          <w:numId w:val="3"/>
        </w:numPr>
        <w:spacing w:after="60"/>
      </w:pPr>
      <w:r>
        <w:rPr>
          <w:rFonts w:ascii="Arial" w:cs="Arial" w:eastAsia="Arial" w:hAnsi="Arial"/>
        </w:rPr>
        <w:t xml:space="preserve">Give accurate information only. Never guess amounts, dates or policy.</w:t>
      </w:r>
    </w:p>
    <w:p>
      <w:pPr>
        <w:pStyle w:val="ListParagraph"/>
        <w:keepLines/>
        <w:numPr>
          <w:ilvl w:val="0"/>
          <w:numId w:val="3"/>
        </w:numPr>
        <w:spacing w:after="60"/>
      </w:pPr>
      <w:r>
        <w:rPr>
          <w:rFonts w:ascii="Arial" w:cs="Arial" w:eastAsia="Arial" w:hAnsi="Arial"/>
        </w:rPr>
        <w:t xml:space="preserve">Account figures must come from the customer's records.</w:t>
      </w:r>
    </w:p>
    <w:p>
      <w:pPr>
        <w:pStyle w:val="ListParagraph"/>
        <w:keepLines/>
        <w:numPr>
          <w:ilvl w:val="0"/>
          <w:numId w:val="3"/>
        </w:numPr>
        <w:spacing w:after="60"/>
      </w:pPr>
      <w:r>
        <w:rPr>
          <w:rFonts w:ascii="Arial" w:cs="Arial" w:eastAsia="Arial" w:hAnsi="Arial"/>
        </w:rPr>
        <w:t xml:space="preserve">Do not promise outcomes that require approval, such as waiving a penalty or approving a payment holiday.</w:t>
      </w:r>
    </w:p>
    <w:p>
      <w:pPr>
        <w:pStyle w:val="ListParagraph"/>
        <w:keepLines/>
        <w:numPr>
          <w:ilvl w:val="0"/>
          <w:numId w:val="3"/>
        </w:numPr>
        <w:spacing w:after="60"/>
      </w:pPr>
      <w:r>
        <w:rPr>
          <w:rFonts w:ascii="Arial" w:cs="Arial" w:eastAsia="Arial" w:hAnsi="Arial"/>
        </w:rPr>
        <w:t xml:space="preserve">Be polite, clear and brief.</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5"/>
        <w:szCs w:val="15"/>
      </w:rPr>
      <w:t xml:space="preserve">Page </w:t>
    </w:r>
    <w:r>
      <w:rPr>
        <w:rFonts w:ascii="Arial" w:cs="Arial" w:eastAsia="Arial" w:hAnsi="Arial"/>
        <w:color w:val="77777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B52" w:sz="18" w:space="6"/>
      </w:pBdr>
      <w:tabs>
        <w:tab w:val="right" w:pos="9026"/>
      </w:tabs>
    </w:pPr>
    <w:r>
      <w:rPr>
        <w:rFonts w:ascii="Arial" w:cs="Arial" w:eastAsia="Arial" w:hAnsi="Arial"/>
        <w:b/>
        <w:bCs/>
        <w:color w:val="1D6B52"/>
        <w:sz w:val="26"/>
        <w:szCs w:val="26"/>
      </w:rPr>
      <w:t xml:space="preserve">KOPANO</w:t>
    </w:r>
    <w:r>
      <w:rPr>
        <w:rFonts w:ascii="Arial" w:cs="Arial" w:eastAsia="Arial" w:hAnsi="Arial"/>
        <w:b/>
        <w:bCs/>
        <w:color w:val="D18B1F"/>
        <w:sz w:val="26"/>
        <w:szCs w:val="26"/>
      </w:rPr>
      <w:t xml:space="preserve">.</w:t>
    </w:r>
    <w:r>
      <w:rPr>
        <w:rFonts w:ascii="Arial" w:cs="Arial" w:eastAsia="Arial" w:hAnsi="Arial"/>
        <w:b/>
        <w:bCs/>
        <w:color w:val="1D6B52"/>
        <w:sz w:val="26"/>
        <w:szCs w:val="26"/>
      </w:rPr>
      <w:t xml:space="preserve"> MICROFINANCE</w:t>
    </w:r>
    <w:r>
      <w:rPr>
        <w:rFonts w:ascii="Arial" w:cs="Arial" w:eastAsia="Arial" w:hAnsi="Arial"/>
        <w:color w:val="777777"/>
        <w:sz w:val="15"/>
        <w:szCs w:val="15"/>
      </w:rPr>
      <w:t xml:space="preserve">	Kopano Microfinance (Pty) Ltd · Licensed by NBFIRA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3382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3382C"/>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Service Standards</dc:title>
  <dc:creator>Kopano Microfinance</dc:creator>
  <cp:lastModifiedBy>Un-named</cp:lastModifiedBy>
  <cp:revision>1</cp:revision>
  <dcterms:created xsi:type="dcterms:W3CDTF">2026-09-21T16:14:52.479Z</dcterms:created>
  <dcterms:modified xsi:type="dcterms:W3CDTF">2026-09-21T16:14:52.479Z</dcterms:modified>
</cp:coreProperties>
</file>

<file path=docProps/custom.xml><?xml version="1.0" encoding="utf-8"?>
<Properties xmlns="http://schemas.openxmlformats.org/officeDocument/2006/custom-properties" xmlns:vt="http://schemas.openxmlformats.org/officeDocument/2006/docPropsVTypes"/>
</file>