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Scribe Index → Excel Extraction Spec</w:t>
      </w:r>
    </w:p>
    <w:p>
      <w:pPr>
        <w:spacing w:after="120"/>
      </w:pPr>
      <w:r>
        <w:rPr>
          <w:i/>
          <w:iCs/>
          <w:color w:val="555555"/>
        </w:rPr>
        <w:t xml:space="preserve">Source file: p001_Scribe.pdf (43 pages total) — a typewritten/scanned index of names organised by “VOLUME”, listing an initials-code, a name, and a locality for each entry.</w:t>
      </w:r>
    </w:p>
    <w:p>
      <w:pPr>
        <w:pStyle w:val="Heading1"/>
        <w:spacing w:after="150" w:before="300"/>
      </w:pPr>
      <w:r>
        <w:t xml:space="preserve">1. Purpose</w:t>
      </w:r>
    </w:p>
    <w:p>
      <w:pPr>
        <w:spacing w:after="120"/>
      </w:pPr>
      <w:r>
        <w:t xml:space="preserve">Convert the 43-page scanned index into a single, flat Excel table — one row per entry — that can be sorted, filtered, and searched by initials, name, locality, or volume. The source is a mid-20th-century typewritten index (consistent monospace layout, three visual columns per page-section: Initials / Name / Locality), repeated across multiple “VOLUME n” sections per page.</w:t>
      </w:r>
    </w:p>
    <w:p>
      <w:pPr>
        <w:pStyle w:val="Heading1"/>
        <w:spacing w:after="150" w:before="300"/>
      </w:pPr>
      <w:r>
        <w:t xml:space="preserve">2. Output schema</w:t>
      </w:r>
    </w:p>
    <w:p>
      <w:pPr>
        <w:spacing w:after="120"/>
      </w:pPr>
      <w:r>
        <w:t xml:space="preserve">One worksheet, one row per entry, in page order then top-to-bottom, left-to-right column order as printed. Seven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300"/>
        <w:gridCol w:w="2100"/>
        <w:gridCol w:w="1600"/>
        <w:gridCol w:w="1500"/>
        <w:gridCol w:w="1480"/>
      </w:tblGrid>
      <w:tr>
        <w:trPr>
          <w:tblHeader/>
        </w:trPr>
        <w:tc>
          <w:tcPr>
            <w:tcW w:type="dxa" w:w="900"/>
            <w:shd w:fill="2F5496" w:color="auto" w:val="clear"/>
            <w:tcMar>
              <w:top w:type="dxa" w:w="80"/>
              <w:left w:type="dxa" w:w="100"/>
              <w:bottom w:type="dxa" w:w="80"/>
              <w:right w:type="dxa" w:w="100"/>
            </w:tcMar>
          </w:tcPr>
          <w:p>
            <w:r>
              <w:rPr>
                <w:b/>
                <w:bCs/>
                <w:color w:val="FFFFFF"/>
              </w:rPr>
              <w:t xml:space="preserve">Col.</w:t>
            </w:r>
          </w:p>
        </w:tc>
        <w:tc>
          <w:tcPr>
            <w:tcW w:type="dxa" w:w="1200"/>
            <w:shd w:fill="2F5496" w:color="auto" w:val="clear"/>
            <w:tcMar>
              <w:top w:type="dxa" w:w="80"/>
              <w:left w:type="dxa" w:w="100"/>
              <w:bottom w:type="dxa" w:w="80"/>
              <w:right w:type="dxa" w:w="100"/>
            </w:tcMar>
          </w:tcPr>
          <w:p>
            <w:r>
              <w:rPr>
                <w:b/>
                <w:bCs/>
                <w:color w:val="FFFFFF"/>
              </w:rPr>
              <w:t xml:space="preserve">Field</w:t>
            </w:r>
          </w:p>
        </w:tc>
        <w:tc>
          <w:tcPr>
            <w:tcW w:type="dxa" w:w="1300"/>
            <w:shd w:fill="2F5496" w:color="auto" w:val="clear"/>
            <w:tcMar>
              <w:top w:type="dxa" w:w="80"/>
              <w:left w:type="dxa" w:w="100"/>
              <w:bottom w:type="dxa" w:w="80"/>
              <w:right w:type="dxa" w:w="100"/>
            </w:tcMar>
          </w:tcPr>
          <w:p>
            <w:r>
              <w:rPr>
                <w:b/>
                <w:bCs/>
                <w:color w:val="FFFFFF"/>
              </w:rPr>
              <w:t xml:space="preserve">Source on page</w:t>
            </w:r>
          </w:p>
        </w:tc>
        <w:tc>
          <w:tcPr>
            <w:tcW w:type="dxa" w:w="2100"/>
            <w:shd w:fill="2F5496" w:color="auto" w:val="clear"/>
            <w:tcMar>
              <w:top w:type="dxa" w:w="80"/>
              <w:left w:type="dxa" w:w="100"/>
              <w:bottom w:type="dxa" w:w="80"/>
              <w:right w:type="dxa" w:w="100"/>
            </w:tcMar>
          </w:tcPr>
          <w:p>
            <w:r>
              <w:rPr>
                <w:b/>
                <w:bCs/>
                <w:color w:val="FFFFFF"/>
              </w:rPr>
              <w:t xml:space="preserve">Description</w:t>
            </w:r>
          </w:p>
        </w:tc>
        <w:tc>
          <w:tcPr>
            <w:tcW w:type="dxa" w:w="1600"/>
            <w:shd w:fill="2F5496" w:color="auto" w:val="clear"/>
            <w:tcMar>
              <w:top w:type="dxa" w:w="80"/>
              <w:left w:type="dxa" w:w="100"/>
              <w:bottom w:type="dxa" w:w="80"/>
              <w:right w:type="dxa" w:w="100"/>
            </w:tcMar>
          </w:tcPr>
          <w:p>
            <w:r>
              <w:rPr>
                <w:b/>
                <w:bCs/>
                <w:color w:val="FFFFFF"/>
              </w:rPr>
              <w:t xml:space="preserve">Type</w:t>
            </w:r>
          </w:p>
        </w:tc>
        <w:tc>
          <w:tcPr>
            <w:tcW w:type="dxa" w:w="1500"/>
            <w:shd w:fill="2F5496" w:color="auto" w:val="clear"/>
            <w:tcMar>
              <w:top w:type="dxa" w:w="80"/>
              <w:left w:type="dxa" w:w="100"/>
              <w:bottom w:type="dxa" w:w="80"/>
              <w:right w:type="dxa" w:w="100"/>
            </w:tcMar>
          </w:tcPr>
          <w:p>
            <w:r>
              <w:rPr>
                <w:b/>
                <w:bCs/>
                <w:color w:val="FFFFFF"/>
              </w:rPr>
              <w:t xml:space="preserve">Blank when</w:t>
            </w:r>
          </w:p>
        </w:tc>
        <w:tc>
          <w:tcPr>
            <w:tcW w:type="dxa" w:w="1480"/>
            <w:shd w:fill="2F5496" w:color="auto" w:val="clear"/>
            <w:tcMar>
              <w:top w:type="dxa" w:w="80"/>
              <w:left w:type="dxa" w:w="100"/>
              <w:bottom w:type="dxa" w:w="80"/>
              <w:right w:type="dxa" w:w="100"/>
            </w:tcMar>
          </w:tcPr>
          <w:p>
            <w:r>
              <w:rPr>
                <w:b/>
                <w:bCs/>
                <w:color w:val="FFFFFF"/>
              </w:rPr>
              <w:t xml:space="preserve">Example</w:t>
            </w:r>
          </w:p>
        </w:tc>
      </w:tr>
      <w:tr>
        <w:tc>
          <w:tcPr>
            <w:tcW w:type="dxa" w:w="900"/>
            <w:tcMar>
              <w:top w:type="dxa" w:w="80"/>
              <w:left w:type="dxa" w:w="100"/>
              <w:bottom w:type="dxa" w:w="80"/>
              <w:right w:type="dxa" w:w="100"/>
            </w:tcMar>
          </w:tcPr>
          <w:p>
            <w:pPr>
              <w:jc w:val="left"/>
            </w:pPr>
            <w:r>
              <w:rPr>
                <w:b w:val="false"/>
                <w:bCs w:val="false"/>
              </w:rPr>
              <w:t xml:space="preserve">1</w:t>
            </w:r>
          </w:p>
        </w:tc>
        <w:tc>
          <w:tcPr>
            <w:tcW w:type="dxa" w:w="1200"/>
            <w:tcMar>
              <w:top w:type="dxa" w:w="80"/>
              <w:left w:type="dxa" w:w="100"/>
              <w:bottom w:type="dxa" w:w="80"/>
              <w:right w:type="dxa" w:w="100"/>
            </w:tcMar>
          </w:tcPr>
          <w:p>
            <w:pPr>
              <w:jc w:val="left"/>
            </w:pPr>
            <w:r>
              <w:rPr>
                <w:b w:val="false"/>
                <w:bCs w:val="false"/>
              </w:rPr>
              <w:t xml:space="preserve">Page No.</w:t>
            </w:r>
          </w:p>
        </w:tc>
        <w:tc>
          <w:tcPr>
            <w:tcW w:type="dxa" w:w="1300"/>
            <w:tcMar>
              <w:top w:type="dxa" w:w="80"/>
              <w:left w:type="dxa" w:w="100"/>
              <w:bottom w:type="dxa" w:w="80"/>
              <w:right w:type="dxa" w:w="100"/>
            </w:tcMar>
          </w:tcPr>
          <w:p>
            <w:pPr>
              <w:jc w:val="left"/>
            </w:pPr>
            <w:r>
              <w:rPr>
                <w:b w:val="false"/>
                <w:bCs w:val="false"/>
              </w:rPr>
              <w:t xml:space="preserve">Printed number at bottom-centre of page</w:t>
            </w:r>
          </w:p>
        </w:tc>
        <w:tc>
          <w:tcPr>
            <w:tcW w:type="dxa" w:w="2100"/>
            <w:tcMar>
              <w:top w:type="dxa" w:w="80"/>
              <w:left w:type="dxa" w:w="100"/>
              <w:bottom w:type="dxa" w:w="80"/>
              <w:right w:type="dxa" w:w="100"/>
            </w:tcMar>
          </w:tcPr>
          <w:p>
            <w:pPr>
              <w:jc w:val="left"/>
            </w:pPr>
            <w:r>
              <w:rPr>
                <w:b w:val="false"/>
                <w:bCs w:val="false"/>
              </w:rPr>
              <w:t xml:space="preserve">Original page number as printed on the scan, not the PDF page index</w:t>
            </w:r>
          </w:p>
        </w:tc>
        <w:tc>
          <w:tcPr>
            <w:tcW w:type="dxa" w:w="1600"/>
            <w:tcMar>
              <w:top w:type="dxa" w:w="80"/>
              <w:left w:type="dxa" w:w="100"/>
              <w:bottom w:type="dxa" w:w="80"/>
              <w:right w:type="dxa" w:w="100"/>
            </w:tcMar>
          </w:tcPr>
          <w:p>
            <w:pPr>
              <w:jc w:val="left"/>
            </w:pPr>
            <w:r>
              <w:rPr>
                <w:b w:val="false"/>
                <w:bCs w:val="false"/>
              </w:rPr>
              <w:t xml:space="preserve">Integer 1–43</w:t>
            </w:r>
          </w:p>
        </w:tc>
        <w:tc>
          <w:tcPr>
            <w:tcW w:type="dxa" w:w="1500"/>
            <w:tcMar>
              <w:top w:type="dxa" w:w="80"/>
              <w:left w:type="dxa" w:w="100"/>
              <w:bottom w:type="dxa" w:w="80"/>
              <w:right w:type="dxa" w:w="100"/>
            </w:tcMar>
          </w:tcPr>
          <w:p>
            <w:pPr>
              <w:jc w:val="left"/>
            </w:pPr>
            <w:r>
              <w:rPr>
                <w:b w:val="false"/>
                <w:bCs w:val="false"/>
              </w:rPr>
              <w:t xml:space="preserve">Never</w:t>
            </w:r>
          </w:p>
        </w:tc>
        <w:tc>
          <w:tcPr>
            <w:tcW w:type="dxa" w:w="1480"/>
            <w:tcMar>
              <w:top w:type="dxa" w:w="80"/>
              <w:left w:type="dxa" w:w="100"/>
              <w:bottom w:type="dxa" w:w="80"/>
              <w:right w:type="dxa" w:w="100"/>
            </w:tcMar>
          </w:tcPr>
          <w:p>
            <w:pPr>
              <w:jc w:val="left"/>
            </w:pPr>
            <w:r>
              <w:rPr>
                <w:b w:val="false"/>
                <w:bCs w:val="false"/>
              </w:rPr>
              <w:t xml:space="preserve">1</w:t>
            </w:r>
          </w:p>
        </w:tc>
      </w:tr>
      <w:tr>
        <w:tc>
          <w:tcPr>
            <w:tcW w:type="dxa" w:w="900"/>
            <w:tcMar>
              <w:top w:type="dxa" w:w="80"/>
              <w:left w:type="dxa" w:w="100"/>
              <w:bottom w:type="dxa" w:w="80"/>
              <w:right w:type="dxa" w:w="100"/>
            </w:tcMar>
          </w:tcPr>
          <w:p>
            <w:pPr>
              <w:jc w:val="left"/>
            </w:pPr>
            <w:r>
              <w:rPr>
                <w:b w:val="false"/>
                <w:bCs w:val="false"/>
              </w:rPr>
              <w:t xml:space="preserve">2</w:t>
            </w:r>
          </w:p>
        </w:tc>
        <w:tc>
          <w:tcPr>
            <w:tcW w:type="dxa" w:w="1200"/>
            <w:tcMar>
              <w:top w:type="dxa" w:w="80"/>
              <w:left w:type="dxa" w:w="100"/>
              <w:bottom w:type="dxa" w:w="80"/>
              <w:right w:type="dxa" w:w="100"/>
            </w:tcMar>
          </w:tcPr>
          <w:p>
            <w:pPr>
              <w:jc w:val="left"/>
            </w:pPr>
            <w:r>
              <w:rPr>
                <w:b w:val="false"/>
                <w:bCs w:val="false"/>
              </w:rPr>
              <w:t xml:space="preserve">Volume No.</w:t>
            </w:r>
          </w:p>
        </w:tc>
        <w:tc>
          <w:tcPr>
            <w:tcW w:type="dxa" w:w="1300"/>
            <w:tcMar>
              <w:top w:type="dxa" w:w="80"/>
              <w:left w:type="dxa" w:w="100"/>
              <w:bottom w:type="dxa" w:w="80"/>
              <w:right w:type="dxa" w:w="100"/>
            </w:tcMar>
          </w:tcPr>
          <w:p>
            <w:pPr>
              <w:jc w:val="left"/>
            </w:pPr>
            <w:r>
              <w:rPr>
                <w:b w:val="false"/>
                <w:bCs w:val="false"/>
              </w:rPr>
              <w:t xml:space="preserve">"VOLUME n" heading above the block</w:t>
            </w:r>
          </w:p>
        </w:tc>
        <w:tc>
          <w:tcPr>
            <w:tcW w:type="dxa" w:w="2100"/>
            <w:tcMar>
              <w:top w:type="dxa" w:w="80"/>
              <w:left w:type="dxa" w:w="100"/>
              <w:bottom w:type="dxa" w:w="80"/>
              <w:right w:type="dxa" w:w="100"/>
            </w:tcMar>
          </w:tcPr>
          <w:p>
            <w:pPr>
              <w:jc w:val="left"/>
            </w:pPr>
            <w:r>
              <w:rPr>
                <w:b w:val="false"/>
                <w:bCs w:val="false"/>
              </w:rPr>
              <w:t xml:space="preserve">Which volume this entry's row falls under (entries inherit the nearest heading above them)</w:t>
            </w:r>
          </w:p>
        </w:tc>
        <w:tc>
          <w:tcPr>
            <w:tcW w:type="dxa" w:w="1600"/>
            <w:tcMar>
              <w:top w:type="dxa" w:w="80"/>
              <w:left w:type="dxa" w:w="100"/>
              <w:bottom w:type="dxa" w:w="80"/>
              <w:right w:type="dxa" w:w="100"/>
            </w:tcMar>
          </w:tcPr>
          <w:p>
            <w:pPr>
              <w:jc w:val="left"/>
            </w:pPr>
            <w:r>
              <w:rPr>
                <w:b w:val="false"/>
                <w:bCs w:val="false"/>
              </w:rPr>
              <w:t xml:space="preserve">Integer</w:t>
            </w:r>
          </w:p>
        </w:tc>
        <w:tc>
          <w:tcPr>
            <w:tcW w:type="dxa" w:w="1500"/>
            <w:tcMar>
              <w:top w:type="dxa" w:w="80"/>
              <w:left w:type="dxa" w:w="100"/>
              <w:bottom w:type="dxa" w:w="80"/>
              <w:right w:type="dxa" w:w="100"/>
            </w:tcMar>
          </w:tcPr>
          <w:p>
            <w:pPr>
              <w:jc w:val="left"/>
            </w:pPr>
            <w:r>
              <w:rPr>
                <w:b w:val="false"/>
                <w:bCs w:val="false"/>
              </w:rPr>
              <w:t xml:space="preserve">Never</w:t>
            </w:r>
          </w:p>
        </w:tc>
        <w:tc>
          <w:tcPr>
            <w:tcW w:type="dxa" w:w="1480"/>
            <w:tcMar>
              <w:top w:type="dxa" w:w="80"/>
              <w:left w:type="dxa" w:w="100"/>
              <w:bottom w:type="dxa" w:w="80"/>
              <w:right w:type="dxa" w:w="100"/>
            </w:tcMar>
          </w:tcPr>
          <w:p>
            <w:pPr>
              <w:jc w:val="left"/>
            </w:pPr>
            <w:r>
              <w:rPr>
                <w:b w:val="false"/>
                <w:bCs w:val="false"/>
              </w:rPr>
              <w:t xml:space="preserve">3</w:t>
            </w:r>
          </w:p>
        </w:tc>
      </w:tr>
      <w:tr>
        <w:tc>
          <w:tcPr>
            <w:tcW w:type="dxa" w:w="900"/>
            <w:tcMar>
              <w:top w:type="dxa" w:w="80"/>
              <w:left w:type="dxa" w:w="100"/>
              <w:bottom w:type="dxa" w:w="80"/>
              <w:right w:type="dxa" w:w="100"/>
            </w:tcMar>
          </w:tcPr>
          <w:p>
            <w:pPr>
              <w:jc w:val="left"/>
            </w:pPr>
            <w:r>
              <w:rPr>
                <w:b w:val="false"/>
                <w:bCs w:val="false"/>
              </w:rPr>
              <w:t xml:space="preserve">3</w:t>
            </w:r>
          </w:p>
        </w:tc>
        <w:tc>
          <w:tcPr>
            <w:tcW w:type="dxa" w:w="1200"/>
            <w:tcMar>
              <w:top w:type="dxa" w:w="80"/>
              <w:left w:type="dxa" w:w="100"/>
              <w:bottom w:type="dxa" w:w="80"/>
              <w:right w:type="dxa" w:w="100"/>
            </w:tcMar>
          </w:tcPr>
          <w:p>
            <w:pPr>
              <w:jc w:val="left"/>
            </w:pPr>
            <w:r>
              <w:rPr>
                <w:b w:val="false"/>
                <w:bCs w:val="false"/>
              </w:rPr>
              <w:t xml:space="preserve">Initials</w:t>
            </w:r>
          </w:p>
        </w:tc>
        <w:tc>
          <w:tcPr>
            <w:tcW w:type="dxa" w:w="1300"/>
            <w:tcMar>
              <w:top w:type="dxa" w:w="80"/>
              <w:left w:type="dxa" w:w="100"/>
              <w:bottom w:type="dxa" w:w="80"/>
              <w:right w:type="dxa" w:w="100"/>
            </w:tcMar>
          </w:tcPr>
          <w:p>
            <w:pPr>
              <w:jc w:val="left"/>
            </w:pPr>
            <w:r>
              <w:rPr>
                <w:b w:val="false"/>
                <w:bCs w:val="false"/>
              </w:rPr>
              <w:t xml:space="preserve">Left-hand code column</w:t>
            </w:r>
          </w:p>
        </w:tc>
        <w:tc>
          <w:tcPr>
            <w:tcW w:type="dxa" w:w="2100"/>
            <w:tcMar>
              <w:top w:type="dxa" w:w="80"/>
              <w:left w:type="dxa" w:w="100"/>
              <w:bottom w:type="dxa" w:w="80"/>
              <w:right w:type="dxa" w:w="100"/>
            </w:tcMar>
          </w:tcPr>
          <w:p>
            <w:pPr>
              <w:jc w:val="left"/>
            </w:pPr>
            <w:r>
              <w:rPr>
                <w:b w:val="false"/>
                <w:bCs w:val="false"/>
              </w:rPr>
              <w:t xml:space="preserve">The abbreviation code as printed, including suffix letters (e.g. –s, –t, –w, –n)</w:t>
            </w:r>
          </w:p>
        </w:tc>
        <w:tc>
          <w:tcPr>
            <w:tcW w:type="dxa" w:w="1600"/>
            <w:tcMar>
              <w:top w:type="dxa" w:w="80"/>
              <w:left w:type="dxa" w:w="100"/>
              <w:bottom w:type="dxa" w:w="80"/>
              <w:right w:type="dxa" w:w="100"/>
            </w:tcMar>
          </w:tcPr>
          <w:p>
            <w:pPr>
              <w:jc w:val="left"/>
            </w:pPr>
            <w:r>
              <w:rPr>
                <w:b w:val="false"/>
                <w:bCs w:val="false"/>
              </w:rPr>
              <w:t xml:space="preserve">Text</w:t>
            </w:r>
          </w:p>
        </w:tc>
        <w:tc>
          <w:tcPr>
            <w:tcW w:type="dxa" w:w="1500"/>
            <w:tcMar>
              <w:top w:type="dxa" w:w="80"/>
              <w:left w:type="dxa" w:w="100"/>
              <w:bottom w:type="dxa" w:w="80"/>
              <w:right w:type="dxa" w:w="100"/>
            </w:tcMar>
          </w:tcPr>
          <w:p>
            <w:pPr>
              <w:jc w:val="left"/>
            </w:pPr>
            <w:r>
              <w:rPr>
                <w:b w:val="false"/>
                <w:bCs w:val="false"/>
              </w:rPr>
              <w:t xml:space="preserve">Never</w:t>
            </w:r>
          </w:p>
        </w:tc>
        <w:tc>
          <w:tcPr>
            <w:tcW w:type="dxa" w:w="1480"/>
            <w:tcMar>
              <w:top w:type="dxa" w:w="80"/>
              <w:left w:type="dxa" w:w="100"/>
              <w:bottom w:type="dxa" w:w="80"/>
              <w:right w:type="dxa" w:w="100"/>
            </w:tcMar>
          </w:tcPr>
          <w:p>
            <w:pPr>
              <w:jc w:val="left"/>
            </w:pPr>
            <w:r>
              <w:rPr>
                <w:b w:val="false"/>
                <w:bCs w:val="false"/>
              </w:rPr>
              <w:t xml:space="preserve">WB-s</w:t>
            </w:r>
          </w:p>
        </w:tc>
      </w:tr>
      <w:tr>
        <w:tc>
          <w:tcPr>
            <w:tcW w:type="dxa" w:w="900"/>
            <w:tcMar>
              <w:top w:type="dxa" w:w="80"/>
              <w:left w:type="dxa" w:w="100"/>
              <w:bottom w:type="dxa" w:w="80"/>
              <w:right w:type="dxa" w:w="100"/>
            </w:tcMar>
          </w:tcPr>
          <w:p>
            <w:pPr>
              <w:jc w:val="left"/>
            </w:pPr>
            <w:r>
              <w:rPr>
                <w:b w:val="false"/>
                <w:bCs w:val="false"/>
              </w:rPr>
              <w:t xml:space="preserve">4</w:t>
            </w:r>
          </w:p>
        </w:tc>
        <w:tc>
          <w:tcPr>
            <w:tcW w:type="dxa" w:w="1200"/>
            <w:tcMar>
              <w:top w:type="dxa" w:w="80"/>
              <w:left w:type="dxa" w:w="100"/>
              <w:bottom w:type="dxa" w:w="80"/>
              <w:right w:type="dxa" w:w="100"/>
            </w:tcMar>
          </w:tcPr>
          <w:p>
            <w:pPr>
              <w:jc w:val="left"/>
            </w:pPr>
            <w:r>
              <w:rPr>
                <w:b w:val="false"/>
                <w:bCs w:val="false"/>
              </w:rPr>
              <w:t xml:space="preserve">Name</w:t>
            </w:r>
          </w:p>
        </w:tc>
        <w:tc>
          <w:tcPr>
            <w:tcW w:type="dxa" w:w="1300"/>
            <w:tcMar>
              <w:top w:type="dxa" w:w="80"/>
              <w:left w:type="dxa" w:w="100"/>
              <w:bottom w:type="dxa" w:w="80"/>
              <w:right w:type="dxa" w:w="100"/>
            </w:tcMar>
          </w:tcPr>
          <w:p>
            <w:pPr>
              <w:jc w:val="left"/>
            </w:pPr>
            <w:r>
              <w:rPr>
                <w:b w:val="false"/>
                <w:bCs w:val="false"/>
              </w:rPr>
              <w:t xml:space="preserve">Middle column, when it is a name</w:t>
            </w:r>
          </w:p>
        </w:tc>
        <w:tc>
          <w:tcPr>
            <w:tcW w:type="dxa" w:w="2100"/>
            <w:tcMar>
              <w:top w:type="dxa" w:w="80"/>
              <w:left w:type="dxa" w:w="100"/>
              <w:bottom w:type="dxa" w:w="80"/>
              <w:right w:type="dxa" w:w="100"/>
            </w:tcMar>
          </w:tcPr>
          <w:p>
            <w:pPr>
              <w:jc w:val="left"/>
            </w:pPr>
            <w:r>
              <w:rPr>
                <w:b w:val="false"/>
                <w:bCs w:val="false"/>
              </w:rPr>
              <w:t xml:space="preserve">Person's name as printed, verbatim spelling/punctuation</w:t>
            </w:r>
          </w:p>
        </w:tc>
        <w:tc>
          <w:tcPr>
            <w:tcW w:type="dxa" w:w="1600"/>
            <w:tcMar>
              <w:top w:type="dxa" w:w="80"/>
              <w:left w:type="dxa" w:w="100"/>
              <w:bottom w:type="dxa" w:w="80"/>
              <w:right w:type="dxa" w:w="100"/>
            </w:tcMar>
          </w:tcPr>
          <w:p>
            <w:pPr>
              <w:jc w:val="left"/>
            </w:pPr>
            <w:r>
              <w:rPr>
                <w:b w:val="false"/>
                <w:bCs w:val="false"/>
              </w:rPr>
              <w:t xml:space="preserve">Text</w:t>
            </w:r>
          </w:p>
        </w:tc>
        <w:tc>
          <w:tcPr>
            <w:tcW w:type="dxa" w:w="1500"/>
            <w:tcMar>
              <w:top w:type="dxa" w:w="80"/>
              <w:left w:type="dxa" w:w="100"/>
              <w:bottom w:type="dxa" w:w="80"/>
              <w:right w:type="dxa" w:w="100"/>
            </w:tcMar>
          </w:tcPr>
          <w:p>
            <w:pPr>
              <w:jc w:val="left"/>
            </w:pPr>
            <w:r>
              <w:rPr>
                <w:b w:val="false"/>
                <w:bCs w:val="false"/>
              </w:rPr>
              <w:t xml:space="preserve">Row is a cross-reference (see Col. 6)</w:t>
            </w:r>
          </w:p>
        </w:tc>
        <w:tc>
          <w:tcPr>
            <w:tcW w:type="dxa" w:w="1480"/>
            <w:tcMar>
              <w:top w:type="dxa" w:w="80"/>
              <w:left w:type="dxa" w:w="100"/>
              <w:bottom w:type="dxa" w:w="80"/>
              <w:right w:type="dxa" w:w="100"/>
            </w:tcMar>
          </w:tcPr>
          <w:p>
            <w:pPr>
              <w:jc w:val="left"/>
            </w:pPr>
            <w:r>
              <w:rPr>
                <w:b w:val="false"/>
                <w:bCs w:val="false"/>
              </w:rPr>
              <w:t xml:space="preserve">Walter Burrows</w:t>
            </w:r>
          </w:p>
        </w:tc>
      </w:tr>
      <w:tr>
        <w:tc>
          <w:tcPr>
            <w:tcW w:type="dxa" w:w="900"/>
            <w:tcMar>
              <w:top w:type="dxa" w:w="80"/>
              <w:left w:type="dxa" w:w="100"/>
              <w:bottom w:type="dxa" w:w="80"/>
              <w:right w:type="dxa" w:w="100"/>
            </w:tcMar>
          </w:tcPr>
          <w:p>
            <w:pPr>
              <w:jc w:val="left"/>
            </w:pPr>
            <w:r>
              <w:rPr>
                <w:b w:val="false"/>
                <w:bCs w:val="false"/>
              </w:rPr>
              <w:t xml:space="preserve">5</w:t>
            </w:r>
          </w:p>
        </w:tc>
        <w:tc>
          <w:tcPr>
            <w:tcW w:type="dxa" w:w="1200"/>
            <w:tcMar>
              <w:top w:type="dxa" w:w="80"/>
              <w:left w:type="dxa" w:w="100"/>
              <w:bottom w:type="dxa" w:w="80"/>
              <w:right w:type="dxa" w:w="100"/>
            </w:tcMar>
          </w:tcPr>
          <w:p>
            <w:pPr>
              <w:jc w:val="left"/>
            </w:pPr>
            <w:r>
              <w:rPr>
                <w:b w:val="false"/>
                <w:bCs w:val="false"/>
              </w:rPr>
              <w:t xml:space="preserve">Locality</w:t>
            </w:r>
          </w:p>
        </w:tc>
        <w:tc>
          <w:tcPr>
            <w:tcW w:type="dxa" w:w="1300"/>
            <w:tcMar>
              <w:top w:type="dxa" w:w="80"/>
              <w:left w:type="dxa" w:w="100"/>
              <w:bottom w:type="dxa" w:w="80"/>
              <w:right w:type="dxa" w:w="100"/>
            </w:tcMar>
          </w:tcPr>
          <w:p>
            <w:pPr>
              <w:jc w:val="left"/>
            </w:pPr>
            <w:r>
              <w:rPr>
                <w:b w:val="false"/>
                <w:bCs w:val="false"/>
              </w:rPr>
              <w:t xml:space="preserve">Right-hand column, when present</w:t>
            </w:r>
          </w:p>
        </w:tc>
        <w:tc>
          <w:tcPr>
            <w:tcW w:type="dxa" w:w="2100"/>
            <w:tcMar>
              <w:top w:type="dxa" w:w="80"/>
              <w:left w:type="dxa" w:w="100"/>
              <w:bottom w:type="dxa" w:w="80"/>
              <w:right w:type="dxa" w:w="100"/>
            </w:tcMar>
          </w:tcPr>
          <w:p>
            <w:pPr>
              <w:jc w:val="left"/>
            </w:pPr>
            <w:r>
              <w:rPr>
                <w:b w:val="false"/>
                <w:bCs w:val="false"/>
              </w:rPr>
              <w:t xml:space="preserve">Town/city as printed; keep multi-place text (e.g. “Cincinnati, or Lima, USA”) intact here — do not split into two cells</w:t>
            </w:r>
          </w:p>
        </w:tc>
        <w:tc>
          <w:tcPr>
            <w:tcW w:type="dxa" w:w="1600"/>
            <w:tcMar>
              <w:top w:type="dxa" w:w="80"/>
              <w:left w:type="dxa" w:w="100"/>
              <w:bottom w:type="dxa" w:w="80"/>
              <w:right w:type="dxa" w:w="100"/>
            </w:tcMar>
          </w:tcPr>
          <w:p>
            <w:pPr>
              <w:jc w:val="left"/>
            </w:pPr>
            <w:r>
              <w:rPr>
                <w:b w:val="false"/>
                <w:bCs w:val="false"/>
              </w:rPr>
              <w:t xml:space="preserve">Text</w:t>
            </w:r>
          </w:p>
        </w:tc>
        <w:tc>
          <w:tcPr>
            <w:tcW w:type="dxa" w:w="1500"/>
            <w:tcMar>
              <w:top w:type="dxa" w:w="80"/>
              <w:left w:type="dxa" w:w="100"/>
              <w:bottom w:type="dxa" w:w="80"/>
              <w:right w:type="dxa" w:w="100"/>
            </w:tcMar>
          </w:tcPr>
          <w:p>
            <w:pPr>
              <w:jc w:val="left"/>
            </w:pPr>
            <w:r>
              <w:rPr>
                <w:b w:val="false"/>
                <w:bCs w:val="false"/>
              </w:rPr>
              <w:t xml:space="preserve">Not printed for this row, or row is a cross-reference</w:t>
            </w:r>
          </w:p>
        </w:tc>
        <w:tc>
          <w:tcPr>
            <w:tcW w:type="dxa" w:w="1480"/>
            <w:tcMar>
              <w:top w:type="dxa" w:w="80"/>
              <w:left w:type="dxa" w:w="100"/>
              <w:bottom w:type="dxa" w:w="80"/>
              <w:right w:type="dxa" w:w="100"/>
            </w:tcMar>
          </w:tcPr>
          <w:p>
            <w:pPr>
              <w:jc w:val="left"/>
            </w:pPr>
            <w:r>
              <w:rPr>
                <w:b w:val="false"/>
                <w:bCs w:val="false"/>
              </w:rPr>
              <w:t xml:space="preserve">Indianapolis</w:t>
            </w:r>
          </w:p>
        </w:tc>
      </w:tr>
      <w:tr>
        <w:tc>
          <w:tcPr>
            <w:tcW w:type="dxa" w:w="900"/>
            <w:tcMar>
              <w:top w:type="dxa" w:w="80"/>
              <w:left w:type="dxa" w:w="100"/>
              <w:bottom w:type="dxa" w:w="80"/>
              <w:right w:type="dxa" w:w="100"/>
            </w:tcMar>
          </w:tcPr>
          <w:p>
            <w:pPr>
              <w:jc w:val="left"/>
            </w:pPr>
            <w:r>
              <w:rPr>
                <w:b w:val="false"/>
                <w:bCs w:val="false"/>
              </w:rPr>
              <w:t xml:space="preserve">6</w:t>
            </w:r>
          </w:p>
        </w:tc>
        <w:tc>
          <w:tcPr>
            <w:tcW w:type="dxa" w:w="1200"/>
            <w:tcMar>
              <w:top w:type="dxa" w:w="80"/>
              <w:left w:type="dxa" w:w="100"/>
              <w:bottom w:type="dxa" w:w="80"/>
              <w:right w:type="dxa" w:w="100"/>
            </w:tcMar>
          </w:tcPr>
          <w:p>
            <w:pPr>
              <w:jc w:val="left"/>
            </w:pPr>
            <w:r>
              <w:rPr>
                <w:b w:val="false"/>
                <w:bCs w:val="false"/>
              </w:rPr>
              <w:t xml:space="preserve">Cross-Ref No.</w:t>
            </w:r>
          </w:p>
        </w:tc>
        <w:tc>
          <w:tcPr>
            <w:tcW w:type="dxa" w:w="1300"/>
            <w:tcMar>
              <w:top w:type="dxa" w:w="80"/>
              <w:left w:type="dxa" w:w="100"/>
              <w:bottom w:type="dxa" w:w="80"/>
              <w:right w:type="dxa" w:w="100"/>
            </w:tcMar>
          </w:tcPr>
          <w:p>
            <w:pPr>
              <w:jc w:val="left"/>
            </w:pPr>
            <w:r>
              <w:rPr>
                <w:b w:val="false"/>
                <w:bCs w:val="false"/>
              </w:rPr>
              <w:t xml:space="preserve">Middle column, when it is a bare number instead of a name</w:t>
            </w:r>
          </w:p>
        </w:tc>
        <w:tc>
          <w:tcPr>
            <w:tcW w:type="dxa" w:w="2100"/>
            <w:tcMar>
              <w:top w:type="dxa" w:w="80"/>
              <w:left w:type="dxa" w:w="100"/>
              <w:bottom w:type="dxa" w:w="80"/>
              <w:right w:type="dxa" w:w="100"/>
            </w:tcMar>
          </w:tcPr>
          <w:p>
            <w:pPr>
              <w:jc w:val="left"/>
            </w:pPr>
            <w:r>
              <w:rPr>
                <w:b w:val="false"/>
                <w:bCs w:val="false"/>
              </w:rPr>
              <w:t xml:space="preserve">The reference number printed in place of a name (e.g. “CC 445” → 445). Indicates “see this code's full entry elsewhere in the volume”</w:t>
            </w:r>
          </w:p>
        </w:tc>
        <w:tc>
          <w:tcPr>
            <w:tcW w:type="dxa" w:w="1600"/>
            <w:tcMar>
              <w:top w:type="dxa" w:w="80"/>
              <w:left w:type="dxa" w:w="100"/>
              <w:bottom w:type="dxa" w:w="80"/>
              <w:right w:type="dxa" w:w="100"/>
            </w:tcMar>
          </w:tcPr>
          <w:p>
            <w:pPr>
              <w:jc w:val="left"/>
            </w:pPr>
            <w:r>
              <w:rPr>
                <w:b w:val="false"/>
                <w:bCs w:val="false"/>
              </w:rPr>
              <w:t xml:space="preserve">Integer</w:t>
            </w:r>
          </w:p>
        </w:tc>
        <w:tc>
          <w:tcPr>
            <w:tcW w:type="dxa" w:w="1500"/>
            <w:tcMar>
              <w:top w:type="dxa" w:w="80"/>
              <w:left w:type="dxa" w:w="100"/>
              <w:bottom w:type="dxa" w:w="80"/>
              <w:right w:type="dxa" w:w="100"/>
            </w:tcMar>
          </w:tcPr>
          <w:p>
            <w:pPr>
              <w:jc w:val="left"/>
            </w:pPr>
            <w:r>
              <w:rPr>
                <w:b w:val="false"/>
                <w:bCs w:val="false"/>
              </w:rPr>
              <w:t xml:space="preserve">Row has an actual Name/Locality</w:t>
            </w:r>
          </w:p>
        </w:tc>
        <w:tc>
          <w:tcPr>
            <w:tcW w:type="dxa" w:w="1480"/>
            <w:tcMar>
              <w:top w:type="dxa" w:w="80"/>
              <w:left w:type="dxa" w:w="100"/>
              <w:bottom w:type="dxa" w:w="80"/>
              <w:right w:type="dxa" w:w="100"/>
            </w:tcMar>
          </w:tcPr>
          <w:p>
            <w:pPr>
              <w:jc w:val="left"/>
            </w:pPr>
            <w:r>
              <w:rPr>
                <w:b w:val="false"/>
                <w:bCs w:val="false"/>
              </w:rPr>
              <w:t xml:space="preserve">445</w:t>
            </w:r>
          </w:p>
        </w:tc>
      </w:tr>
      <w:tr>
        <w:tc>
          <w:tcPr>
            <w:tcW w:type="dxa" w:w="900"/>
            <w:tcMar>
              <w:top w:type="dxa" w:w="80"/>
              <w:left w:type="dxa" w:w="100"/>
              <w:bottom w:type="dxa" w:w="80"/>
              <w:right w:type="dxa" w:w="100"/>
            </w:tcMar>
          </w:tcPr>
          <w:p>
            <w:pPr>
              <w:jc w:val="left"/>
            </w:pPr>
            <w:r>
              <w:rPr>
                <w:b w:val="false"/>
                <w:bCs w:val="false"/>
              </w:rPr>
              <w:t xml:space="preserve">7</w:t>
            </w:r>
          </w:p>
        </w:tc>
        <w:tc>
          <w:tcPr>
            <w:tcW w:type="dxa" w:w="1200"/>
            <w:tcMar>
              <w:top w:type="dxa" w:w="80"/>
              <w:left w:type="dxa" w:w="100"/>
              <w:bottom w:type="dxa" w:w="80"/>
              <w:right w:type="dxa" w:w="100"/>
            </w:tcMar>
          </w:tcPr>
          <w:p>
            <w:pPr>
              <w:jc w:val="left"/>
            </w:pPr>
            <w:r>
              <w:rPr>
                <w:b w:val="false"/>
                <w:bCs w:val="false"/>
              </w:rPr>
              <w:t xml:space="preserve">Notes</w:t>
            </w:r>
          </w:p>
        </w:tc>
        <w:tc>
          <w:tcPr>
            <w:tcW w:type="dxa" w:w="1300"/>
            <w:tcMar>
              <w:top w:type="dxa" w:w="80"/>
              <w:left w:type="dxa" w:w="100"/>
              <w:bottom w:type="dxa" w:w="80"/>
              <w:right w:type="dxa" w:w="100"/>
            </w:tcMar>
          </w:tcPr>
          <w:p>
            <w:pPr>
              <w:jc w:val="left"/>
            </w:pPr>
            <w:r>
              <w:rPr>
                <w:b w:val="false"/>
                <w:bCs w:val="false"/>
              </w:rPr>
              <w:t xml:space="preserve">Anything in ( ), ‘?’, ‘or’ alternates, “misprint for…” asides</w:t>
            </w:r>
          </w:p>
        </w:tc>
        <w:tc>
          <w:tcPr>
            <w:tcW w:type="dxa" w:w="2100"/>
            <w:tcMar>
              <w:top w:type="dxa" w:w="80"/>
              <w:left w:type="dxa" w:w="100"/>
              <w:bottom w:type="dxa" w:w="80"/>
              <w:right w:type="dxa" w:w="100"/>
            </w:tcMar>
          </w:tcPr>
          <w:p>
            <w:pPr>
              <w:jc w:val="left"/>
            </w:pPr>
            <w:r>
              <w:rPr>
                <w:b w:val="false"/>
                <w:bCs w:val="false"/>
              </w:rPr>
              <w:t xml:space="preserve">Verbatim capture of editorial marks stripped out of Cols. 4–5 so those stay clean, e.g. parenthetical names, uncertain readings, alternate localities, misprint flags</w:t>
            </w:r>
          </w:p>
        </w:tc>
        <w:tc>
          <w:tcPr>
            <w:tcW w:type="dxa" w:w="1600"/>
            <w:tcMar>
              <w:top w:type="dxa" w:w="80"/>
              <w:left w:type="dxa" w:w="100"/>
              <w:bottom w:type="dxa" w:w="80"/>
              <w:right w:type="dxa" w:w="100"/>
            </w:tcMar>
          </w:tcPr>
          <w:p>
            <w:pPr>
              <w:jc w:val="left"/>
            </w:pPr>
            <w:r>
              <w:rPr>
                <w:b w:val="false"/>
                <w:bCs w:val="false"/>
              </w:rPr>
              <w:t xml:space="preserve">Text</w:t>
            </w:r>
          </w:p>
        </w:tc>
        <w:tc>
          <w:tcPr>
            <w:tcW w:type="dxa" w:w="1500"/>
            <w:tcMar>
              <w:top w:type="dxa" w:w="80"/>
              <w:left w:type="dxa" w:w="100"/>
              <w:bottom w:type="dxa" w:w="80"/>
              <w:right w:type="dxa" w:w="100"/>
            </w:tcMar>
          </w:tcPr>
          <w:p>
            <w:pPr>
              <w:jc w:val="left"/>
            </w:pPr>
            <w:r>
              <w:rPr>
                <w:b w:val="false"/>
                <w:bCs w:val="false"/>
              </w:rPr>
              <w:t xml:space="preserve">Nothing unusual printed</w:t>
            </w:r>
          </w:p>
        </w:tc>
        <w:tc>
          <w:tcPr>
            <w:tcW w:type="dxa" w:w="1480"/>
            <w:tcMar>
              <w:top w:type="dxa" w:w="80"/>
              <w:left w:type="dxa" w:w="100"/>
              <w:bottom w:type="dxa" w:w="80"/>
              <w:right w:type="dxa" w:w="100"/>
            </w:tcMar>
          </w:tcPr>
          <w:p>
            <w:pPr>
              <w:jc w:val="left"/>
            </w:pPr>
            <w:r>
              <w:rPr>
                <w:b w:val="false"/>
                <w:bCs w:val="false"/>
              </w:rPr>
              <w:t xml:space="preserve">“misprint for JRK”</w:t>
            </w:r>
          </w:p>
        </w:tc>
      </w:tr>
    </w:tbl>
    <w:p>
      <w:pPr>
        <w:spacing w:after="200"/>
      </w:pPr>
    </w:p>
    <w:p>
      <w:pPr>
        <w:pStyle w:val="Heading1"/>
        <w:spacing w:after="150" w:before="300"/>
      </w:pPr>
      <w:r>
        <w:t xml:space="preserve">3. Parsing rules</w:t>
      </w:r>
    </w:p>
    <w:p>
      <w:pPr>
        <w:pStyle w:val="Heading2"/>
        <w:spacing w:after="120" w:before="250"/>
      </w:pPr>
      <w:r>
        <w:t xml:space="preserve">3.1 Page number</w:t>
      </w:r>
    </w:p>
    <w:p>
      <w:pPr>
        <w:spacing w:after="120"/>
      </w:pPr>
      <w:r>
        <w:t xml:space="preserve">Use the number printed at the bottom-centre of each physical page (this sample shows “1” and “2” there), not the PDF's internal page index — they usually match but the printed number is the source of truth if a scan is missing or duplicated.</w:t>
      </w:r>
    </w:p>
    <w:p>
      <w:pPr>
        <w:pStyle w:val="Heading2"/>
        <w:spacing w:after="120" w:before="250"/>
      </w:pPr>
      <w:r>
        <w:t xml:space="preserve">3.2 Volume number</w:t>
      </w:r>
    </w:p>
    <w:p>
      <w:pPr>
        <w:spacing w:after="120"/>
      </w:pPr>
      <w:r>
        <w:t xml:space="preserve">Each page is divided into sections headed “VOLUME n” (with a date/location subheading directly under it, e.g. “Belfast, 1911; Dublin, 1910…” — that subheading is metadata about the volume, not part of any entry row, so it is not carried into the table). Every entry row belongs to the nearest “VOLUME n” heading above it in its column.</w:t>
      </w:r>
    </w:p>
    <w:p>
      <w:pPr>
        <w:pStyle w:val="Heading2"/>
        <w:spacing w:after="120" w:before="250"/>
      </w:pPr>
      <w:r>
        <w:t xml:space="preserve">3.3 Ordinary entry rows</w:t>
      </w:r>
    </w:p>
    <w:p>
      <w:pPr>
        <w:spacing w:after="120"/>
      </w:pPr>
      <w:r>
        <w:t xml:space="preserve">Most rows read as: [Initials]  [Name]  [Locality], e.g. “WHF  William H. Forster  Toronto”. Transcribe Initials and Name verbatim, including punctuation, periods and apostrophes (e.g. “Alex. B. M'Niece”).</w:t>
      </w:r>
    </w:p>
    <w:p>
      <w:pPr>
        <w:pStyle w:val="Heading2"/>
        <w:spacing w:after="120" w:before="250"/>
      </w:pPr>
      <w:r>
        <w:t xml:space="preserve">3.4 Cross-reference rows (Column 6)</w:t>
      </w:r>
    </w:p>
    <w:p>
      <w:pPr>
        <w:spacing w:after="120"/>
      </w:pPr>
      <w:r>
        <w:t xml:space="preserve">A meaningful share of rows have a bare number where a name would be, e.g. “CC 445”, “JHC 407”, “E 117”. These are not names — they point to a fuller entry recorded elsewhere (commonly a different volume's listing for the same initials). Put the number in the Cross-Ref No. column and leave Name/Locality blank for that row. Do not attempt to resolve what the number points to — treat it as opaque data to preserve, not to interpret.</w:t>
      </w:r>
    </w:p>
    <w:p>
      <w:pPr>
        <w:pStyle w:val="Heading2"/>
        <w:spacing w:after="120" w:before="250"/>
      </w:pPr>
      <w:r>
        <w:t xml:space="preserve">3.5 Uncertain or annotated entries (Column 7)</w:t>
      </w:r>
    </w:p>
    <w:p>
      <w:pPr>
        <w:spacing w:after="120"/>
      </w:pPr>
      <w:r>
        <w:t xml:space="preserve">The source itself carries several kinds of editorial uncertainty. Strip these out of the Name/Locality text and record them verbatim in Notes, so Columns 4–5 stay clean and consistent:</w:t>
      </w:r>
    </w:p>
    <w:p>
      <w:pPr>
        <w:pStyle w:val="ListParagraph"/>
        <w:numPr>
          <w:ilvl w:val="0"/>
          <w:numId w:val="2"/>
        </w:numPr>
        <w:spacing w:after="60"/>
      </w:pPr>
      <w:r>
        <w:t xml:space="preserve">Parenthetical names — e.g. “(Frank Lock)”, “(Garniss W. Hunter)” — put “Frank Lock” in Name, and note “name shown in parentheses in source”.</w:t>
      </w:r>
    </w:p>
    <w:p>
      <w:pPr>
        <w:pStyle w:val="ListParagraph"/>
        <w:numPr>
          <w:ilvl w:val="0"/>
          <w:numId w:val="2"/>
        </w:numPr>
        <w:spacing w:after="60"/>
      </w:pPr>
      <w:r>
        <w:t xml:space="preserve">Trailing question marks — e.g. “Alex. B. M'Niece?”, “J H Connan ?” — put the name in Name, note “source marks this reading uncertain (?)”.</w:t>
      </w:r>
    </w:p>
    <w:p>
      <w:pPr>
        <w:pStyle w:val="ListParagraph"/>
        <w:numPr>
          <w:ilvl w:val="0"/>
          <w:numId w:val="2"/>
        </w:numPr>
        <w:spacing w:after="60"/>
      </w:pPr>
      <w:r>
        <w:t xml:space="preserve">“Or” alternates for either name or locality — e.g. “Samuel Lyons or W. Sidney Luff”, “Croydon, or Wimbledon” — keep the first-listed reading in the main column, note the alternate in full.</w:t>
      </w:r>
    </w:p>
    <w:p>
      <w:pPr>
        <w:pStyle w:val="ListParagraph"/>
        <w:numPr>
          <w:ilvl w:val="0"/>
          <w:numId w:val="2"/>
        </w:numPr>
        <w:spacing w:after="60"/>
      </w:pPr>
      <w:r>
        <w:t xml:space="preserve">Explicit misprint flags — e.g. “JKR   misprint for JRK” — leave Name/Locality blank, note the misprint text verbatim so it isn't lost.</w:t>
      </w:r>
    </w:p>
    <w:p>
      <w:pPr>
        <w:pStyle w:val="ListParagraph"/>
        <w:numPr>
          <w:ilvl w:val="0"/>
          <w:numId w:val="2"/>
        </w:numPr>
        <w:spacing w:after="60"/>
      </w:pPr>
      <w:r>
        <w:t xml:space="preserve">Anything illegible or ambiguous from the scan itself (faded type, damaged page edge) — note “illegible, best guess: …” rather than silently guessing.</w:t>
      </w:r>
    </w:p>
    <w:p>
      <w:pPr>
        <w:pStyle w:val="Heading1"/>
        <w:spacing w:after="150" w:before="300"/>
      </w:pPr>
      <w:r>
        <w:t xml:space="preserve">4. Known data-quality issues in this source</w:t>
      </w:r>
    </w:p>
    <w:p>
      <w:pPr>
        <w:spacing w:after="120"/>
      </w:pPr>
      <w:r>
        <w:t xml:space="preserve">Worth flagging before transcription starts, since they affect row count and QA:</w:t>
      </w:r>
    </w:p>
    <w:p>
      <w:pPr>
        <w:pStyle w:val="ListParagraph"/>
        <w:numPr>
          <w:ilvl w:val="0"/>
          <w:numId w:val="2"/>
        </w:numPr>
        <w:spacing w:after="60"/>
      </w:pPr>
      <w:r>
        <w:t xml:space="preserve">Initials are not unique keys — the same code (e.g. “WB”) recurs across different volumes for the same or different people, and suffixed variants (WB-s, WB-t, WB-w) appear to distinguish repeat entries for one person across volumes rather than different people — transcribe suffixes exactly as printed.</w:t>
      </w:r>
    </w:p>
    <w:p>
      <w:pPr>
        <w:pStyle w:val="ListParagraph"/>
        <w:numPr>
          <w:ilvl w:val="0"/>
          <w:numId w:val="2"/>
        </w:numPr>
        <w:spacing w:after="60"/>
      </w:pPr>
      <w:r>
        <w:t xml:space="preserve">Scan quality varies — some page edges are damaged/cropped (left margin text is cut off on some lines in this sample) and some type is faded. A pass with the source pages open side-by-side with the spreadsheet is needed, not OCR alone.</w:t>
      </w:r>
    </w:p>
    <w:p>
      <w:pPr>
        <w:pStyle w:val="ListParagraph"/>
        <w:numPr>
          <w:ilvl w:val="0"/>
          <w:numId w:val="2"/>
        </w:numPr>
        <w:spacing w:after="60"/>
      </w:pPr>
      <w:r>
        <w:t xml:space="preserve">Column alignment drifts on some lines (e.g. locality wrapping onto the next line, like “or George Rochester / Weston-s-Mare”) — these wrapped continuations belong to the row above, not a new row.</w:t>
      </w:r>
    </w:p>
    <w:p>
      <w:pPr>
        <w:pStyle w:val="Heading1"/>
        <w:spacing w:after="150" w:before="300"/>
      </w:pPr>
      <w:r>
        <w:t xml:space="preserve">5. Worked examples from the sample pages</w:t>
      </w:r>
    </w:p>
    <w:p>
      <w:pPr>
        <w:spacing w:after="120"/>
      </w:pPr>
      <w:r>
        <w:t xml:space="preserve">Illustrating how ordinary rows, cross-reference rows, and annotated rows map onto the seven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0"/>
        <w:gridCol w:w="1080"/>
        <w:gridCol w:w="1170"/>
        <w:gridCol w:w="2000"/>
        <w:gridCol w:w="1580"/>
        <w:gridCol w:w="1250"/>
        <w:gridCol w:w="2250"/>
      </w:tblGrid>
      <w:tr>
        <w:trPr>
          <w:tblHeader/>
        </w:trPr>
        <w:tc>
          <w:tcPr>
            <w:tcW w:type="dxa" w:w="750"/>
            <w:shd w:fill="548235" w:color="auto" w:val="clear"/>
            <w:tcMar>
              <w:top w:type="dxa" w:w="80"/>
              <w:left w:type="dxa" w:w="100"/>
              <w:bottom w:type="dxa" w:w="80"/>
              <w:right w:type="dxa" w:w="100"/>
            </w:tcMar>
          </w:tcPr>
          <w:p>
            <w:r>
              <w:rPr>
                <w:b/>
                <w:bCs/>
                <w:color w:val="FFFFFF"/>
              </w:rPr>
              <w:t xml:space="preserve">Page</w:t>
            </w:r>
          </w:p>
        </w:tc>
        <w:tc>
          <w:tcPr>
            <w:tcW w:type="dxa" w:w="1080"/>
            <w:shd w:fill="548235" w:color="auto" w:val="clear"/>
            <w:tcMar>
              <w:top w:type="dxa" w:w="80"/>
              <w:left w:type="dxa" w:w="100"/>
              <w:bottom w:type="dxa" w:w="80"/>
              <w:right w:type="dxa" w:w="100"/>
            </w:tcMar>
          </w:tcPr>
          <w:p>
            <w:r>
              <w:rPr>
                <w:b/>
                <w:bCs/>
                <w:color w:val="FFFFFF"/>
              </w:rPr>
              <w:t xml:space="preserve">Volume</w:t>
            </w:r>
          </w:p>
        </w:tc>
        <w:tc>
          <w:tcPr>
            <w:tcW w:type="dxa" w:w="1170"/>
            <w:shd w:fill="548235" w:color="auto" w:val="clear"/>
            <w:tcMar>
              <w:top w:type="dxa" w:w="80"/>
              <w:left w:type="dxa" w:w="100"/>
              <w:bottom w:type="dxa" w:w="80"/>
              <w:right w:type="dxa" w:w="100"/>
            </w:tcMar>
          </w:tcPr>
          <w:p>
            <w:r>
              <w:rPr>
                <w:b/>
                <w:bCs/>
                <w:color w:val="FFFFFF"/>
              </w:rPr>
              <w:t xml:space="preserve">Initials</w:t>
            </w:r>
          </w:p>
        </w:tc>
        <w:tc>
          <w:tcPr>
            <w:tcW w:type="dxa" w:w="2000"/>
            <w:shd w:fill="548235" w:color="auto" w:val="clear"/>
            <w:tcMar>
              <w:top w:type="dxa" w:w="80"/>
              <w:left w:type="dxa" w:w="100"/>
              <w:bottom w:type="dxa" w:w="80"/>
              <w:right w:type="dxa" w:w="100"/>
            </w:tcMar>
          </w:tcPr>
          <w:p>
            <w:r>
              <w:rPr>
                <w:b/>
                <w:bCs/>
                <w:color w:val="FFFFFF"/>
              </w:rPr>
              <w:t xml:space="preserve">Name</w:t>
            </w:r>
          </w:p>
        </w:tc>
        <w:tc>
          <w:tcPr>
            <w:tcW w:type="dxa" w:w="1580"/>
            <w:shd w:fill="548235" w:color="auto" w:val="clear"/>
            <w:tcMar>
              <w:top w:type="dxa" w:w="80"/>
              <w:left w:type="dxa" w:w="100"/>
              <w:bottom w:type="dxa" w:w="80"/>
              <w:right w:type="dxa" w:w="100"/>
            </w:tcMar>
          </w:tcPr>
          <w:p>
            <w:r>
              <w:rPr>
                <w:b/>
                <w:bCs/>
                <w:color w:val="FFFFFF"/>
              </w:rPr>
              <w:t xml:space="preserve">Locality</w:t>
            </w:r>
          </w:p>
        </w:tc>
        <w:tc>
          <w:tcPr>
            <w:tcW w:type="dxa" w:w="1250"/>
            <w:shd w:fill="548235" w:color="auto" w:val="clear"/>
            <w:tcMar>
              <w:top w:type="dxa" w:w="80"/>
              <w:left w:type="dxa" w:w="100"/>
              <w:bottom w:type="dxa" w:w="80"/>
              <w:right w:type="dxa" w:w="100"/>
            </w:tcMar>
          </w:tcPr>
          <w:p>
            <w:r>
              <w:rPr>
                <w:b/>
                <w:bCs/>
                <w:color w:val="FFFFFF"/>
              </w:rPr>
              <w:t xml:space="preserve">Cross-Ref No.</w:t>
            </w:r>
          </w:p>
        </w:tc>
        <w:tc>
          <w:tcPr>
            <w:tcW w:type="dxa" w:w="2250"/>
            <w:shd w:fill="548235" w:color="auto" w:val="clear"/>
            <w:tcMar>
              <w:top w:type="dxa" w:w="80"/>
              <w:left w:type="dxa" w:w="100"/>
              <w:bottom w:type="dxa" w:w="80"/>
              <w:right w:type="dxa" w:w="100"/>
            </w:tcMar>
          </w:tcPr>
          <w:p>
            <w:r>
              <w:rPr>
                <w:b/>
                <w:bCs/>
                <w:color w:val="FFFFFF"/>
              </w:rPr>
              <w:t xml:space="preserve">Notes</w:t>
            </w:r>
          </w:p>
        </w:tc>
      </w:tr>
      <w:tr>
        <w:tc>
          <w:tcPr>
            <w:tcW w:type="dxa" w:w="750"/>
            <w:tcMar>
              <w:top w:type="dxa" w:w="80"/>
              <w:left w:type="dxa" w:w="100"/>
              <w:bottom w:type="dxa" w:w="80"/>
              <w:right w:type="dxa" w:w="100"/>
            </w:tcMar>
          </w:tcPr>
          <w:p>
            <w:pPr>
              <w:jc w:val="left"/>
            </w:pPr>
            <w:r>
              <w:rPr>
                <w:b w:val="false"/>
                <w:bCs w:val="false"/>
              </w:rPr>
              <w:t xml:space="preserve">1</w:t>
            </w:r>
          </w:p>
        </w:tc>
        <w:tc>
          <w:tcPr>
            <w:tcW w:type="dxa" w:w="1080"/>
            <w:tcMar>
              <w:top w:type="dxa" w:w="80"/>
              <w:left w:type="dxa" w:w="100"/>
              <w:bottom w:type="dxa" w:w="80"/>
              <w:right w:type="dxa" w:w="100"/>
            </w:tcMar>
          </w:tcPr>
          <w:p>
            <w:pPr>
              <w:jc w:val="left"/>
            </w:pPr>
            <w:r>
              <w:rPr>
                <w:b w:val="false"/>
                <w:bCs w:val="false"/>
              </w:rPr>
              <w:t xml:space="preserve">1</w:t>
            </w:r>
          </w:p>
        </w:tc>
        <w:tc>
          <w:tcPr>
            <w:tcW w:type="dxa" w:w="1170"/>
            <w:tcMar>
              <w:top w:type="dxa" w:w="80"/>
              <w:left w:type="dxa" w:w="100"/>
              <w:bottom w:type="dxa" w:w="80"/>
              <w:right w:type="dxa" w:w="100"/>
            </w:tcMar>
          </w:tcPr>
          <w:p>
            <w:pPr>
              <w:jc w:val="left"/>
            </w:pPr>
            <w:r>
              <w:rPr>
                <w:b w:val="false"/>
                <w:bCs w:val="false"/>
              </w:rPr>
              <w:t xml:space="preserve">CHB</w:t>
            </w:r>
          </w:p>
        </w:tc>
        <w:tc>
          <w:tcPr>
            <w:tcW w:type="dxa" w:w="2000"/>
            <w:tcMar>
              <w:top w:type="dxa" w:w="80"/>
              <w:left w:type="dxa" w:w="100"/>
              <w:bottom w:type="dxa" w:w="80"/>
              <w:right w:type="dxa" w:w="100"/>
            </w:tcMar>
          </w:tcPr>
          <w:p>
            <w:pPr>
              <w:jc w:val="left"/>
            </w:pPr>
            <w:r>
              <w:rPr>
                <w:b w:val="false"/>
                <w:bCs w:val="false"/>
              </w:rPr>
              <w:t xml:space="preserve">Charles H. Butler</w:t>
            </w:r>
          </w:p>
        </w:tc>
        <w:tc>
          <w:tcPr>
            <w:tcW w:type="dxa" w:w="1580"/>
            <w:tcMar>
              <w:top w:type="dxa" w:w="80"/>
              <w:left w:type="dxa" w:w="100"/>
              <w:bottom w:type="dxa" w:w="80"/>
              <w:right w:type="dxa" w:w="100"/>
            </w:tcMar>
          </w:tcPr>
          <w:p>
            <w:pPr>
              <w:jc w:val="left"/>
            </w:pPr>
            <w:r>
              <w:rPr>
                <w:b w:val="false"/>
                <w:bCs w:val="false"/>
              </w:rPr>
              <w:t xml:space="preserve">N.Y., Staten Is.</w:t>
            </w:r>
          </w:p>
        </w:tc>
        <w:tc>
          <w:tcPr>
            <w:tcW w:type="dxa" w:w="1250"/>
            <w:tcMar>
              <w:top w:type="dxa" w:w="80"/>
              <w:left w:type="dxa" w:w="100"/>
              <w:bottom w:type="dxa" w:w="80"/>
              <w:right w:type="dxa" w:w="100"/>
            </w:tcMar>
          </w:tcPr>
          <w:p>
            <w:pPr>
              <w:jc w:val="left"/>
            </w:pPr>
            <w:r>
              <w:rPr>
                <w:b w:val="false"/>
                <w:bCs w:val="false"/>
              </w:rPr>
              <w:t xml:space="preserve"/>
            </w:r>
          </w:p>
        </w:tc>
        <w:tc>
          <w:tcPr>
            <w:tcW w:type="dxa" w:w="2250"/>
            <w:tcMar>
              <w:top w:type="dxa" w:w="80"/>
              <w:left w:type="dxa" w:w="100"/>
              <w:bottom w:type="dxa" w:w="80"/>
              <w:right w:type="dxa" w:w="100"/>
            </w:tcMar>
          </w:tcPr>
          <w:p>
            <w:pPr>
              <w:jc w:val="left"/>
            </w:pPr>
            <w:r>
              <w:rPr>
                <w:b w:val="false"/>
                <w:bCs w:val="false"/>
              </w:rPr>
              <w:t xml:space="preserve"/>
            </w:r>
          </w:p>
        </w:tc>
      </w:tr>
      <w:tr>
        <w:tc>
          <w:tcPr>
            <w:tcW w:type="dxa" w:w="750"/>
            <w:tcMar>
              <w:top w:type="dxa" w:w="80"/>
              <w:left w:type="dxa" w:w="100"/>
              <w:bottom w:type="dxa" w:w="80"/>
              <w:right w:type="dxa" w:w="100"/>
            </w:tcMar>
          </w:tcPr>
          <w:p>
            <w:pPr>
              <w:jc w:val="left"/>
            </w:pPr>
            <w:r>
              <w:rPr>
                <w:b w:val="false"/>
                <w:bCs w:val="false"/>
              </w:rPr>
              <w:t xml:space="preserve">1</w:t>
            </w:r>
          </w:p>
        </w:tc>
        <w:tc>
          <w:tcPr>
            <w:tcW w:type="dxa" w:w="1080"/>
            <w:tcMar>
              <w:top w:type="dxa" w:w="80"/>
              <w:left w:type="dxa" w:w="100"/>
              <w:bottom w:type="dxa" w:w="80"/>
              <w:right w:type="dxa" w:w="100"/>
            </w:tcMar>
          </w:tcPr>
          <w:p>
            <w:pPr>
              <w:jc w:val="left"/>
            </w:pPr>
            <w:r>
              <w:rPr>
                <w:b w:val="false"/>
                <w:bCs w:val="false"/>
              </w:rPr>
              <w:t xml:space="preserve">2</w:t>
            </w:r>
          </w:p>
        </w:tc>
        <w:tc>
          <w:tcPr>
            <w:tcW w:type="dxa" w:w="1170"/>
            <w:tcMar>
              <w:top w:type="dxa" w:w="80"/>
              <w:left w:type="dxa" w:w="100"/>
              <w:bottom w:type="dxa" w:w="80"/>
              <w:right w:type="dxa" w:w="100"/>
            </w:tcMar>
          </w:tcPr>
          <w:p>
            <w:pPr>
              <w:jc w:val="left"/>
            </w:pPr>
            <w:r>
              <w:rPr>
                <w:b w:val="false"/>
                <w:bCs w:val="false"/>
              </w:rPr>
              <w:t xml:space="preserve">CC</w:t>
            </w:r>
          </w:p>
        </w:tc>
        <w:tc>
          <w:tcPr>
            <w:tcW w:type="dxa" w:w="2000"/>
            <w:tcMar>
              <w:top w:type="dxa" w:w="80"/>
              <w:left w:type="dxa" w:w="100"/>
              <w:bottom w:type="dxa" w:w="80"/>
              <w:right w:type="dxa" w:w="100"/>
            </w:tcMar>
          </w:tcPr>
          <w:p>
            <w:pPr>
              <w:jc w:val="left"/>
            </w:pPr>
            <w:r>
              <w:rPr>
                <w:b w:val="false"/>
                <w:bCs w:val="false"/>
              </w:rPr>
              <w:t xml:space="preserve"/>
            </w:r>
          </w:p>
        </w:tc>
        <w:tc>
          <w:tcPr>
            <w:tcW w:type="dxa" w:w="1580"/>
            <w:tcMar>
              <w:top w:type="dxa" w:w="80"/>
              <w:left w:type="dxa" w:w="100"/>
              <w:bottom w:type="dxa" w:w="80"/>
              <w:right w:type="dxa" w:w="100"/>
            </w:tcMar>
          </w:tcPr>
          <w:p>
            <w:pPr>
              <w:jc w:val="left"/>
            </w:pPr>
            <w:r>
              <w:rPr>
                <w:b w:val="false"/>
                <w:bCs w:val="false"/>
              </w:rPr>
              <w:t xml:space="preserve"/>
            </w:r>
          </w:p>
        </w:tc>
        <w:tc>
          <w:tcPr>
            <w:tcW w:type="dxa" w:w="1250"/>
            <w:tcMar>
              <w:top w:type="dxa" w:w="80"/>
              <w:left w:type="dxa" w:w="100"/>
              <w:bottom w:type="dxa" w:w="80"/>
              <w:right w:type="dxa" w:w="100"/>
            </w:tcMar>
          </w:tcPr>
          <w:p>
            <w:pPr>
              <w:jc w:val="left"/>
            </w:pPr>
            <w:r>
              <w:rPr>
                <w:b w:val="false"/>
                <w:bCs w:val="false"/>
              </w:rPr>
              <w:t xml:space="preserve">445</w:t>
            </w:r>
          </w:p>
        </w:tc>
        <w:tc>
          <w:tcPr>
            <w:tcW w:type="dxa" w:w="2250"/>
            <w:tcMar>
              <w:top w:type="dxa" w:w="80"/>
              <w:left w:type="dxa" w:w="100"/>
              <w:bottom w:type="dxa" w:w="80"/>
              <w:right w:type="dxa" w:w="100"/>
            </w:tcMar>
          </w:tcPr>
          <w:p>
            <w:pPr>
              <w:jc w:val="left"/>
            </w:pPr>
            <w:r>
              <w:rPr>
                <w:b w:val="false"/>
                <w:bCs w:val="false"/>
              </w:rPr>
              <w:t xml:space="preserve"/>
            </w:r>
          </w:p>
        </w:tc>
      </w:tr>
      <w:tr>
        <w:tc>
          <w:tcPr>
            <w:tcW w:type="dxa" w:w="750"/>
            <w:tcMar>
              <w:top w:type="dxa" w:w="80"/>
              <w:left w:type="dxa" w:w="100"/>
              <w:bottom w:type="dxa" w:w="80"/>
              <w:right w:type="dxa" w:w="100"/>
            </w:tcMar>
          </w:tcPr>
          <w:p>
            <w:pPr>
              <w:jc w:val="left"/>
            </w:pPr>
            <w:r>
              <w:rPr>
                <w:b w:val="false"/>
                <w:bCs w:val="false"/>
              </w:rPr>
              <w:t xml:space="preserve">1</w:t>
            </w:r>
          </w:p>
        </w:tc>
        <w:tc>
          <w:tcPr>
            <w:tcW w:type="dxa" w:w="1080"/>
            <w:tcMar>
              <w:top w:type="dxa" w:w="80"/>
              <w:left w:type="dxa" w:w="100"/>
              <w:bottom w:type="dxa" w:w="80"/>
              <w:right w:type="dxa" w:w="100"/>
            </w:tcMar>
          </w:tcPr>
          <w:p>
            <w:pPr>
              <w:jc w:val="left"/>
            </w:pPr>
            <w:r>
              <w:rPr>
                <w:b w:val="false"/>
                <w:bCs w:val="false"/>
              </w:rPr>
              <w:t xml:space="preserve">3</w:t>
            </w:r>
          </w:p>
        </w:tc>
        <w:tc>
          <w:tcPr>
            <w:tcW w:type="dxa" w:w="1170"/>
            <w:tcMar>
              <w:top w:type="dxa" w:w="80"/>
              <w:left w:type="dxa" w:w="100"/>
              <w:bottom w:type="dxa" w:w="80"/>
              <w:right w:type="dxa" w:w="100"/>
            </w:tcMar>
          </w:tcPr>
          <w:p>
            <w:pPr>
              <w:jc w:val="left"/>
            </w:pPr>
            <w:r>
              <w:rPr>
                <w:b w:val="false"/>
                <w:bCs w:val="false"/>
              </w:rPr>
              <w:t xml:space="preserve">JHC</w:t>
            </w:r>
          </w:p>
        </w:tc>
        <w:tc>
          <w:tcPr>
            <w:tcW w:type="dxa" w:w="2000"/>
            <w:tcMar>
              <w:top w:type="dxa" w:w="80"/>
              <w:left w:type="dxa" w:w="100"/>
              <w:bottom w:type="dxa" w:w="80"/>
              <w:right w:type="dxa" w:w="100"/>
            </w:tcMar>
          </w:tcPr>
          <w:p>
            <w:pPr>
              <w:jc w:val="left"/>
            </w:pPr>
            <w:r>
              <w:rPr>
                <w:b w:val="false"/>
                <w:bCs w:val="false"/>
              </w:rPr>
              <w:t xml:space="preserve"/>
            </w:r>
          </w:p>
        </w:tc>
        <w:tc>
          <w:tcPr>
            <w:tcW w:type="dxa" w:w="1580"/>
            <w:tcMar>
              <w:top w:type="dxa" w:w="80"/>
              <w:left w:type="dxa" w:w="100"/>
              <w:bottom w:type="dxa" w:w="80"/>
              <w:right w:type="dxa" w:w="100"/>
            </w:tcMar>
          </w:tcPr>
          <w:p>
            <w:pPr>
              <w:jc w:val="left"/>
            </w:pPr>
            <w:r>
              <w:rPr>
                <w:b w:val="false"/>
                <w:bCs w:val="false"/>
              </w:rPr>
              <w:t xml:space="preserve"/>
            </w:r>
          </w:p>
        </w:tc>
        <w:tc>
          <w:tcPr>
            <w:tcW w:type="dxa" w:w="1250"/>
            <w:tcMar>
              <w:top w:type="dxa" w:w="80"/>
              <w:left w:type="dxa" w:w="100"/>
              <w:bottom w:type="dxa" w:w="80"/>
              <w:right w:type="dxa" w:w="100"/>
            </w:tcMar>
          </w:tcPr>
          <w:p>
            <w:pPr>
              <w:jc w:val="left"/>
            </w:pPr>
            <w:r>
              <w:rPr>
                <w:b w:val="false"/>
                <w:bCs w:val="false"/>
              </w:rPr>
              <w:t xml:space="preserve">?</w:t>
            </w:r>
          </w:p>
        </w:tc>
        <w:tc>
          <w:tcPr>
            <w:tcW w:type="dxa" w:w="2250"/>
            <w:tcMar>
              <w:top w:type="dxa" w:w="80"/>
              <w:left w:type="dxa" w:w="100"/>
              <w:bottom w:type="dxa" w:w="80"/>
              <w:right w:type="dxa" w:w="100"/>
            </w:tcMar>
          </w:tcPr>
          <w:p>
            <w:pPr>
              <w:jc w:val="left"/>
            </w:pPr>
            <w:r>
              <w:rPr>
                <w:b w:val="false"/>
                <w:bCs w:val="false"/>
              </w:rPr>
              <w:t xml:space="preserve">printed as “J H Connan ?” — verify: name or ref?</w:t>
            </w:r>
          </w:p>
        </w:tc>
      </w:tr>
      <w:tr>
        <w:tc>
          <w:tcPr>
            <w:tcW w:type="dxa" w:w="750"/>
            <w:tcMar>
              <w:top w:type="dxa" w:w="80"/>
              <w:left w:type="dxa" w:w="100"/>
              <w:bottom w:type="dxa" w:w="80"/>
              <w:right w:type="dxa" w:w="100"/>
            </w:tcMar>
          </w:tcPr>
          <w:p>
            <w:pPr>
              <w:jc w:val="left"/>
            </w:pPr>
            <w:r>
              <w:rPr>
                <w:b w:val="false"/>
                <w:bCs w:val="false"/>
              </w:rPr>
              <w:t xml:space="preserve">1</w:t>
            </w:r>
          </w:p>
        </w:tc>
        <w:tc>
          <w:tcPr>
            <w:tcW w:type="dxa" w:w="1080"/>
            <w:tcMar>
              <w:top w:type="dxa" w:w="80"/>
              <w:left w:type="dxa" w:w="100"/>
              <w:bottom w:type="dxa" w:w="80"/>
              <w:right w:type="dxa" w:w="100"/>
            </w:tcMar>
          </w:tcPr>
          <w:p>
            <w:pPr>
              <w:jc w:val="left"/>
            </w:pPr>
            <w:r>
              <w:rPr>
                <w:b w:val="false"/>
                <w:bCs w:val="false"/>
              </w:rPr>
              <w:t xml:space="preserve">3</w:t>
            </w:r>
          </w:p>
        </w:tc>
        <w:tc>
          <w:tcPr>
            <w:tcW w:type="dxa" w:w="1170"/>
            <w:tcMar>
              <w:top w:type="dxa" w:w="80"/>
              <w:left w:type="dxa" w:w="100"/>
              <w:bottom w:type="dxa" w:w="80"/>
              <w:right w:type="dxa" w:w="100"/>
            </w:tcMar>
          </w:tcPr>
          <w:p>
            <w:pPr>
              <w:jc w:val="left"/>
            </w:pPr>
            <w:r>
              <w:rPr>
                <w:b w:val="false"/>
                <w:bCs w:val="false"/>
              </w:rPr>
              <w:t xml:space="preserve">FL</w:t>
            </w:r>
          </w:p>
        </w:tc>
        <w:tc>
          <w:tcPr>
            <w:tcW w:type="dxa" w:w="2000"/>
            <w:tcMar>
              <w:top w:type="dxa" w:w="80"/>
              <w:left w:type="dxa" w:w="100"/>
              <w:bottom w:type="dxa" w:w="80"/>
              <w:right w:type="dxa" w:w="100"/>
            </w:tcMar>
          </w:tcPr>
          <w:p>
            <w:pPr>
              <w:jc w:val="left"/>
            </w:pPr>
            <w:r>
              <w:rPr>
                <w:b w:val="false"/>
                <w:bCs w:val="false"/>
              </w:rPr>
              <w:t xml:space="preserve">(Frank Lock)</w:t>
            </w:r>
          </w:p>
        </w:tc>
        <w:tc>
          <w:tcPr>
            <w:tcW w:type="dxa" w:w="1580"/>
            <w:tcMar>
              <w:top w:type="dxa" w:w="80"/>
              <w:left w:type="dxa" w:w="100"/>
              <w:bottom w:type="dxa" w:w="80"/>
              <w:right w:type="dxa" w:w="100"/>
            </w:tcMar>
          </w:tcPr>
          <w:p>
            <w:pPr>
              <w:jc w:val="left"/>
            </w:pPr>
            <w:r>
              <w:rPr>
                <w:b w:val="false"/>
                <w:bCs w:val="false"/>
              </w:rPr>
              <w:t xml:space="preserve">Plainfield</w:t>
            </w:r>
          </w:p>
        </w:tc>
        <w:tc>
          <w:tcPr>
            <w:tcW w:type="dxa" w:w="1250"/>
            <w:tcMar>
              <w:top w:type="dxa" w:w="80"/>
              <w:left w:type="dxa" w:w="100"/>
              <w:bottom w:type="dxa" w:w="80"/>
              <w:right w:type="dxa" w:w="100"/>
            </w:tcMar>
          </w:tcPr>
          <w:p>
            <w:pPr>
              <w:jc w:val="left"/>
            </w:pPr>
            <w:r>
              <w:rPr>
                <w:b w:val="false"/>
                <w:bCs w:val="false"/>
              </w:rPr>
              <w:t xml:space="preserve"/>
            </w:r>
          </w:p>
        </w:tc>
        <w:tc>
          <w:tcPr>
            <w:tcW w:type="dxa" w:w="2250"/>
            <w:tcMar>
              <w:top w:type="dxa" w:w="80"/>
              <w:left w:type="dxa" w:w="100"/>
              <w:bottom w:type="dxa" w:w="80"/>
              <w:right w:type="dxa" w:w="100"/>
            </w:tcMar>
          </w:tcPr>
          <w:p>
            <w:pPr>
              <w:jc w:val="left"/>
            </w:pPr>
            <w:r>
              <w:rPr>
                <w:b w:val="false"/>
                <w:bCs w:val="false"/>
              </w:rPr>
              <w:t xml:space="preserve">name in parentheses in source</w:t>
            </w:r>
          </w:p>
        </w:tc>
      </w:tr>
      <w:tr>
        <w:tc>
          <w:tcPr>
            <w:tcW w:type="dxa" w:w="750"/>
            <w:tcMar>
              <w:top w:type="dxa" w:w="80"/>
              <w:left w:type="dxa" w:w="100"/>
              <w:bottom w:type="dxa" w:w="80"/>
              <w:right w:type="dxa" w:w="100"/>
            </w:tcMar>
          </w:tcPr>
          <w:p>
            <w:pPr>
              <w:jc w:val="left"/>
            </w:pPr>
            <w:r>
              <w:rPr>
                <w:b w:val="false"/>
                <w:bCs w:val="false"/>
              </w:rPr>
              <w:t xml:space="preserve">1</w:t>
            </w:r>
          </w:p>
        </w:tc>
        <w:tc>
          <w:tcPr>
            <w:tcW w:type="dxa" w:w="1080"/>
            <w:tcMar>
              <w:top w:type="dxa" w:w="80"/>
              <w:left w:type="dxa" w:w="100"/>
              <w:bottom w:type="dxa" w:w="80"/>
              <w:right w:type="dxa" w:w="100"/>
            </w:tcMar>
          </w:tcPr>
          <w:p>
            <w:pPr>
              <w:jc w:val="left"/>
            </w:pPr>
            <w:r>
              <w:rPr>
                <w:b w:val="false"/>
                <w:bCs w:val="false"/>
              </w:rPr>
              <w:t xml:space="preserve">3</w:t>
            </w:r>
          </w:p>
        </w:tc>
        <w:tc>
          <w:tcPr>
            <w:tcW w:type="dxa" w:w="1170"/>
            <w:tcMar>
              <w:top w:type="dxa" w:w="80"/>
              <w:left w:type="dxa" w:w="100"/>
              <w:bottom w:type="dxa" w:w="80"/>
              <w:right w:type="dxa" w:w="100"/>
            </w:tcMar>
          </w:tcPr>
          <w:p>
            <w:pPr>
              <w:jc w:val="left"/>
            </w:pPr>
            <w:r>
              <w:rPr>
                <w:b w:val="false"/>
                <w:bCs w:val="false"/>
              </w:rPr>
              <w:t xml:space="preserve">SL</w:t>
            </w:r>
          </w:p>
        </w:tc>
        <w:tc>
          <w:tcPr>
            <w:tcW w:type="dxa" w:w="2000"/>
            <w:tcMar>
              <w:top w:type="dxa" w:w="80"/>
              <w:left w:type="dxa" w:w="100"/>
              <w:bottom w:type="dxa" w:w="80"/>
              <w:right w:type="dxa" w:w="100"/>
            </w:tcMar>
          </w:tcPr>
          <w:p>
            <w:pPr>
              <w:jc w:val="left"/>
            </w:pPr>
            <w:r>
              <w:rPr>
                <w:b w:val="false"/>
                <w:bCs w:val="false"/>
              </w:rPr>
              <w:t xml:space="preserve">Samuel Lyons</w:t>
            </w:r>
          </w:p>
        </w:tc>
        <w:tc>
          <w:tcPr>
            <w:tcW w:type="dxa" w:w="1580"/>
            <w:tcMar>
              <w:top w:type="dxa" w:w="80"/>
              <w:left w:type="dxa" w:w="100"/>
              <w:bottom w:type="dxa" w:w="80"/>
              <w:right w:type="dxa" w:w="100"/>
            </w:tcMar>
          </w:tcPr>
          <w:p>
            <w:pPr>
              <w:jc w:val="left"/>
            </w:pPr>
            <w:r>
              <w:rPr>
                <w:b w:val="false"/>
                <w:bCs w:val="false"/>
              </w:rPr>
              <w:t xml:space="preserve">Belfast</w:t>
            </w:r>
          </w:p>
        </w:tc>
        <w:tc>
          <w:tcPr>
            <w:tcW w:type="dxa" w:w="1250"/>
            <w:tcMar>
              <w:top w:type="dxa" w:w="80"/>
              <w:left w:type="dxa" w:w="100"/>
              <w:bottom w:type="dxa" w:w="80"/>
              <w:right w:type="dxa" w:w="100"/>
            </w:tcMar>
          </w:tcPr>
          <w:p>
            <w:pPr>
              <w:jc w:val="left"/>
            </w:pPr>
            <w:r>
              <w:rPr>
                <w:b w:val="false"/>
                <w:bCs w:val="false"/>
              </w:rPr>
              <w:t xml:space="preserve"/>
            </w:r>
          </w:p>
        </w:tc>
        <w:tc>
          <w:tcPr>
            <w:tcW w:type="dxa" w:w="2250"/>
            <w:tcMar>
              <w:top w:type="dxa" w:w="80"/>
              <w:left w:type="dxa" w:w="100"/>
              <w:bottom w:type="dxa" w:w="80"/>
              <w:right w:type="dxa" w:w="100"/>
            </w:tcMar>
          </w:tcPr>
          <w:p>
            <w:pPr>
              <w:jc w:val="left"/>
            </w:pPr>
            <w:r>
              <w:rPr>
                <w:b w:val="false"/>
                <w:bCs w:val="false"/>
              </w:rPr>
              <w:t xml:space="preserve">alt. reading: “or W. Sidney Luff, Portsmouth”</w:t>
            </w:r>
          </w:p>
        </w:tc>
      </w:tr>
      <w:tr>
        <w:tc>
          <w:tcPr>
            <w:tcW w:type="dxa" w:w="750"/>
            <w:tcMar>
              <w:top w:type="dxa" w:w="80"/>
              <w:left w:type="dxa" w:w="100"/>
              <w:bottom w:type="dxa" w:w="80"/>
              <w:right w:type="dxa" w:w="100"/>
            </w:tcMar>
          </w:tcPr>
          <w:p>
            <w:pPr>
              <w:jc w:val="left"/>
            </w:pPr>
            <w:r>
              <w:rPr>
                <w:b w:val="false"/>
                <w:bCs w:val="false"/>
              </w:rPr>
              <w:t xml:space="preserve">1</w:t>
            </w:r>
          </w:p>
        </w:tc>
        <w:tc>
          <w:tcPr>
            <w:tcW w:type="dxa" w:w="1080"/>
            <w:tcMar>
              <w:top w:type="dxa" w:w="80"/>
              <w:left w:type="dxa" w:w="100"/>
              <w:bottom w:type="dxa" w:w="80"/>
              <w:right w:type="dxa" w:w="100"/>
            </w:tcMar>
          </w:tcPr>
          <w:p>
            <w:pPr>
              <w:jc w:val="left"/>
            </w:pPr>
            <w:r>
              <w:rPr>
                <w:b w:val="false"/>
                <w:bCs w:val="false"/>
              </w:rPr>
              <w:t xml:space="preserve">4</w:t>
            </w:r>
          </w:p>
        </w:tc>
        <w:tc>
          <w:tcPr>
            <w:tcW w:type="dxa" w:w="1170"/>
            <w:tcMar>
              <w:top w:type="dxa" w:w="80"/>
              <w:left w:type="dxa" w:w="100"/>
              <w:bottom w:type="dxa" w:w="80"/>
              <w:right w:type="dxa" w:w="100"/>
            </w:tcMar>
          </w:tcPr>
          <w:p>
            <w:pPr>
              <w:jc w:val="left"/>
            </w:pPr>
            <w:r>
              <w:rPr>
                <w:b w:val="false"/>
                <w:bCs w:val="false"/>
              </w:rPr>
              <w:t xml:space="preserve">JKR</w:t>
            </w:r>
          </w:p>
        </w:tc>
        <w:tc>
          <w:tcPr>
            <w:tcW w:type="dxa" w:w="2000"/>
            <w:tcMar>
              <w:top w:type="dxa" w:w="80"/>
              <w:left w:type="dxa" w:w="100"/>
              <w:bottom w:type="dxa" w:w="80"/>
              <w:right w:type="dxa" w:w="100"/>
            </w:tcMar>
          </w:tcPr>
          <w:p>
            <w:pPr>
              <w:jc w:val="left"/>
            </w:pPr>
            <w:r>
              <w:rPr>
                <w:b w:val="false"/>
                <w:bCs w:val="false"/>
              </w:rPr>
              <w:t xml:space="preserve"/>
            </w:r>
          </w:p>
        </w:tc>
        <w:tc>
          <w:tcPr>
            <w:tcW w:type="dxa" w:w="1580"/>
            <w:tcMar>
              <w:top w:type="dxa" w:w="80"/>
              <w:left w:type="dxa" w:w="100"/>
              <w:bottom w:type="dxa" w:w="80"/>
              <w:right w:type="dxa" w:w="100"/>
            </w:tcMar>
          </w:tcPr>
          <w:p>
            <w:pPr>
              <w:jc w:val="left"/>
            </w:pPr>
            <w:r>
              <w:rPr>
                <w:b w:val="false"/>
                <w:bCs w:val="false"/>
              </w:rPr>
              <w:t xml:space="preserve"/>
            </w:r>
          </w:p>
        </w:tc>
        <w:tc>
          <w:tcPr>
            <w:tcW w:type="dxa" w:w="1250"/>
            <w:tcMar>
              <w:top w:type="dxa" w:w="80"/>
              <w:left w:type="dxa" w:w="100"/>
              <w:bottom w:type="dxa" w:w="80"/>
              <w:right w:type="dxa" w:w="100"/>
            </w:tcMar>
          </w:tcPr>
          <w:p>
            <w:pPr>
              <w:jc w:val="left"/>
            </w:pPr>
            <w:r>
              <w:rPr>
                <w:b w:val="false"/>
                <w:bCs w:val="false"/>
              </w:rPr>
              <w:t xml:space="preserve"/>
            </w:r>
          </w:p>
        </w:tc>
        <w:tc>
          <w:tcPr>
            <w:tcW w:type="dxa" w:w="2250"/>
            <w:tcMar>
              <w:top w:type="dxa" w:w="80"/>
              <w:left w:type="dxa" w:w="100"/>
              <w:bottom w:type="dxa" w:w="80"/>
              <w:right w:type="dxa" w:w="100"/>
            </w:tcMar>
          </w:tcPr>
          <w:p>
            <w:pPr>
              <w:jc w:val="left"/>
            </w:pPr>
            <w:r>
              <w:rPr>
                <w:b w:val="false"/>
                <w:bCs w:val="false"/>
              </w:rPr>
              <w:t xml:space="preserve">“misprint for JRK”</w:t>
            </w:r>
          </w:p>
        </w:tc>
      </w:tr>
      <w:tr>
        <w:tc>
          <w:tcPr>
            <w:tcW w:type="dxa" w:w="750"/>
            <w:tcMar>
              <w:top w:type="dxa" w:w="80"/>
              <w:left w:type="dxa" w:w="100"/>
              <w:bottom w:type="dxa" w:w="80"/>
              <w:right w:type="dxa" w:w="100"/>
            </w:tcMar>
          </w:tcPr>
          <w:p>
            <w:pPr>
              <w:jc w:val="left"/>
            </w:pPr>
            <w:r>
              <w:rPr>
                <w:b w:val="false"/>
                <w:bCs w:val="false"/>
              </w:rPr>
              <w:t xml:space="preserve">2</w:t>
            </w:r>
          </w:p>
        </w:tc>
        <w:tc>
          <w:tcPr>
            <w:tcW w:type="dxa" w:w="1080"/>
            <w:tcMar>
              <w:top w:type="dxa" w:w="80"/>
              <w:left w:type="dxa" w:w="100"/>
              <w:bottom w:type="dxa" w:w="80"/>
              <w:right w:type="dxa" w:w="100"/>
            </w:tcMar>
          </w:tcPr>
          <w:p>
            <w:pPr>
              <w:jc w:val="left"/>
            </w:pPr>
            <w:r>
              <w:rPr>
                <w:b w:val="false"/>
                <w:bCs w:val="false"/>
              </w:rPr>
              <w:t xml:space="preserve">6</w:t>
            </w:r>
          </w:p>
        </w:tc>
        <w:tc>
          <w:tcPr>
            <w:tcW w:type="dxa" w:w="1170"/>
            <w:tcMar>
              <w:top w:type="dxa" w:w="80"/>
              <w:left w:type="dxa" w:w="100"/>
              <w:bottom w:type="dxa" w:w="80"/>
              <w:right w:type="dxa" w:w="100"/>
            </w:tcMar>
          </w:tcPr>
          <w:p>
            <w:pPr>
              <w:jc w:val="left"/>
            </w:pPr>
            <w:r>
              <w:rPr>
                <w:b w:val="false"/>
                <w:bCs w:val="false"/>
              </w:rPr>
              <w:t xml:space="preserve">OJO</w:t>
            </w:r>
          </w:p>
        </w:tc>
        <w:tc>
          <w:tcPr>
            <w:tcW w:type="dxa" w:w="2000"/>
            <w:tcMar>
              <w:top w:type="dxa" w:w="80"/>
              <w:left w:type="dxa" w:w="100"/>
              <w:bottom w:type="dxa" w:w="80"/>
              <w:right w:type="dxa" w:w="100"/>
            </w:tcMar>
          </w:tcPr>
          <w:p>
            <w:pPr>
              <w:jc w:val="left"/>
            </w:pPr>
            <w:r>
              <w:rPr>
                <w:b w:val="false"/>
                <w:bCs w:val="false"/>
              </w:rPr>
              <w:t xml:space="preserve">(O J Ollendorf)</w:t>
            </w:r>
          </w:p>
        </w:tc>
        <w:tc>
          <w:tcPr>
            <w:tcW w:type="dxa" w:w="1580"/>
            <w:tcMar>
              <w:top w:type="dxa" w:w="80"/>
              <w:left w:type="dxa" w:w="100"/>
              <w:bottom w:type="dxa" w:w="80"/>
              <w:right w:type="dxa" w:w="100"/>
            </w:tcMar>
          </w:tcPr>
          <w:p>
            <w:pPr>
              <w:jc w:val="left"/>
            </w:pPr>
            <w:r>
              <w:rPr>
                <w:b w:val="false"/>
                <w:bCs w:val="false"/>
              </w:rPr>
              <w:t xml:space="preserve">Rochester</w:t>
            </w:r>
          </w:p>
        </w:tc>
        <w:tc>
          <w:tcPr>
            <w:tcW w:type="dxa" w:w="1250"/>
            <w:tcMar>
              <w:top w:type="dxa" w:w="80"/>
              <w:left w:type="dxa" w:w="100"/>
              <w:bottom w:type="dxa" w:w="80"/>
              <w:right w:type="dxa" w:w="100"/>
            </w:tcMar>
          </w:tcPr>
          <w:p>
            <w:pPr>
              <w:jc w:val="left"/>
            </w:pPr>
            <w:r>
              <w:rPr>
                <w:b w:val="false"/>
                <w:bCs w:val="false"/>
              </w:rPr>
              <w:t xml:space="preserve"/>
            </w:r>
          </w:p>
        </w:tc>
        <w:tc>
          <w:tcPr>
            <w:tcW w:type="dxa" w:w="2250"/>
            <w:tcMar>
              <w:top w:type="dxa" w:w="80"/>
              <w:left w:type="dxa" w:w="100"/>
              <w:bottom w:type="dxa" w:w="80"/>
              <w:right w:type="dxa" w:w="100"/>
            </w:tcMar>
          </w:tcPr>
          <w:p>
            <w:pPr>
              <w:jc w:val="left"/>
            </w:pPr>
            <w:r>
              <w:rPr>
                <w:b w:val="false"/>
                <w:bCs w:val="false"/>
              </w:rPr>
              <w:t xml:space="preserve">name in parentheses in source</w:t>
            </w:r>
          </w:p>
        </w:tc>
      </w:tr>
      <w:tr>
        <w:tc>
          <w:tcPr>
            <w:tcW w:type="dxa" w:w="750"/>
            <w:tcMar>
              <w:top w:type="dxa" w:w="80"/>
              <w:left w:type="dxa" w:w="100"/>
              <w:bottom w:type="dxa" w:w="80"/>
              <w:right w:type="dxa" w:w="100"/>
            </w:tcMar>
          </w:tcPr>
          <w:p>
            <w:pPr>
              <w:jc w:val="left"/>
            </w:pPr>
            <w:r>
              <w:rPr>
                <w:b w:val="false"/>
                <w:bCs w:val="false"/>
              </w:rPr>
              <w:t xml:space="preserve">2</w:t>
            </w:r>
          </w:p>
        </w:tc>
        <w:tc>
          <w:tcPr>
            <w:tcW w:type="dxa" w:w="1080"/>
            <w:tcMar>
              <w:top w:type="dxa" w:w="80"/>
              <w:left w:type="dxa" w:w="100"/>
              <w:bottom w:type="dxa" w:w="80"/>
              <w:right w:type="dxa" w:w="100"/>
            </w:tcMar>
          </w:tcPr>
          <w:p>
            <w:pPr>
              <w:jc w:val="left"/>
            </w:pPr>
            <w:r>
              <w:rPr>
                <w:b w:val="false"/>
                <w:bCs w:val="false"/>
              </w:rPr>
              <w:t xml:space="preserve">7</w:t>
            </w:r>
          </w:p>
        </w:tc>
        <w:tc>
          <w:tcPr>
            <w:tcW w:type="dxa" w:w="1170"/>
            <w:tcMar>
              <w:top w:type="dxa" w:w="80"/>
              <w:left w:type="dxa" w:w="100"/>
              <w:bottom w:type="dxa" w:w="80"/>
              <w:right w:type="dxa" w:w="100"/>
            </w:tcMar>
          </w:tcPr>
          <w:p>
            <w:pPr>
              <w:jc w:val="left"/>
            </w:pPr>
            <w:r>
              <w:rPr>
                <w:b w:val="false"/>
                <w:bCs w:val="false"/>
              </w:rPr>
              <w:t xml:space="preserve">AMCN</w:t>
            </w:r>
          </w:p>
        </w:tc>
        <w:tc>
          <w:tcPr>
            <w:tcW w:type="dxa" w:w="2000"/>
            <w:tcMar>
              <w:top w:type="dxa" w:w="80"/>
              <w:left w:type="dxa" w:w="100"/>
              <w:bottom w:type="dxa" w:w="80"/>
              <w:right w:type="dxa" w:w="100"/>
            </w:tcMar>
          </w:tcPr>
          <w:p>
            <w:pPr>
              <w:jc w:val="left"/>
            </w:pPr>
            <w:r>
              <w:rPr>
                <w:b w:val="false"/>
                <w:bCs w:val="false"/>
              </w:rPr>
              <w:t xml:space="preserve">Alex. B. M'Niece</w:t>
            </w:r>
          </w:p>
        </w:tc>
        <w:tc>
          <w:tcPr>
            <w:tcW w:type="dxa" w:w="1580"/>
            <w:tcMar>
              <w:top w:type="dxa" w:w="80"/>
              <w:left w:type="dxa" w:w="100"/>
              <w:bottom w:type="dxa" w:w="80"/>
              <w:right w:type="dxa" w:w="100"/>
            </w:tcMar>
          </w:tcPr>
          <w:p>
            <w:pPr>
              <w:jc w:val="left"/>
            </w:pPr>
            <w:r>
              <w:rPr>
                <w:b w:val="false"/>
                <w:bCs w:val="false"/>
              </w:rPr>
              <w:t xml:space="preserve">Ashland, USA</w:t>
            </w:r>
          </w:p>
        </w:tc>
        <w:tc>
          <w:tcPr>
            <w:tcW w:type="dxa" w:w="1250"/>
            <w:tcMar>
              <w:top w:type="dxa" w:w="80"/>
              <w:left w:type="dxa" w:w="100"/>
              <w:bottom w:type="dxa" w:w="80"/>
              <w:right w:type="dxa" w:w="100"/>
            </w:tcMar>
          </w:tcPr>
          <w:p>
            <w:pPr>
              <w:jc w:val="left"/>
            </w:pPr>
            <w:r>
              <w:rPr>
                <w:b w:val="false"/>
                <w:bCs w:val="false"/>
              </w:rPr>
              <w:t xml:space="preserve"/>
            </w:r>
          </w:p>
        </w:tc>
        <w:tc>
          <w:tcPr>
            <w:tcW w:type="dxa" w:w="2250"/>
            <w:tcMar>
              <w:top w:type="dxa" w:w="80"/>
              <w:left w:type="dxa" w:w="100"/>
              <w:bottom w:type="dxa" w:w="80"/>
              <w:right w:type="dxa" w:w="100"/>
            </w:tcMar>
          </w:tcPr>
          <w:p>
            <w:pPr>
              <w:jc w:val="left"/>
            </w:pPr>
            <w:r>
              <w:rPr>
                <w:b w:val="false"/>
                <w:bCs w:val="false"/>
              </w:rPr>
              <w:t xml:space="preserve"/>
            </w:r>
          </w:p>
        </w:tc>
      </w:tr>
    </w:tbl>
    <w:p>
      <w:pPr>
        <w:spacing w:after="200"/>
      </w:pPr>
    </w:p>
    <w:p>
      <w:pPr>
        <w:pStyle w:val="Heading1"/>
        <w:spacing w:after="150" w:before="300"/>
      </w:pPr>
      <w:r>
        <w:t xml:space="preserve">6. Recommended approach</w:t>
      </w:r>
    </w:p>
    <w:p>
      <w:pPr>
        <w:pStyle w:val="Heading2"/>
        <w:spacing w:after="120" w:before="250"/>
      </w:pPr>
      <w:r>
        <w:t xml:space="preserve">6.1 Transcription method</w:t>
      </w:r>
    </w:p>
    <w:p>
      <w:pPr>
        <w:spacing w:after="120"/>
      </w:pPr>
      <w:r>
        <w:t xml:space="preserve">With 43 pages of small, sometimes-faded typewritten text where names/localities must be accurate (this looks like genealogical or membership-record data), the recommended path is:</w:t>
      </w:r>
    </w:p>
    <w:p>
      <w:pPr>
        <w:pStyle w:val="ListParagraph"/>
        <w:numPr>
          <w:ilvl w:val="0"/>
          <w:numId w:val="2"/>
        </w:numPr>
        <w:spacing w:after="60"/>
      </w:pPr>
      <w:r>
        <w:t xml:space="preserve">Render each PDF page to a high-resolution image (200–300 DPI) so faint or small type is legible.</w:t>
      </w:r>
    </w:p>
    <w:p>
      <w:pPr>
        <w:pStyle w:val="ListParagraph"/>
        <w:numPr>
          <w:ilvl w:val="0"/>
          <w:numId w:val="2"/>
        </w:numPr>
        <w:spacing w:after="60"/>
      </w:pPr>
      <w:r>
        <w:t xml:space="preserve">Transcribe page-by-page directly from the image into the seven-column structure above, rather than running blind OCR — OCR on typewriter-era scans with codes like “WB-s” and mixed initials/numbers is unreliable and would need just as much manual correction as transcribing from the image directly.</w:t>
      </w:r>
    </w:p>
    <w:p>
      <w:pPr>
        <w:pStyle w:val="ListParagraph"/>
        <w:numPr>
          <w:ilvl w:val="0"/>
          <w:numId w:val="2"/>
        </w:numPr>
        <w:spacing w:after="60"/>
      </w:pPr>
      <w:r>
        <w:t xml:space="preserve">Process one page at a time and append to a running table, so a mistake on one page doesn't require re-checking all 43.</w:t>
      </w:r>
    </w:p>
    <w:p>
      <w:pPr>
        <w:pStyle w:val="Heading2"/>
        <w:spacing w:after="120" w:before="250"/>
      </w:pPr>
      <w:r>
        <w:t xml:space="preserve">6.2 Verification pass</w:t>
      </w:r>
    </w:p>
    <w:p>
      <w:pPr>
        <w:pStyle w:val="ListParagraph"/>
        <w:numPr>
          <w:ilvl w:val="0"/>
          <w:numId w:val="2"/>
        </w:numPr>
        <w:spacing w:after="60"/>
      </w:pPr>
      <w:r>
        <w:t xml:space="preserve">Row-count check: count entries per volume-heading per page from the image, and confirm the table has the same count.</w:t>
      </w:r>
    </w:p>
    <w:p>
      <w:pPr>
        <w:pStyle w:val="ListParagraph"/>
        <w:numPr>
          <w:ilvl w:val="0"/>
          <w:numId w:val="2"/>
        </w:numPr>
        <w:spacing w:after="60"/>
      </w:pPr>
      <w:r>
        <w:t xml:space="preserve">Spot-check: re-open 3–5 random pages against the transcribed rows after the first full pass.</w:t>
      </w:r>
    </w:p>
    <w:p>
      <w:pPr>
        <w:pStyle w:val="ListParagraph"/>
        <w:numPr>
          <w:ilvl w:val="0"/>
          <w:numId w:val="2"/>
        </w:numPr>
        <w:spacing w:after="60"/>
      </w:pPr>
      <w:r>
        <w:t xml:space="preserve">Flag list: everything with a non-empty Notes column or a Cross-Ref No. is easy to filter in Excel afterwards for a manual review pass, since those are the rows most likely to need a second look.</w:t>
      </w:r>
    </w:p>
    <w:p>
      <w:pPr>
        <w:pStyle w:val="Heading2"/>
        <w:spacing w:after="120" w:before="250"/>
      </w:pPr>
      <w:r>
        <w:t xml:space="preserve">6.3 Delivery</w:t>
      </w:r>
    </w:p>
    <w:p>
      <w:pPr>
        <w:spacing w:after="120"/>
      </w:pPr>
      <w:r>
        <w:t xml:space="preserve">Single .xlsx file, two sheets (Entries + Volumes, see Section 8), frozen header row on each, with Page/Volume/Initials sortable on Sheet 1. Optional: a filter view or extra summary tab counting entries per volume.</w:t>
      </w:r>
    </w:p>
    <w:p>
      <w:pPr>
        <w:pStyle w:val="Heading1"/>
        <w:spacing w:after="150" w:before="300"/>
      </w:pPr>
      <w:r>
        <w:t xml:space="preserve">7. Decisions</w:t>
      </w:r>
    </w:p>
    <w:p>
      <w:pPr>
        <w:spacing w:after="120"/>
      </w:pPr>
      <w:r>
        <w:t xml:space="preserve">Confirmed:</w:t>
      </w:r>
    </w:p>
    <w:p>
      <w:pPr>
        <w:pStyle w:val="ListParagraph"/>
        <w:numPr>
          <w:ilvl w:val="0"/>
          <w:numId w:val="2"/>
        </w:numPr>
        <w:spacing w:after="60"/>
      </w:pPr>
      <w:r>
        <w:t xml:space="preserve">Suffixed initials (WB-s, WB-t, WB-w) stay exactly as printed in the Initials column — no separate “suffix” column.</w:t>
      </w:r>
    </w:p>
    <w:p>
      <w:pPr>
        <w:pStyle w:val="ListParagraph"/>
        <w:numPr>
          <w:ilvl w:val="0"/>
          <w:numId w:val="2"/>
        </w:numPr>
        <w:spacing w:after="60"/>
      </w:pPr>
      <w:r>
        <w:t xml:space="preserve">“Or” alternate localities: the first-listed place goes in Locality; every other place named goes in Notes, verbatim (e.g. “Croydon, or Wimbledon” → Locality “Croydon”, Notes “alt.: Wimbledon”).</w:t>
      </w:r>
    </w:p>
    <w:p>
      <w:pPr>
        <w:pStyle w:val="ListParagraph"/>
        <w:numPr>
          <w:ilvl w:val="0"/>
          <w:numId w:val="2"/>
        </w:numPr>
        <w:spacing w:after="60"/>
      </w:pPr>
      <w:r>
        <w:t xml:space="preserve">Volume date/location subheadings (e.g. “Belfast, 1911; Dublin, 1910…”) are captured on a separate “Volumes” sheet, not repeated on every row of the main sheet.</w:t>
      </w:r>
    </w:p>
    <w:p>
      <w:pPr>
        <w:pStyle w:val="Heading1"/>
        <w:spacing w:after="150" w:before="300"/>
      </w:pPr>
      <w:r>
        <w:t xml:space="preserve">8. Workbook layout</w:t>
      </w:r>
    </w:p>
    <w:p>
      <w:pPr>
        <w:pStyle w:val="Heading2"/>
        <w:spacing w:after="120" w:before="250"/>
      </w:pPr>
      <w:r>
        <w:t xml:space="preserve">8.1 Sheet 1 — Entries</w:t>
      </w:r>
    </w:p>
    <w:p>
      <w:pPr>
        <w:spacing w:after="120"/>
      </w:pPr>
      <w:r>
        <w:t xml:space="preserve">The seven-column table described in Section 2, one row per name/cross-reference entry, exactly as above.</w:t>
      </w:r>
    </w:p>
    <w:p>
      <w:pPr>
        <w:pStyle w:val="Heading2"/>
        <w:spacing w:after="120" w:before="250"/>
      </w:pPr>
      <w:r>
        <w:t xml:space="preserve">8.2 Sheet 2 — Volumes</w:t>
      </w:r>
    </w:p>
    <w:p>
      <w:pPr>
        <w:spacing w:after="120"/>
      </w:pPr>
      <w:r>
        <w:t xml:space="preserve">One row per “VOLUME n” heading, capturing the subheading text printed directly under it so that metadata isn't duplicated across hundreds of entry rows:</w:t>
      </w:r>
    </w:p>
    <w:p>
      <w:pPr>
        <w:pStyle w:val="ListParagraph"/>
        <w:numPr>
          <w:ilvl w:val="0"/>
          <w:numId w:val="2"/>
        </w:numPr>
        <w:spacing w:after="60"/>
      </w:pPr>
      <w:r>
        <w:t xml:space="preserve">Volume No. — matches the Volume No. values used on Sheet 1</w:t>
      </w:r>
    </w:p>
    <w:p>
      <w:pPr>
        <w:pStyle w:val="ListParagraph"/>
        <w:numPr>
          <w:ilvl w:val="0"/>
          <w:numId w:val="2"/>
        </w:numPr>
        <w:spacing w:after="60"/>
      </w:pPr>
      <w:r>
        <w:t xml:space="preserve">Locations — the place name(s) from the subheading, e.g. “Belfast; Indianapolis; New York”</w:t>
      </w:r>
    </w:p>
    <w:p>
      <w:pPr>
        <w:pStyle w:val="ListParagraph"/>
        <w:numPr>
          <w:ilvl w:val="0"/>
          <w:numId w:val="2"/>
        </w:numPr>
        <w:spacing w:after="60"/>
      </w:pPr>
      <w:r>
        <w:t xml:space="preserve">Dates — the year(s) from the subheading, e.g. “1915”, or “1914, 15”</w:t>
      </w:r>
    </w:p>
    <w:p>
      <w:pPr>
        <w:pStyle w:val="ListParagraph"/>
        <w:numPr>
          <w:ilvl w:val="0"/>
          <w:numId w:val="2"/>
        </w:numPr>
        <w:spacing w:after="60"/>
      </w:pPr>
      <w:r>
        <w:t xml:space="preserve">Raw subheading — the full subheading text verbatim, in case the location/date split is ambiguous for a given volume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2026-08-29T12:17:28.983Z</dcterms:created>
  <dcterms:modified xsi:type="dcterms:W3CDTF">2026-08-29T12:17:28.984Z</dcterms:modified>
</cp:coreProperties>
</file>

<file path=docProps/custom.xml><?xml version="1.0" encoding="utf-8"?>
<Properties xmlns="http://schemas.openxmlformats.org/officeDocument/2006/custom-properties" xmlns:vt="http://schemas.openxmlformats.org/officeDocument/2006/docPropsVTypes"/>
</file>