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9B6E6" w14:textId="77777777" w:rsidR="009B6A95" w:rsidRPr="009B6A95" w:rsidRDefault="009B6A95" w:rsidP="009B6A95">
      <w:pPr>
        <w:spacing w:before="100" w:beforeAutospacing="1" w:after="100" w:afterAutospacing="1" w:line="240" w:lineRule="auto"/>
        <w:jc w:val="center"/>
        <w:rPr>
          <w:rFonts w:eastAsia="Times New Roman" w:cstheme="minorHAnsi"/>
          <w:sz w:val="28"/>
          <w:szCs w:val="28"/>
          <w:lang w:eastAsia="fr-FR"/>
        </w:rPr>
      </w:pPr>
      <w:r w:rsidRPr="009B6A95">
        <w:rPr>
          <w:rFonts w:eastAsia="Times New Roman" w:cstheme="minorHAnsi"/>
          <w:b/>
          <w:bCs/>
          <w:color w:val="000000"/>
          <w:sz w:val="28"/>
          <w:szCs w:val="28"/>
          <w:lang w:eastAsia="fr-FR"/>
        </w:rPr>
        <w:t>Devoir et morale</w:t>
      </w:r>
    </w:p>
    <w:tbl>
      <w:tblPr>
        <w:tblStyle w:val="Grilledutableau"/>
        <w:tblW w:w="9067" w:type="dxa"/>
        <w:tblLook w:val="04A0" w:firstRow="1" w:lastRow="0" w:firstColumn="1" w:lastColumn="0" w:noHBand="0" w:noVBand="1"/>
      </w:tblPr>
      <w:tblGrid>
        <w:gridCol w:w="1696"/>
        <w:gridCol w:w="5670"/>
        <w:gridCol w:w="1701"/>
      </w:tblGrid>
      <w:tr w:rsidR="003727E4" w:rsidRPr="009B6A95" w14:paraId="7CB3A8C6" w14:textId="77777777" w:rsidTr="003727E4">
        <w:tc>
          <w:tcPr>
            <w:tcW w:w="1696" w:type="dxa"/>
            <w:shd w:val="clear" w:color="auto" w:fill="BFBFBF" w:themeFill="background1" w:themeFillShade="BF"/>
            <w:hideMark/>
          </w:tcPr>
          <w:p w14:paraId="34AA4EF3"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Auteurs</w:t>
            </w:r>
          </w:p>
        </w:tc>
        <w:tc>
          <w:tcPr>
            <w:tcW w:w="5670" w:type="dxa"/>
            <w:shd w:val="clear" w:color="auto" w:fill="BFBFBF" w:themeFill="background1" w:themeFillShade="BF"/>
            <w:hideMark/>
          </w:tcPr>
          <w:p w14:paraId="04A39F5E"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Œuvres</w:t>
            </w:r>
          </w:p>
        </w:tc>
        <w:tc>
          <w:tcPr>
            <w:tcW w:w="1701" w:type="dxa"/>
            <w:shd w:val="clear" w:color="auto" w:fill="BFBFBF" w:themeFill="background1" w:themeFillShade="BF"/>
            <w:hideMark/>
          </w:tcPr>
          <w:p w14:paraId="14257985"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Siècle</w:t>
            </w:r>
          </w:p>
        </w:tc>
      </w:tr>
      <w:tr w:rsidR="009B6A95" w:rsidRPr="009B6A95" w14:paraId="0AD4D3C6" w14:textId="77777777" w:rsidTr="003727E4">
        <w:tc>
          <w:tcPr>
            <w:tcW w:w="1696" w:type="dxa"/>
            <w:hideMark/>
          </w:tcPr>
          <w:p w14:paraId="135E9C62"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Platon</w:t>
            </w:r>
          </w:p>
        </w:tc>
        <w:tc>
          <w:tcPr>
            <w:tcW w:w="5670" w:type="dxa"/>
            <w:hideMark/>
          </w:tcPr>
          <w:p w14:paraId="2FA2172C"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Gorgias</w:t>
            </w:r>
          </w:p>
        </w:tc>
        <w:tc>
          <w:tcPr>
            <w:tcW w:w="1701" w:type="dxa"/>
            <w:hideMark/>
          </w:tcPr>
          <w:p w14:paraId="785FB5F8" w14:textId="6080C8CD"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-IV</w:t>
            </w:r>
            <w:r>
              <w:rPr>
                <w:rFonts w:cstheme="minorHAnsi"/>
                <w:sz w:val="24"/>
                <w:szCs w:val="24"/>
                <w:vertAlign w:val="superscript"/>
              </w:rPr>
              <w:t>ème</w:t>
            </w:r>
          </w:p>
        </w:tc>
      </w:tr>
      <w:tr w:rsidR="009B6A95" w:rsidRPr="009B6A95" w14:paraId="34582215" w14:textId="77777777" w:rsidTr="003727E4">
        <w:tc>
          <w:tcPr>
            <w:tcW w:w="1696" w:type="dxa"/>
            <w:hideMark/>
          </w:tcPr>
          <w:p w14:paraId="21CCFCF7"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Calliclès</w:t>
            </w:r>
          </w:p>
        </w:tc>
        <w:tc>
          <w:tcPr>
            <w:tcW w:w="5670" w:type="dxa"/>
            <w:hideMark/>
          </w:tcPr>
          <w:p w14:paraId="501165BF" w14:textId="77777777" w:rsidR="009B6A95" w:rsidRPr="009B6A95" w:rsidRDefault="009B6A95" w:rsidP="009B6A95">
            <w:pPr>
              <w:rPr>
                <w:rFonts w:eastAsia="Times New Roman" w:cstheme="minorHAnsi"/>
                <w:color w:val="000000"/>
                <w:sz w:val="24"/>
                <w:szCs w:val="24"/>
                <w:lang w:eastAsia="fr-FR"/>
              </w:rPr>
            </w:pPr>
          </w:p>
        </w:tc>
        <w:tc>
          <w:tcPr>
            <w:tcW w:w="1701" w:type="dxa"/>
            <w:hideMark/>
          </w:tcPr>
          <w:p w14:paraId="46793E4E" w14:textId="57AA4455"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-V</w:t>
            </w:r>
            <w:r>
              <w:rPr>
                <w:rFonts w:cstheme="minorHAnsi"/>
                <w:sz w:val="24"/>
                <w:szCs w:val="24"/>
                <w:vertAlign w:val="superscript"/>
              </w:rPr>
              <w:t>ème</w:t>
            </w:r>
          </w:p>
        </w:tc>
      </w:tr>
      <w:tr w:rsidR="009B6A95" w:rsidRPr="009B6A95" w14:paraId="4F04AFA0" w14:textId="77777777" w:rsidTr="003727E4">
        <w:tc>
          <w:tcPr>
            <w:tcW w:w="1696" w:type="dxa"/>
            <w:hideMark/>
          </w:tcPr>
          <w:p w14:paraId="3420611D"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Socrate</w:t>
            </w:r>
          </w:p>
        </w:tc>
        <w:tc>
          <w:tcPr>
            <w:tcW w:w="5670" w:type="dxa"/>
            <w:hideMark/>
          </w:tcPr>
          <w:p w14:paraId="593A5513" w14:textId="77777777" w:rsidR="009B6A95" w:rsidRPr="009B6A95" w:rsidRDefault="009B6A95" w:rsidP="009B6A95">
            <w:pPr>
              <w:rPr>
                <w:rFonts w:eastAsia="Times New Roman" w:cstheme="minorHAnsi"/>
                <w:color w:val="000000"/>
                <w:sz w:val="24"/>
                <w:szCs w:val="24"/>
                <w:lang w:eastAsia="fr-FR"/>
              </w:rPr>
            </w:pPr>
          </w:p>
        </w:tc>
        <w:tc>
          <w:tcPr>
            <w:tcW w:w="1701" w:type="dxa"/>
            <w:hideMark/>
          </w:tcPr>
          <w:p w14:paraId="2DDE94F1" w14:textId="228F69F2"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V</w:t>
            </w:r>
            <w:r>
              <w:rPr>
                <w:rFonts w:cstheme="minorHAnsi"/>
                <w:sz w:val="24"/>
                <w:szCs w:val="24"/>
                <w:vertAlign w:val="superscript"/>
              </w:rPr>
              <w:t>ème</w:t>
            </w:r>
          </w:p>
        </w:tc>
      </w:tr>
      <w:tr w:rsidR="009B6A95" w:rsidRPr="009B6A95" w14:paraId="78728966" w14:textId="77777777" w:rsidTr="003727E4">
        <w:tc>
          <w:tcPr>
            <w:tcW w:w="1696" w:type="dxa"/>
            <w:hideMark/>
          </w:tcPr>
          <w:p w14:paraId="01D2714F"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Platon</w:t>
            </w:r>
          </w:p>
        </w:tc>
        <w:tc>
          <w:tcPr>
            <w:tcW w:w="5670" w:type="dxa"/>
            <w:hideMark/>
          </w:tcPr>
          <w:p w14:paraId="0151918F"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République</w:t>
            </w:r>
          </w:p>
        </w:tc>
        <w:tc>
          <w:tcPr>
            <w:tcW w:w="1701" w:type="dxa"/>
            <w:hideMark/>
          </w:tcPr>
          <w:p w14:paraId="3149D4B9" w14:textId="5F73D013"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-IV</w:t>
            </w:r>
            <w:r>
              <w:rPr>
                <w:rFonts w:cstheme="minorHAnsi"/>
                <w:sz w:val="24"/>
                <w:szCs w:val="24"/>
                <w:vertAlign w:val="superscript"/>
              </w:rPr>
              <w:t>ème</w:t>
            </w:r>
          </w:p>
        </w:tc>
      </w:tr>
      <w:tr w:rsidR="009B6A95" w:rsidRPr="009B6A95" w14:paraId="63ED818D" w14:textId="77777777" w:rsidTr="003727E4">
        <w:tc>
          <w:tcPr>
            <w:tcW w:w="1696" w:type="dxa"/>
            <w:hideMark/>
          </w:tcPr>
          <w:p w14:paraId="5D0E170F"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Aristote</w:t>
            </w:r>
          </w:p>
        </w:tc>
        <w:tc>
          <w:tcPr>
            <w:tcW w:w="5670" w:type="dxa"/>
            <w:hideMark/>
          </w:tcPr>
          <w:p w14:paraId="00978C92"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Éthique à Nicomaque</w:t>
            </w:r>
          </w:p>
        </w:tc>
        <w:tc>
          <w:tcPr>
            <w:tcW w:w="1701" w:type="dxa"/>
            <w:hideMark/>
          </w:tcPr>
          <w:p w14:paraId="50F862A7" w14:textId="602CC33F"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-IV</w:t>
            </w:r>
            <w:r>
              <w:rPr>
                <w:rFonts w:cstheme="minorHAnsi"/>
                <w:sz w:val="24"/>
                <w:szCs w:val="24"/>
                <w:vertAlign w:val="superscript"/>
              </w:rPr>
              <w:t>ème</w:t>
            </w:r>
          </w:p>
        </w:tc>
      </w:tr>
      <w:tr w:rsidR="009B6A95" w:rsidRPr="009B6A95" w14:paraId="6A6AA48A" w14:textId="77777777" w:rsidTr="003727E4">
        <w:tc>
          <w:tcPr>
            <w:tcW w:w="1696" w:type="dxa"/>
            <w:hideMark/>
          </w:tcPr>
          <w:p w14:paraId="298FDE35"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Kant</w:t>
            </w:r>
          </w:p>
        </w:tc>
        <w:tc>
          <w:tcPr>
            <w:tcW w:w="5670" w:type="dxa"/>
            <w:hideMark/>
          </w:tcPr>
          <w:p w14:paraId="0F4C64E2"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Fondements de la métaphysique des mœurs</w:t>
            </w:r>
          </w:p>
        </w:tc>
        <w:tc>
          <w:tcPr>
            <w:tcW w:w="1701" w:type="dxa"/>
            <w:hideMark/>
          </w:tcPr>
          <w:p w14:paraId="00C6EC7A" w14:textId="6360B0E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XVIII</w:t>
            </w:r>
            <w:r>
              <w:rPr>
                <w:rFonts w:cstheme="minorHAnsi"/>
                <w:sz w:val="24"/>
                <w:szCs w:val="24"/>
                <w:vertAlign w:val="superscript"/>
              </w:rPr>
              <w:t>ème</w:t>
            </w:r>
          </w:p>
        </w:tc>
      </w:tr>
      <w:tr w:rsidR="009B6A95" w:rsidRPr="009B6A95" w14:paraId="318483AF" w14:textId="77777777" w:rsidTr="003727E4">
        <w:tc>
          <w:tcPr>
            <w:tcW w:w="1696" w:type="dxa"/>
            <w:hideMark/>
          </w:tcPr>
          <w:p w14:paraId="18372006"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Spinoza</w:t>
            </w:r>
          </w:p>
        </w:tc>
        <w:tc>
          <w:tcPr>
            <w:tcW w:w="5670" w:type="dxa"/>
            <w:hideMark/>
          </w:tcPr>
          <w:p w14:paraId="15D4359D"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Éthique</w:t>
            </w:r>
          </w:p>
        </w:tc>
        <w:tc>
          <w:tcPr>
            <w:tcW w:w="1701" w:type="dxa"/>
            <w:hideMark/>
          </w:tcPr>
          <w:p w14:paraId="09197AB1" w14:textId="4BE2096A"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XVII</w:t>
            </w:r>
            <w:r>
              <w:rPr>
                <w:rFonts w:cstheme="minorHAnsi"/>
                <w:sz w:val="24"/>
                <w:szCs w:val="24"/>
                <w:vertAlign w:val="superscript"/>
              </w:rPr>
              <w:t>ème</w:t>
            </w:r>
          </w:p>
        </w:tc>
      </w:tr>
      <w:tr w:rsidR="009B6A95" w:rsidRPr="009B6A95" w14:paraId="1A4CA150" w14:textId="77777777" w:rsidTr="003727E4">
        <w:tc>
          <w:tcPr>
            <w:tcW w:w="1696" w:type="dxa"/>
            <w:hideMark/>
          </w:tcPr>
          <w:p w14:paraId="43BCB0EF"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Nietzsche</w:t>
            </w:r>
          </w:p>
        </w:tc>
        <w:tc>
          <w:tcPr>
            <w:tcW w:w="5670" w:type="dxa"/>
            <w:hideMark/>
          </w:tcPr>
          <w:p w14:paraId="38DC8AEE"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Généalogie de la morale</w:t>
            </w:r>
          </w:p>
        </w:tc>
        <w:tc>
          <w:tcPr>
            <w:tcW w:w="1701" w:type="dxa"/>
            <w:hideMark/>
          </w:tcPr>
          <w:p w14:paraId="7FCA9896" w14:textId="2428F430"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XX</w:t>
            </w:r>
            <w:r>
              <w:rPr>
                <w:rFonts w:cstheme="minorHAnsi"/>
                <w:sz w:val="24"/>
                <w:szCs w:val="24"/>
                <w:vertAlign w:val="superscript"/>
              </w:rPr>
              <w:t>ème</w:t>
            </w:r>
          </w:p>
        </w:tc>
      </w:tr>
      <w:tr w:rsidR="009B6A95" w:rsidRPr="009B6A95" w14:paraId="55A0F2B0" w14:textId="77777777" w:rsidTr="003727E4">
        <w:tc>
          <w:tcPr>
            <w:tcW w:w="1696" w:type="dxa"/>
            <w:hideMark/>
          </w:tcPr>
          <w:p w14:paraId="08D5466B"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Vladimir Jankélévitch</w:t>
            </w:r>
          </w:p>
        </w:tc>
        <w:tc>
          <w:tcPr>
            <w:tcW w:w="5670" w:type="dxa"/>
            <w:hideMark/>
          </w:tcPr>
          <w:p w14:paraId="78FB2DDE"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La Mauvaise conscience</w:t>
            </w:r>
          </w:p>
        </w:tc>
        <w:tc>
          <w:tcPr>
            <w:tcW w:w="1701" w:type="dxa"/>
            <w:hideMark/>
          </w:tcPr>
          <w:p w14:paraId="571B83ED" w14:textId="41EE7E14"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XX</w:t>
            </w:r>
            <w:r>
              <w:rPr>
                <w:rFonts w:cstheme="minorHAnsi"/>
                <w:sz w:val="24"/>
                <w:szCs w:val="24"/>
                <w:vertAlign w:val="superscript"/>
              </w:rPr>
              <w:t>ème</w:t>
            </w:r>
          </w:p>
        </w:tc>
      </w:tr>
      <w:tr w:rsidR="009B6A95" w:rsidRPr="009B6A95" w14:paraId="1A6F9991" w14:textId="77777777" w:rsidTr="003727E4">
        <w:tc>
          <w:tcPr>
            <w:tcW w:w="1696" w:type="dxa"/>
            <w:hideMark/>
          </w:tcPr>
          <w:p w14:paraId="1A8B30BE"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John Stuart Mill</w:t>
            </w:r>
          </w:p>
        </w:tc>
        <w:tc>
          <w:tcPr>
            <w:tcW w:w="5670" w:type="dxa"/>
            <w:hideMark/>
          </w:tcPr>
          <w:p w14:paraId="68D9A497"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L’utilitarisme</w:t>
            </w:r>
          </w:p>
        </w:tc>
        <w:tc>
          <w:tcPr>
            <w:tcW w:w="1701" w:type="dxa"/>
            <w:hideMark/>
          </w:tcPr>
          <w:p w14:paraId="008C1E35" w14:textId="701E1C5F"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XIX</w:t>
            </w:r>
            <w:r>
              <w:rPr>
                <w:rFonts w:cstheme="minorHAnsi"/>
                <w:sz w:val="24"/>
                <w:szCs w:val="24"/>
                <w:vertAlign w:val="superscript"/>
              </w:rPr>
              <w:t>ème</w:t>
            </w:r>
          </w:p>
        </w:tc>
      </w:tr>
      <w:tr w:rsidR="009B6A95" w:rsidRPr="009B6A95" w14:paraId="12B64F95" w14:textId="77777777" w:rsidTr="003727E4">
        <w:tc>
          <w:tcPr>
            <w:tcW w:w="1696" w:type="dxa"/>
            <w:hideMark/>
          </w:tcPr>
          <w:p w14:paraId="46632000"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Platon</w:t>
            </w:r>
          </w:p>
        </w:tc>
        <w:tc>
          <w:tcPr>
            <w:tcW w:w="5670" w:type="dxa"/>
            <w:hideMark/>
          </w:tcPr>
          <w:p w14:paraId="63CF7A8D"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La République</w:t>
            </w:r>
          </w:p>
        </w:tc>
        <w:tc>
          <w:tcPr>
            <w:tcW w:w="1701" w:type="dxa"/>
            <w:hideMark/>
          </w:tcPr>
          <w:p w14:paraId="299D4D96" w14:textId="3E76384E"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-IV</w:t>
            </w:r>
            <w:r>
              <w:rPr>
                <w:rFonts w:cstheme="minorHAnsi"/>
                <w:sz w:val="24"/>
                <w:szCs w:val="24"/>
                <w:vertAlign w:val="superscript"/>
              </w:rPr>
              <w:t>ème</w:t>
            </w:r>
          </w:p>
        </w:tc>
      </w:tr>
      <w:tr w:rsidR="009B6A95" w:rsidRPr="009B6A95" w14:paraId="5442C108" w14:textId="77777777" w:rsidTr="003727E4">
        <w:tc>
          <w:tcPr>
            <w:tcW w:w="1696" w:type="dxa"/>
            <w:hideMark/>
          </w:tcPr>
          <w:p w14:paraId="7717C3AB"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Hannah Arendt</w:t>
            </w:r>
          </w:p>
        </w:tc>
        <w:tc>
          <w:tcPr>
            <w:tcW w:w="5670" w:type="dxa"/>
            <w:hideMark/>
          </w:tcPr>
          <w:p w14:paraId="65BA6E54" w14:textId="77777777" w:rsidR="009B6A95" w:rsidRPr="009B6A95" w:rsidRDefault="009B6A95" w:rsidP="009B6A95">
            <w:pPr>
              <w:spacing w:before="100" w:beforeAutospacing="1" w:after="100" w:afterAutospacing="1"/>
              <w:rPr>
                <w:rFonts w:eastAsia="Times New Roman" w:cstheme="minorHAnsi"/>
                <w:color w:val="000000"/>
                <w:sz w:val="24"/>
                <w:szCs w:val="24"/>
                <w:lang w:eastAsia="fr-FR"/>
              </w:rPr>
            </w:pPr>
            <w:proofErr w:type="spellStart"/>
            <w:r w:rsidRPr="009B6A95">
              <w:rPr>
                <w:rFonts w:eastAsia="Times New Roman" w:cstheme="minorHAnsi"/>
                <w:color w:val="000000"/>
                <w:sz w:val="24"/>
                <w:szCs w:val="24"/>
                <w:lang w:eastAsia="fr-FR"/>
              </w:rPr>
              <w:t>Eichman</w:t>
            </w:r>
            <w:proofErr w:type="spellEnd"/>
            <w:r w:rsidRPr="009B6A95">
              <w:rPr>
                <w:rFonts w:eastAsia="Times New Roman" w:cstheme="minorHAnsi"/>
                <w:color w:val="000000"/>
                <w:sz w:val="24"/>
                <w:szCs w:val="24"/>
                <w:lang w:eastAsia="fr-FR"/>
              </w:rPr>
              <w:t xml:space="preserve"> à Jérusalem, Rapport sur la banalité du mal</w:t>
            </w:r>
          </w:p>
        </w:tc>
        <w:tc>
          <w:tcPr>
            <w:tcW w:w="1701" w:type="dxa"/>
            <w:hideMark/>
          </w:tcPr>
          <w:p w14:paraId="3C278C6B" w14:textId="5745FFB7" w:rsidR="009B6A95" w:rsidRPr="009B6A95" w:rsidRDefault="009B6A95" w:rsidP="009B6A95">
            <w:pPr>
              <w:spacing w:before="100" w:beforeAutospacing="1" w:after="100" w:afterAutospacing="1"/>
              <w:rPr>
                <w:rFonts w:eastAsia="Times New Roman" w:cstheme="minorHAnsi"/>
                <w:color w:val="000000"/>
                <w:sz w:val="24"/>
                <w:szCs w:val="24"/>
                <w:lang w:eastAsia="fr-FR"/>
              </w:rPr>
            </w:pPr>
            <w:r w:rsidRPr="009B6A95">
              <w:rPr>
                <w:rFonts w:eastAsia="Times New Roman" w:cstheme="minorHAnsi"/>
                <w:color w:val="000000"/>
                <w:sz w:val="24"/>
                <w:szCs w:val="24"/>
                <w:lang w:eastAsia="fr-FR"/>
              </w:rPr>
              <w:t>XX</w:t>
            </w:r>
            <w:r>
              <w:rPr>
                <w:rFonts w:cstheme="minorHAnsi"/>
                <w:sz w:val="24"/>
                <w:szCs w:val="24"/>
                <w:vertAlign w:val="superscript"/>
              </w:rPr>
              <w:t>ème</w:t>
            </w:r>
          </w:p>
        </w:tc>
      </w:tr>
    </w:tbl>
    <w:p w14:paraId="1FF439C8" w14:textId="03AA8F80"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Platon -IV</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414FC88A" w14:textId="0364EBDD"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Arguments :</w:t>
      </w:r>
    </w:p>
    <w:p w14:paraId="77597A61" w14:textId="77777777" w:rsidR="009B6A95" w:rsidRPr="009B6A95" w:rsidRDefault="009B6A95" w:rsidP="009B6A95">
      <w:pPr>
        <w:numPr>
          <w:ilvl w:val="0"/>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Gorgias : Platon compare deux opinions : celle de Calliclès et celle de Socrate</w:t>
      </w:r>
    </w:p>
    <w:p w14:paraId="3EB8DB71" w14:textId="4A5AF5E2" w:rsidR="009B6A95" w:rsidRPr="009B6A95" w:rsidRDefault="009B6A95" w:rsidP="009B6A95">
      <w:pPr>
        <w:numPr>
          <w:ilvl w:val="1"/>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Calliclès : Pense que pour atteindre le bonheur, il faut satisfaire tous ses désirs sans modération. Sauf que la morale est un obstacle qui empêche d’atteindre le bonheur, sauf pour une petite minorité bourgeoise. À ses yeux, la morale a été inventé par les faibles qui ne pouvaient pas satisfaire leurs désirs pour assujettir les plus forts. La morale empêchera le bonheur.</w:t>
      </w:r>
    </w:p>
    <w:p w14:paraId="54C74FCC" w14:textId="77777777" w:rsidR="009B6A95" w:rsidRPr="009B6A95" w:rsidRDefault="009B6A95" w:rsidP="009B6A95">
      <w:pPr>
        <w:numPr>
          <w:ilvl w:val="1"/>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 xml:space="preserve">Socrate : Pense que la morale permet de vivre vertueusement et donc trouver le bonheur. Celui qui assouvit ses désirs tout le temps n’en profite pas réellement alors que celui qui modère ses passions en profite un maximum, mais pas tout le temps. L’âme serait séparée en trois partie : </w:t>
      </w:r>
    </w:p>
    <w:p w14:paraId="7D4D2577" w14:textId="77777777" w:rsidR="009B6A95" w:rsidRPr="009B6A95" w:rsidRDefault="009B6A95" w:rsidP="009B6A95">
      <w:pPr>
        <w:numPr>
          <w:ilvl w:val="2"/>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La raison : partie rationnelle de l’âme qui tente de contrôler les deux autres parties</w:t>
      </w:r>
    </w:p>
    <w:p w14:paraId="13A336B3" w14:textId="77777777" w:rsidR="009B6A95" w:rsidRPr="009B6A95" w:rsidRDefault="009B6A95" w:rsidP="009B6A95">
      <w:pPr>
        <w:numPr>
          <w:ilvl w:val="2"/>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Le cœur : partie irrationnelle qui rassemble des émotions comme la colère ou l’indignation. Elle l’emporte sur les autres</w:t>
      </w:r>
    </w:p>
    <w:p w14:paraId="77763D3A" w14:textId="77777777" w:rsidR="009B6A95" w:rsidRPr="009B6A95" w:rsidRDefault="009B6A95" w:rsidP="009B6A95">
      <w:pPr>
        <w:numPr>
          <w:ilvl w:val="2"/>
          <w:numId w:val="1"/>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Le désir : partie irrationnelle, qui correspond à nos besoins élémentaires, qui est débridée, démesurée qui rassemble les appétits et faims</w:t>
      </w:r>
    </w:p>
    <w:p w14:paraId="0E17CFDC"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b/>
          <w:bCs/>
          <w:color w:val="000000"/>
          <w:sz w:val="24"/>
          <w:szCs w:val="24"/>
          <w:lang w:eastAsia="fr-FR"/>
        </w:rPr>
        <w:t>⟶</w:t>
      </w:r>
      <w:r w:rsidRPr="009B6A95">
        <w:rPr>
          <w:rFonts w:eastAsia="Times New Roman" w:cstheme="minorHAnsi"/>
          <w:b/>
          <w:bCs/>
          <w:color w:val="000000"/>
          <w:sz w:val="24"/>
          <w:szCs w:val="24"/>
          <w:lang w:eastAsia="fr-FR"/>
        </w:rPr>
        <w:t xml:space="preserve"> </w:t>
      </w:r>
      <w:r w:rsidRPr="009B6A95">
        <w:rPr>
          <w:rFonts w:eastAsia="Times New Roman" w:cstheme="minorHAnsi"/>
          <w:color w:val="000000"/>
          <w:sz w:val="24"/>
          <w:szCs w:val="24"/>
          <w:lang w:eastAsia="fr-FR"/>
        </w:rPr>
        <w:t>La morale servirait à être heureux car elle nous sert à savoir qui bon ou mal.</w:t>
      </w:r>
    </w:p>
    <w:p w14:paraId="428DF314" w14:textId="50218D30"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Platon -IV</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6DE84BA3"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Citation </w:t>
      </w:r>
      <w:r w:rsidRPr="009B6A95">
        <w:rPr>
          <w:rFonts w:eastAsia="Times New Roman" w:cstheme="minorHAnsi"/>
          <w:color w:val="000000"/>
          <w:sz w:val="24"/>
          <w:szCs w:val="24"/>
          <w:lang w:eastAsia="fr-FR"/>
        </w:rPr>
        <w:t>: Socrate : « La vertu est, ce me semble, santé, beauté, bonne disposition de l’âme, et le vice maladie, laideur, faiblesse »</w:t>
      </w:r>
    </w:p>
    <w:p w14:paraId="32324B2C" w14:textId="16A60CF1"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lastRenderedPageBreak/>
        <w:t>Arguments :</w:t>
      </w:r>
    </w:p>
    <w:p w14:paraId="5AB31D08" w14:textId="77777777" w:rsidR="009B6A95" w:rsidRPr="009B6A95" w:rsidRDefault="009B6A95" w:rsidP="009B6A95">
      <w:pPr>
        <w:numPr>
          <w:ilvl w:val="0"/>
          <w:numId w:val="2"/>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République : Pour Platon, l’homme est heureux lorsqu’il y a un bon équilibrage des trois parties de son âme. Un déséquilibrage mène au désespoir. Le désir transforme l’homme en esclave. La morale ne sert pas à brider les passions mais à maitriser le désir, et non l’inverse.</w:t>
      </w:r>
    </w:p>
    <w:p w14:paraId="246DA2C9" w14:textId="77777777" w:rsidR="009B6A95" w:rsidRPr="009B6A95" w:rsidRDefault="009B6A95" w:rsidP="009B6A95">
      <w:pPr>
        <w:numPr>
          <w:ilvl w:val="1"/>
          <w:numId w:val="2"/>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La raison nous distingue des animaux (homme)</w:t>
      </w:r>
    </w:p>
    <w:p w14:paraId="1D0ABB8F" w14:textId="77777777" w:rsidR="009B6A95" w:rsidRPr="009B6A95" w:rsidRDefault="009B6A95" w:rsidP="009B6A95">
      <w:pPr>
        <w:numPr>
          <w:ilvl w:val="1"/>
          <w:numId w:val="2"/>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Le cœur est comme un lion à dompter</w:t>
      </w:r>
    </w:p>
    <w:p w14:paraId="3FCA1BD0" w14:textId="77777777" w:rsidR="009B6A95" w:rsidRPr="009B6A95" w:rsidRDefault="009B6A95" w:rsidP="009B6A95">
      <w:pPr>
        <w:numPr>
          <w:ilvl w:val="1"/>
          <w:numId w:val="2"/>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Le désir est une puissance multiple (monstre polycéphale)</w:t>
      </w:r>
    </w:p>
    <w:p w14:paraId="4799E39D" w14:textId="77777777" w:rsidR="009B6A95" w:rsidRPr="009B6A95" w:rsidRDefault="009B6A95" w:rsidP="009B6A95">
      <w:pPr>
        <w:numPr>
          <w:ilvl w:val="0"/>
          <w:numId w:val="2"/>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La vie immorale nourrit le lion et le monstre et d’affamer l’homme alors que la vie morale, vertueuse fortifie l’homme et le permet de dompter le lion.</w:t>
      </w:r>
    </w:p>
    <w:p w14:paraId="0D1B548E"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color w:val="000000"/>
          <w:sz w:val="24"/>
          <w:szCs w:val="24"/>
          <w:lang w:eastAsia="fr-FR"/>
        </w:rPr>
        <w:t>⟶</w:t>
      </w:r>
      <w:r w:rsidRPr="009B6A95">
        <w:rPr>
          <w:rFonts w:eastAsia="Times New Roman" w:cstheme="minorHAnsi"/>
          <w:color w:val="000000"/>
          <w:sz w:val="24"/>
          <w:szCs w:val="24"/>
          <w:lang w:eastAsia="fr-FR"/>
        </w:rPr>
        <w:t xml:space="preserve"> Vouloir le bonheur, c</w:t>
      </w:r>
      <w:r w:rsidRPr="009B6A95">
        <w:rPr>
          <w:rFonts w:ascii="Calibri" w:eastAsia="Times New Roman" w:hAnsi="Calibri" w:cs="Calibri"/>
          <w:color w:val="000000"/>
          <w:sz w:val="24"/>
          <w:szCs w:val="24"/>
          <w:lang w:eastAsia="fr-FR"/>
        </w:rPr>
        <w:t>’</w:t>
      </w:r>
      <w:r w:rsidRPr="009B6A95">
        <w:rPr>
          <w:rFonts w:eastAsia="Times New Roman" w:cstheme="minorHAnsi"/>
          <w:color w:val="000000"/>
          <w:sz w:val="24"/>
          <w:szCs w:val="24"/>
          <w:lang w:eastAsia="fr-FR"/>
        </w:rPr>
        <w:t>est quelque chose de moral.</w:t>
      </w:r>
    </w:p>
    <w:p w14:paraId="6C8772C5" w14:textId="1C17AE6C"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Aristote -IV</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43CAA4D0"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Citation </w:t>
      </w:r>
      <w:r w:rsidRPr="009B6A95">
        <w:rPr>
          <w:rFonts w:eastAsia="Times New Roman" w:cstheme="minorHAnsi"/>
          <w:color w:val="000000"/>
          <w:sz w:val="24"/>
          <w:szCs w:val="24"/>
          <w:lang w:eastAsia="fr-FR"/>
        </w:rPr>
        <w:t>: « C’est en forgeant qu’on devient forgeron »</w:t>
      </w:r>
    </w:p>
    <w:p w14:paraId="538B2FDD" w14:textId="796694C1"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234AEFB2" w14:textId="77777777" w:rsidR="009B6A95" w:rsidRPr="009B6A95" w:rsidRDefault="009B6A95" w:rsidP="009B6A95">
      <w:pPr>
        <w:numPr>
          <w:ilvl w:val="0"/>
          <w:numId w:val="3"/>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 xml:space="preserve">Éthique à Nicomaque : Pour Aristote, la vertu n’est pas quelque chose d’inné mais quelque chose qu’on acquiert par habitude, comme les vices. On ne devient pas vertueux en apprenant comment le faire, mais en pratiquant. Selon lui, la vertu est une perfection, un juste milieu (lâcheté &lt; courage &lt; témérité). Pour trouver le bonheur, il faut être vertueux et quand on est vertueux, nous profitons du bonheur. </w:t>
      </w:r>
    </w:p>
    <w:p w14:paraId="2D699567"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color w:val="000000"/>
          <w:sz w:val="24"/>
          <w:szCs w:val="24"/>
          <w:lang w:eastAsia="fr-FR"/>
        </w:rPr>
        <w:t>⟶</w:t>
      </w:r>
      <w:r w:rsidRPr="009B6A95">
        <w:rPr>
          <w:rFonts w:eastAsia="Times New Roman" w:cstheme="minorHAnsi"/>
          <w:color w:val="000000"/>
          <w:sz w:val="24"/>
          <w:szCs w:val="24"/>
          <w:lang w:eastAsia="fr-FR"/>
        </w:rPr>
        <w:t xml:space="preserve"> Il faut agir de fa</w:t>
      </w:r>
      <w:r w:rsidRPr="009B6A95">
        <w:rPr>
          <w:rFonts w:ascii="Calibri" w:eastAsia="Times New Roman" w:hAnsi="Calibri" w:cs="Calibri"/>
          <w:color w:val="000000"/>
          <w:sz w:val="24"/>
          <w:szCs w:val="24"/>
          <w:lang w:eastAsia="fr-FR"/>
        </w:rPr>
        <w:t>ç</w:t>
      </w:r>
      <w:r w:rsidRPr="009B6A95">
        <w:rPr>
          <w:rFonts w:eastAsia="Times New Roman" w:cstheme="minorHAnsi"/>
          <w:color w:val="000000"/>
          <w:sz w:val="24"/>
          <w:szCs w:val="24"/>
          <w:lang w:eastAsia="fr-FR"/>
        </w:rPr>
        <w:t>on morale si nous voulons acc</w:t>
      </w:r>
      <w:r w:rsidRPr="009B6A95">
        <w:rPr>
          <w:rFonts w:ascii="Calibri" w:eastAsia="Times New Roman" w:hAnsi="Calibri" w:cs="Calibri"/>
          <w:color w:val="000000"/>
          <w:sz w:val="24"/>
          <w:szCs w:val="24"/>
          <w:lang w:eastAsia="fr-FR"/>
        </w:rPr>
        <w:t>é</w:t>
      </w:r>
      <w:r w:rsidRPr="009B6A95">
        <w:rPr>
          <w:rFonts w:eastAsia="Times New Roman" w:cstheme="minorHAnsi"/>
          <w:color w:val="000000"/>
          <w:sz w:val="24"/>
          <w:szCs w:val="24"/>
          <w:lang w:eastAsia="fr-FR"/>
        </w:rPr>
        <w:t>der au bonheur.</w:t>
      </w:r>
    </w:p>
    <w:p w14:paraId="46955607" w14:textId="7069420E"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Kant XVIII</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37667922"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Citation </w:t>
      </w:r>
      <w:r w:rsidRPr="009B6A95">
        <w:rPr>
          <w:rFonts w:eastAsia="Times New Roman" w:cstheme="minorHAnsi"/>
          <w:color w:val="000000"/>
          <w:sz w:val="24"/>
          <w:szCs w:val="24"/>
          <w:lang w:eastAsia="fr-FR"/>
        </w:rPr>
        <w:t>: « Agis uniquement d’après la maxime qui fait que ton vouloir puisse en même temps devenir une loi universelle »</w:t>
      </w:r>
    </w:p>
    <w:p w14:paraId="1117F58B" w14:textId="5998E5CE"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6A121A90" w14:textId="2D40FD1D" w:rsidR="009B6A95" w:rsidRPr="009B6A95" w:rsidRDefault="009B6A95" w:rsidP="009B6A95">
      <w:pPr>
        <w:numPr>
          <w:ilvl w:val="0"/>
          <w:numId w:val="4"/>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Fondements de la métaphysique des mœurs : Selon Kant, agir moralement ne fait pas de nous quelqu’un de moral. Si nous agissons moralement mais que l’intention n’est pas bonne, nous ne sommes pas morales. Il faut agir moralement en but d’accomplir un devoir. On ne peut pas savoir si une personne agit par devoir moral ou par intérêt (marchand, banquier). Certain personnage agit moralement car si elles agissent de manière immorale, elles doivent être capable d’accepter que les autres puissent lui faire la même chose.</w:t>
      </w:r>
    </w:p>
    <w:p w14:paraId="24054825"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b/>
          <w:bCs/>
          <w:color w:val="000000"/>
          <w:sz w:val="24"/>
          <w:szCs w:val="24"/>
          <w:lang w:eastAsia="fr-FR"/>
        </w:rPr>
        <w:t>⟶</w:t>
      </w:r>
      <w:r w:rsidRPr="009B6A95">
        <w:rPr>
          <w:rFonts w:eastAsia="Times New Roman" w:cstheme="minorHAnsi"/>
          <w:b/>
          <w:bCs/>
          <w:color w:val="000000"/>
          <w:sz w:val="24"/>
          <w:szCs w:val="24"/>
          <w:lang w:eastAsia="fr-FR"/>
        </w:rPr>
        <w:t xml:space="preserve"> </w:t>
      </w:r>
      <w:r w:rsidRPr="009B6A95">
        <w:rPr>
          <w:rFonts w:eastAsia="Times New Roman" w:cstheme="minorHAnsi"/>
          <w:color w:val="000000"/>
          <w:sz w:val="24"/>
          <w:szCs w:val="24"/>
          <w:lang w:eastAsia="fr-FR"/>
        </w:rPr>
        <w:t>Agir moralement ne nous donne pas accès au bonheur mais permet de nous rendre digne de le recevoir</w:t>
      </w:r>
    </w:p>
    <w:p w14:paraId="79AD76F3" w14:textId="569E3AF9"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Spinoza XVII</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0F493495" w14:textId="297108BF"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lastRenderedPageBreak/>
        <w:t>Argument :</w:t>
      </w:r>
    </w:p>
    <w:p w14:paraId="0EB93B5F" w14:textId="38D0BD8E" w:rsidR="009B6A95" w:rsidRPr="009B6A95" w:rsidRDefault="009B6A95" w:rsidP="009B6A95">
      <w:pPr>
        <w:numPr>
          <w:ilvl w:val="0"/>
          <w:numId w:val="5"/>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Éthique : Pour Spinoza, l’essence de chaque être est le désir et tenter de le réprimer pour agir moralement serait vain. Pour lui, on doit se servir de la raison pour accéder à ce qui nous apporte du plaisir. Chercher à assouvir ses propres désirs n’est pas quelque chose d’égoïste mais, au contraire, nous permet de créer une société avec une loi adaptée à nos désirs. Accomplir nos désirs nous fortifie, nous améliore. Nous ne pouvons pas être vertueux à l’aide des passions tristes (pitié, humilité, mépris</w:t>
      </w:r>
      <w:r>
        <w:rPr>
          <w:rFonts w:eastAsia="Times New Roman" w:cstheme="minorHAnsi"/>
          <w:color w:val="000000"/>
          <w:sz w:val="24"/>
          <w:szCs w:val="24"/>
          <w:lang w:eastAsia="fr-FR"/>
        </w:rPr>
        <w:t>…</w:t>
      </w:r>
      <w:r w:rsidRPr="009B6A95">
        <w:rPr>
          <w:rFonts w:eastAsia="Times New Roman" w:cstheme="minorHAnsi"/>
          <w:color w:val="000000"/>
          <w:sz w:val="24"/>
          <w:szCs w:val="24"/>
          <w:lang w:eastAsia="fr-FR"/>
        </w:rPr>
        <w:t>) mais qu’avec les passions joyeuses.</w:t>
      </w:r>
    </w:p>
    <w:p w14:paraId="73275EFC" w14:textId="15709BDA"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b/>
          <w:bCs/>
          <w:color w:val="000000"/>
          <w:sz w:val="24"/>
          <w:szCs w:val="24"/>
          <w:lang w:eastAsia="fr-FR"/>
        </w:rPr>
        <w:t>⟶</w:t>
      </w:r>
      <w:r w:rsidRPr="009B6A95">
        <w:rPr>
          <w:rFonts w:eastAsia="Times New Roman" w:cstheme="minorHAnsi"/>
          <w:b/>
          <w:bCs/>
          <w:color w:val="000000"/>
          <w:sz w:val="24"/>
          <w:szCs w:val="24"/>
          <w:lang w:eastAsia="fr-FR"/>
        </w:rPr>
        <w:t xml:space="preserve"> </w:t>
      </w:r>
      <w:r w:rsidRPr="009B6A95">
        <w:rPr>
          <w:rFonts w:eastAsia="Times New Roman" w:cstheme="minorHAnsi"/>
          <w:color w:val="000000"/>
          <w:sz w:val="24"/>
          <w:szCs w:val="24"/>
          <w:lang w:eastAsia="fr-FR"/>
        </w:rPr>
        <w:t>Nous ne devons pas agir pour le devoir si nous devons réprimer nos propres désirs, mais au contraire en profiter car les intérêts des hommes s’accordent</w:t>
      </w:r>
    </w:p>
    <w:p w14:paraId="4873E195" w14:textId="0BB01D8F"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Nietzsche XIX</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20A1EAAC" w14:textId="77777777" w:rsidR="009B6A95" w:rsidRPr="009B6A95" w:rsidRDefault="009B6A95" w:rsidP="009B6A95">
      <w:pPr>
        <w:numPr>
          <w:ilvl w:val="0"/>
          <w:numId w:val="6"/>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Généalogie de la morale : Voir cours religion</w:t>
      </w:r>
    </w:p>
    <w:p w14:paraId="7EB47E48" w14:textId="724A1B73"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 xml:space="preserve">Vladimir Jankélévitch </w:t>
      </w:r>
      <w:proofErr w:type="gramStart"/>
      <w:r w:rsidRPr="009B6A95">
        <w:rPr>
          <w:rFonts w:eastAsia="Times New Roman" w:cstheme="minorHAnsi"/>
          <w:b/>
          <w:bCs/>
          <w:color w:val="000000"/>
          <w:sz w:val="24"/>
          <w:szCs w:val="24"/>
          <w:lang w:eastAsia="fr-FR"/>
        </w:rPr>
        <w:t>XX</w:t>
      </w:r>
      <w:r>
        <w:rPr>
          <w:rFonts w:cstheme="minorHAnsi"/>
          <w:sz w:val="24"/>
          <w:szCs w:val="24"/>
          <w:vertAlign w:val="superscript"/>
        </w:rPr>
        <w:t>ème</w:t>
      </w:r>
      <w:r w:rsidRPr="009B6A95">
        <w:rPr>
          <w:rFonts w:eastAsia="Times New Roman" w:cstheme="minorHAnsi"/>
          <w:b/>
          <w:bCs/>
          <w:color w:val="000000"/>
          <w:sz w:val="24"/>
          <w:szCs w:val="24"/>
          <w:lang w:eastAsia="fr-FR"/>
        </w:rPr>
        <w:t>:</w:t>
      </w:r>
      <w:proofErr w:type="gramEnd"/>
    </w:p>
    <w:p w14:paraId="3AD9F524"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 xml:space="preserve">Citation : </w:t>
      </w:r>
      <w:r w:rsidRPr="009B6A95">
        <w:rPr>
          <w:rFonts w:eastAsia="Times New Roman" w:cstheme="minorHAnsi"/>
          <w:color w:val="000000"/>
          <w:sz w:val="24"/>
          <w:szCs w:val="24"/>
          <w:lang w:eastAsia="fr-FR"/>
        </w:rPr>
        <w:t>Charles Péguy « Kant a les mains propres, mais il n’a pas de mains »</w:t>
      </w:r>
    </w:p>
    <w:p w14:paraId="200BF434" w14:textId="09517CF4"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6D5D7A07" w14:textId="77777777" w:rsidR="009B6A95" w:rsidRPr="009B6A95" w:rsidRDefault="009B6A95" w:rsidP="009B6A95">
      <w:pPr>
        <w:numPr>
          <w:ilvl w:val="0"/>
          <w:numId w:val="7"/>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La Mauvaise conscience : Pour Jankélévitch, rien ne prouve qu’on ait au moins une fois accomplie une action par devoir. L’idée de la morale serait alors quelque chose qui n’appartiendrait pas à notre monde. Pour pouvoir créer une morale pour chaque homme, il faudra la baser sur le fait que l’homme agit par intérêt. Puisque l’homme agit moralement car il désire le bonheur, alors il agit par intérêt. Pour suivre la morale, chacun devrait chercher son propre bonheur et agirait donc par égoïsme, mais l’égoïsme est lui-même contraire aux idées de la morale. Nous agissons moralement car nous avons peur de souffrir car il est capable, lorsqu'il a mauvaise conscience à cause d’actes mauvais qu’il a causée ou qu’il n’a pas pu faire, d’éprouver des remords et des regrets.</w:t>
      </w:r>
    </w:p>
    <w:p w14:paraId="6A8E6DA2"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color w:val="000000"/>
          <w:sz w:val="24"/>
          <w:szCs w:val="24"/>
          <w:lang w:eastAsia="fr-FR"/>
        </w:rPr>
        <w:t>⟶</w:t>
      </w:r>
      <w:r w:rsidRPr="009B6A95">
        <w:rPr>
          <w:rFonts w:eastAsia="Times New Roman" w:cstheme="minorHAnsi"/>
          <w:color w:val="000000"/>
          <w:sz w:val="24"/>
          <w:szCs w:val="24"/>
          <w:lang w:eastAsia="fr-FR"/>
        </w:rPr>
        <w:t xml:space="preserve"> La morale doit accepter que pour que l</w:t>
      </w:r>
      <w:r w:rsidRPr="009B6A95">
        <w:rPr>
          <w:rFonts w:ascii="Calibri" w:eastAsia="Times New Roman" w:hAnsi="Calibri" w:cs="Calibri"/>
          <w:color w:val="000000"/>
          <w:sz w:val="24"/>
          <w:szCs w:val="24"/>
          <w:lang w:eastAsia="fr-FR"/>
        </w:rPr>
        <w:t>’</w:t>
      </w:r>
      <w:r w:rsidRPr="009B6A95">
        <w:rPr>
          <w:rFonts w:eastAsia="Times New Roman" w:cstheme="minorHAnsi"/>
          <w:color w:val="000000"/>
          <w:sz w:val="24"/>
          <w:szCs w:val="24"/>
          <w:lang w:eastAsia="fr-FR"/>
        </w:rPr>
        <w:t>homme puisse atteindre le bonheur, il doit agir par int</w:t>
      </w:r>
      <w:r w:rsidRPr="009B6A95">
        <w:rPr>
          <w:rFonts w:ascii="Calibri" w:eastAsia="Times New Roman" w:hAnsi="Calibri" w:cs="Calibri"/>
          <w:color w:val="000000"/>
          <w:sz w:val="24"/>
          <w:szCs w:val="24"/>
          <w:lang w:eastAsia="fr-FR"/>
        </w:rPr>
        <w:t>é</w:t>
      </w:r>
      <w:r w:rsidRPr="009B6A95">
        <w:rPr>
          <w:rFonts w:eastAsia="Times New Roman" w:cstheme="minorHAnsi"/>
          <w:color w:val="000000"/>
          <w:sz w:val="24"/>
          <w:szCs w:val="24"/>
          <w:lang w:eastAsia="fr-FR"/>
        </w:rPr>
        <w:t>r</w:t>
      </w:r>
      <w:r w:rsidRPr="009B6A95">
        <w:rPr>
          <w:rFonts w:ascii="Calibri" w:eastAsia="Times New Roman" w:hAnsi="Calibri" w:cs="Calibri"/>
          <w:color w:val="000000"/>
          <w:sz w:val="24"/>
          <w:szCs w:val="24"/>
          <w:lang w:eastAsia="fr-FR"/>
        </w:rPr>
        <w:t>ê</w:t>
      </w:r>
      <w:r w:rsidRPr="009B6A95">
        <w:rPr>
          <w:rFonts w:eastAsia="Times New Roman" w:cstheme="minorHAnsi"/>
          <w:color w:val="000000"/>
          <w:sz w:val="24"/>
          <w:szCs w:val="24"/>
          <w:lang w:eastAsia="fr-FR"/>
        </w:rPr>
        <w:t>t</w:t>
      </w:r>
    </w:p>
    <w:p w14:paraId="7510DABB" w14:textId="66D78E53"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John Stuart Mill XIX</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767BFBF0" w14:textId="284ECE39"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22A433F1" w14:textId="77777777" w:rsidR="009B6A95" w:rsidRPr="009B6A95" w:rsidRDefault="009B6A95" w:rsidP="009B6A95">
      <w:pPr>
        <w:numPr>
          <w:ilvl w:val="0"/>
          <w:numId w:val="8"/>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L’utilitarisme : Pour John Stuart Mill, agir moralement serait agir pour le bonheur d’un maximum de personnes. Si on agit pour son bonheur personnel, on devient égoïste et donc contraire à la morale alors qu’agir pour le bonheur des autres, c’est faire preuve d’altruisme et donc de suivre la morale mais alors il faudrait que chaque homme sacrifie son propre intérêt pour celui des autres, ce qui rendrait cette morale inatteignable car tout homme agit pour son intérêt. Tous les hommes ont besoin des autres hommes pour vivre en société.</w:t>
      </w:r>
    </w:p>
    <w:p w14:paraId="10696FB5"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color w:val="000000"/>
          <w:sz w:val="24"/>
          <w:szCs w:val="24"/>
          <w:lang w:eastAsia="fr-FR"/>
        </w:rPr>
        <w:lastRenderedPageBreak/>
        <w:t>⟶</w:t>
      </w:r>
      <w:r w:rsidRPr="009B6A95">
        <w:rPr>
          <w:rFonts w:eastAsia="Times New Roman" w:cstheme="minorHAnsi"/>
          <w:color w:val="000000"/>
          <w:sz w:val="24"/>
          <w:szCs w:val="24"/>
          <w:lang w:eastAsia="fr-FR"/>
        </w:rPr>
        <w:t xml:space="preserve"> Les hommes devraient chercher leur bonheur, mais aussi ceux des autres le plus possible</w:t>
      </w:r>
    </w:p>
    <w:p w14:paraId="37EF2D59" w14:textId="3204C34F"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b/>
          <w:bCs/>
          <w:color w:val="000000"/>
          <w:sz w:val="24"/>
          <w:szCs w:val="24"/>
          <w:lang w:eastAsia="fr-FR"/>
        </w:rPr>
        <w:t>Platon -IV</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6DAB8AD1" w14:textId="77777777" w:rsidR="009B6A95" w:rsidRPr="009B6A95" w:rsidRDefault="009B6A95" w:rsidP="009B6A95">
      <w:pPr>
        <w:numPr>
          <w:ilvl w:val="0"/>
          <w:numId w:val="9"/>
        </w:numPr>
        <w:spacing w:before="100" w:beforeAutospacing="1" w:after="100" w:afterAutospacing="1" w:line="240" w:lineRule="auto"/>
        <w:rPr>
          <w:rFonts w:eastAsia="Times New Roman" w:cstheme="minorHAnsi"/>
          <w:sz w:val="24"/>
          <w:szCs w:val="24"/>
          <w:lang w:eastAsia="fr-FR"/>
        </w:rPr>
      </w:pPr>
      <w:r w:rsidRPr="009B6A95">
        <w:rPr>
          <w:rFonts w:eastAsia="Times New Roman" w:cstheme="minorHAnsi"/>
          <w:color w:val="000000"/>
          <w:sz w:val="24"/>
          <w:szCs w:val="24"/>
          <w:lang w:eastAsia="fr-FR"/>
        </w:rPr>
        <w:t>La République : Voir cours justice</w:t>
      </w:r>
    </w:p>
    <w:p w14:paraId="68F96BCF" w14:textId="4298940E" w:rsidR="009B6A95" w:rsidRDefault="009B6A95" w:rsidP="009B6A95">
      <w:pPr>
        <w:spacing w:before="100" w:beforeAutospacing="1" w:after="100" w:afterAutospacing="1" w:line="240" w:lineRule="auto"/>
        <w:rPr>
          <w:rFonts w:eastAsia="Times New Roman" w:cstheme="minorHAnsi"/>
          <w:b/>
          <w:bCs/>
          <w:color w:val="000000"/>
          <w:sz w:val="24"/>
          <w:szCs w:val="24"/>
          <w:lang w:eastAsia="fr-FR"/>
        </w:rPr>
      </w:pPr>
      <w:r w:rsidRPr="009B6A95">
        <w:rPr>
          <w:rFonts w:eastAsia="Times New Roman" w:cstheme="minorHAnsi"/>
          <w:b/>
          <w:bCs/>
          <w:color w:val="000000"/>
          <w:sz w:val="24"/>
          <w:szCs w:val="24"/>
          <w:lang w:eastAsia="fr-FR"/>
        </w:rPr>
        <w:t>Hannah Arendt XX</w:t>
      </w:r>
      <w:r>
        <w:rPr>
          <w:rFonts w:cstheme="minorHAnsi"/>
          <w:sz w:val="24"/>
          <w:szCs w:val="24"/>
          <w:vertAlign w:val="superscript"/>
        </w:rPr>
        <w:t>ème</w:t>
      </w:r>
      <w:r w:rsidRPr="009B6A95">
        <w:rPr>
          <w:rFonts w:eastAsia="Times New Roman" w:cstheme="minorHAnsi"/>
          <w:b/>
          <w:bCs/>
          <w:color w:val="000000"/>
          <w:sz w:val="24"/>
          <w:szCs w:val="24"/>
          <w:lang w:eastAsia="fr-FR"/>
        </w:rPr>
        <w:t xml:space="preserve"> :</w:t>
      </w:r>
    </w:p>
    <w:p w14:paraId="7274AF5B" w14:textId="10C168A0"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Pr>
          <w:rFonts w:eastAsia="Times New Roman" w:cstheme="minorHAnsi"/>
          <w:b/>
          <w:bCs/>
          <w:color w:val="000000"/>
          <w:sz w:val="24"/>
          <w:szCs w:val="24"/>
          <w:lang w:eastAsia="fr-FR"/>
        </w:rPr>
        <w:t>Argument :</w:t>
      </w:r>
    </w:p>
    <w:p w14:paraId="43A9D604" w14:textId="77777777" w:rsidR="009B6A95" w:rsidRPr="009B6A95" w:rsidRDefault="009B6A95" w:rsidP="009B6A95">
      <w:pPr>
        <w:numPr>
          <w:ilvl w:val="0"/>
          <w:numId w:val="10"/>
        </w:numPr>
        <w:spacing w:before="100" w:beforeAutospacing="1" w:after="100" w:afterAutospacing="1" w:line="240" w:lineRule="auto"/>
        <w:rPr>
          <w:rFonts w:eastAsia="Times New Roman" w:cstheme="minorHAnsi"/>
          <w:sz w:val="24"/>
          <w:szCs w:val="24"/>
          <w:lang w:eastAsia="fr-FR"/>
        </w:rPr>
      </w:pPr>
      <w:proofErr w:type="spellStart"/>
      <w:r w:rsidRPr="009B6A95">
        <w:rPr>
          <w:rFonts w:eastAsia="Times New Roman" w:cstheme="minorHAnsi"/>
          <w:color w:val="000000"/>
          <w:sz w:val="24"/>
          <w:szCs w:val="24"/>
          <w:lang w:eastAsia="fr-FR"/>
        </w:rPr>
        <w:t>Eichman</w:t>
      </w:r>
      <w:proofErr w:type="spellEnd"/>
      <w:r w:rsidRPr="009B6A95">
        <w:rPr>
          <w:rFonts w:eastAsia="Times New Roman" w:cstheme="minorHAnsi"/>
          <w:color w:val="000000"/>
          <w:sz w:val="24"/>
          <w:szCs w:val="24"/>
          <w:lang w:eastAsia="fr-FR"/>
        </w:rPr>
        <w:t xml:space="preserve"> à Jérusalem, Rapport sur la banalité du mal</w:t>
      </w:r>
      <w:r w:rsidRPr="009B6A95">
        <w:rPr>
          <w:rFonts w:eastAsia="Times New Roman" w:cstheme="minorHAnsi"/>
          <w:b/>
          <w:bCs/>
          <w:color w:val="000000"/>
          <w:sz w:val="24"/>
          <w:szCs w:val="24"/>
          <w:lang w:eastAsia="fr-FR"/>
        </w:rPr>
        <w:t xml:space="preserve"> : </w:t>
      </w:r>
      <w:r w:rsidRPr="009B6A95">
        <w:rPr>
          <w:rFonts w:eastAsia="Times New Roman" w:cstheme="minorHAnsi"/>
          <w:color w:val="000000"/>
          <w:sz w:val="24"/>
          <w:szCs w:val="24"/>
          <w:lang w:eastAsia="fr-FR"/>
        </w:rPr>
        <w:t xml:space="preserve">Selon Arendt, il faut faire la </w:t>
      </w:r>
      <w:proofErr w:type="spellStart"/>
      <w:r w:rsidRPr="009B6A95">
        <w:rPr>
          <w:rFonts w:eastAsia="Times New Roman" w:cstheme="minorHAnsi"/>
          <w:color w:val="000000"/>
          <w:sz w:val="24"/>
          <w:szCs w:val="24"/>
          <w:lang w:eastAsia="fr-FR"/>
        </w:rPr>
        <w:t>distiction</w:t>
      </w:r>
      <w:proofErr w:type="spellEnd"/>
      <w:r w:rsidRPr="009B6A95">
        <w:rPr>
          <w:rFonts w:eastAsia="Times New Roman" w:cstheme="minorHAnsi"/>
          <w:color w:val="000000"/>
          <w:sz w:val="24"/>
          <w:szCs w:val="24"/>
          <w:lang w:eastAsia="fr-FR"/>
        </w:rPr>
        <w:t xml:space="preserve"> entre le devoir morale (ne pas faire de mal aux autres) et le devoir civique (obéir à la loi). Les SS ont, en tuant des gens, suivi des lois qui se disaient vertueuses.</w:t>
      </w:r>
    </w:p>
    <w:p w14:paraId="65842DEB" w14:textId="77777777" w:rsidR="009B6A95" w:rsidRPr="009B6A95" w:rsidRDefault="009B6A95" w:rsidP="009B6A95">
      <w:pPr>
        <w:spacing w:before="100" w:beforeAutospacing="1" w:after="100" w:afterAutospacing="1" w:line="240" w:lineRule="auto"/>
        <w:rPr>
          <w:rFonts w:eastAsia="Times New Roman" w:cstheme="minorHAnsi"/>
          <w:sz w:val="24"/>
          <w:szCs w:val="24"/>
          <w:lang w:eastAsia="fr-FR"/>
        </w:rPr>
      </w:pPr>
      <w:r w:rsidRPr="009B6A95">
        <w:rPr>
          <w:rFonts w:ascii="Cambria Math" w:eastAsia="Times New Roman" w:hAnsi="Cambria Math" w:cs="Cambria Math"/>
          <w:color w:val="000000"/>
          <w:sz w:val="24"/>
          <w:szCs w:val="24"/>
          <w:lang w:eastAsia="fr-FR"/>
        </w:rPr>
        <w:t>⟶</w:t>
      </w:r>
      <w:r w:rsidRPr="009B6A95">
        <w:rPr>
          <w:rFonts w:eastAsia="Times New Roman" w:cstheme="minorHAnsi"/>
          <w:color w:val="000000"/>
          <w:sz w:val="24"/>
          <w:szCs w:val="24"/>
          <w:lang w:eastAsia="fr-FR"/>
        </w:rPr>
        <w:t xml:space="preserve"> Il faut faire la différence entre le fait de ne pas faire mal aux autres et de suivre les lois mises en place.</w:t>
      </w:r>
    </w:p>
    <w:p w14:paraId="0FC713DA" w14:textId="77777777" w:rsidR="00BA0304" w:rsidRPr="009B6A95" w:rsidRDefault="00BA0304">
      <w:pPr>
        <w:rPr>
          <w:rFonts w:cstheme="minorHAnsi"/>
          <w:sz w:val="24"/>
          <w:szCs w:val="24"/>
        </w:rPr>
      </w:pPr>
    </w:p>
    <w:sectPr w:rsidR="00BA0304" w:rsidRPr="009B6A9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68B16" w14:textId="77777777" w:rsidR="00882416" w:rsidRDefault="00882416" w:rsidP="00847744">
      <w:pPr>
        <w:spacing w:after="0" w:line="240" w:lineRule="auto"/>
      </w:pPr>
      <w:r>
        <w:separator/>
      </w:r>
    </w:p>
  </w:endnote>
  <w:endnote w:type="continuationSeparator" w:id="0">
    <w:p w14:paraId="1AA1BCF1" w14:textId="77777777" w:rsidR="00882416" w:rsidRDefault="00882416" w:rsidP="00847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DE8AD" w14:textId="77777777" w:rsidR="00847744" w:rsidRDefault="00847744">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25BD65F" w14:textId="77777777" w:rsidR="00847744" w:rsidRDefault="008477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E0FD0" w14:textId="77777777" w:rsidR="00882416" w:rsidRDefault="00882416" w:rsidP="00847744">
      <w:pPr>
        <w:spacing w:after="0" w:line="240" w:lineRule="auto"/>
      </w:pPr>
      <w:r>
        <w:separator/>
      </w:r>
    </w:p>
  </w:footnote>
  <w:footnote w:type="continuationSeparator" w:id="0">
    <w:p w14:paraId="16F2EDBA" w14:textId="77777777" w:rsidR="00882416" w:rsidRDefault="00882416" w:rsidP="008477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00B3"/>
    <w:multiLevelType w:val="multilevel"/>
    <w:tmpl w:val="FE36E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6B92"/>
    <w:multiLevelType w:val="multilevel"/>
    <w:tmpl w:val="F7C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F7AB7"/>
    <w:multiLevelType w:val="multilevel"/>
    <w:tmpl w:val="11E0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752AD"/>
    <w:multiLevelType w:val="multilevel"/>
    <w:tmpl w:val="D8A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E3E43"/>
    <w:multiLevelType w:val="multilevel"/>
    <w:tmpl w:val="9B6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64BC5"/>
    <w:multiLevelType w:val="multilevel"/>
    <w:tmpl w:val="1C3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742D1"/>
    <w:multiLevelType w:val="multilevel"/>
    <w:tmpl w:val="13AC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B0693"/>
    <w:multiLevelType w:val="multilevel"/>
    <w:tmpl w:val="E54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E6A04"/>
    <w:multiLevelType w:val="multilevel"/>
    <w:tmpl w:val="B272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82A1C"/>
    <w:multiLevelType w:val="multilevel"/>
    <w:tmpl w:val="619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6"/>
  </w:num>
  <w:num w:numId="4">
    <w:abstractNumId w:val="3"/>
  </w:num>
  <w:num w:numId="5">
    <w:abstractNumId w:val="1"/>
  </w:num>
  <w:num w:numId="6">
    <w:abstractNumId w:val="4"/>
  </w:num>
  <w:num w:numId="7">
    <w:abstractNumId w:val="5"/>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95"/>
    <w:rsid w:val="003727E4"/>
    <w:rsid w:val="00847744"/>
    <w:rsid w:val="00882416"/>
    <w:rsid w:val="009B6A95"/>
    <w:rsid w:val="00BA03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E01B"/>
  <w15:chartTrackingRefBased/>
  <w15:docId w15:val="{5131E32B-1996-4CF7-880E-C99EBDED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9B6A9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B6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47744"/>
    <w:pPr>
      <w:tabs>
        <w:tab w:val="center" w:pos="4536"/>
        <w:tab w:val="right" w:pos="9072"/>
      </w:tabs>
      <w:spacing w:after="0" w:line="240" w:lineRule="auto"/>
    </w:pPr>
  </w:style>
  <w:style w:type="character" w:customStyle="1" w:styleId="En-tteCar">
    <w:name w:val="En-tête Car"/>
    <w:basedOn w:val="Policepardfaut"/>
    <w:link w:val="En-tte"/>
    <w:uiPriority w:val="99"/>
    <w:rsid w:val="00847744"/>
  </w:style>
  <w:style w:type="paragraph" w:styleId="Pieddepage">
    <w:name w:val="footer"/>
    <w:basedOn w:val="Normal"/>
    <w:link w:val="PieddepageCar"/>
    <w:uiPriority w:val="99"/>
    <w:unhideWhenUsed/>
    <w:rsid w:val="008477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7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8596">
      <w:bodyDiv w:val="1"/>
      <w:marLeft w:val="0"/>
      <w:marRight w:val="0"/>
      <w:marTop w:val="0"/>
      <w:marBottom w:val="0"/>
      <w:divBdr>
        <w:top w:val="none" w:sz="0" w:space="0" w:color="auto"/>
        <w:left w:val="none" w:sz="0" w:space="0" w:color="auto"/>
        <w:bottom w:val="none" w:sz="0" w:space="0" w:color="auto"/>
        <w:right w:val="none" w:sz="0" w:space="0" w:color="auto"/>
      </w:divBdr>
      <w:divsChild>
        <w:div w:id="1347831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1032</Words>
  <Characters>5676</Characters>
  <Application>Microsoft Office Word</Application>
  <DocSecurity>0</DocSecurity>
  <Lines>47</Lines>
  <Paragraphs>13</Paragraphs>
  <ScaleCrop>false</ScaleCrop>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GENEVE Titouan</dc:creator>
  <cp:keywords/>
  <dc:description/>
  <cp:lastModifiedBy>GENEVE Titouan</cp:lastModifiedBy>
  <cp:revision>3</cp:revision>
  <dcterms:created xsi:type="dcterms:W3CDTF">2026-06-04T06:40:00Z</dcterms:created>
  <dcterms:modified xsi:type="dcterms:W3CDTF">2026-06-04T06:45:00Z</dcterms:modified>
</cp:coreProperties>
</file>