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89088" w14:textId="77777777" w:rsidR="008F52AD" w:rsidRPr="008F52AD" w:rsidRDefault="008F52AD" w:rsidP="008F52AD">
      <w:pPr>
        <w:spacing w:before="100" w:beforeAutospacing="1" w:after="100" w:afterAutospacing="1" w:line="240" w:lineRule="auto"/>
        <w:jc w:val="center"/>
        <w:rPr>
          <w:rFonts w:eastAsia="Times New Roman" w:cs="Times New Roman"/>
          <w:b/>
          <w:bCs/>
          <w:sz w:val="24"/>
          <w:szCs w:val="24"/>
          <w:lang w:eastAsia="fr-FR"/>
        </w:rPr>
      </w:pPr>
      <w:r w:rsidRPr="008F52AD">
        <w:rPr>
          <w:rFonts w:eastAsia="Times New Roman" w:cs="Times New Roman"/>
          <w:b/>
          <w:bCs/>
          <w:color w:val="000000"/>
          <w:sz w:val="28"/>
          <w:szCs w:val="28"/>
          <w:lang w:eastAsia="fr-FR"/>
        </w:rPr>
        <w:t>Raison et science</w:t>
      </w:r>
    </w:p>
    <w:tbl>
      <w:tblPr>
        <w:tblStyle w:val="Grilledutableau"/>
        <w:tblW w:w="9067" w:type="dxa"/>
        <w:tblLook w:val="04A0" w:firstRow="1" w:lastRow="0" w:firstColumn="1" w:lastColumn="0" w:noHBand="0" w:noVBand="1"/>
      </w:tblPr>
      <w:tblGrid>
        <w:gridCol w:w="1715"/>
        <w:gridCol w:w="5651"/>
        <w:gridCol w:w="1701"/>
      </w:tblGrid>
      <w:tr w:rsidR="008F52AD" w:rsidRPr="008F52AD" w14:paraId="06C423C3" w14:textId="77777777" w:rsidTr="008F52AD">
        <w:tc>
          <w:tcPr>
            <w:tcW w:w="0" w:type="auto"/>
            <w:shd w:val="clear" w:color="auto" w:fill="BFBFBF" w:themeFill="background1" w:themeFillShade="BF"/>
            <w:hideMark/>
          </w:tcPr>
          <w:p w14:paraId="12BD9417"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Auteurs</w:t>
            </w:r>
          </w:p>
        </w:tc>
        <w:tc>
          <w:tcPr>
            <w:tcW w:w="5651" w:type="dxa"/>
            <w:shd w:val="clear" w:color="auto" w:fill="BFBFBF" w:themeFill="background1" w:themeFillShade="BF"/>
            <w:hideMark/>
          </w:tcPr>
          <w:p w14:paraId="0DE6F24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Œuvres</w:t>
            </w:r>
          </w:p>
        </w:tc>
        <w:tc>
          <w:tcPr>
            <w:tcW w:w="1701" w:type="dxa"/>
            <w:shd w:val="clear" w:color="auto" w:fill="BFBFBF" w:themeFill="background1" w:themeFillShade="BF"/>
            <w:hideMark/>
          </w:tcPr>
          <w:p w14:paraId="6FEA336F"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Siècle</w:t>
            </w:r>
          </w:p>
        </w:tc>
      </w:tr>
      <w:tr w:rsidR="008F52AD" w:rsidRPr="008F52AD" w14:paraId="76B9F9CB" w14:textId="77777777" w:rsidTr="008F52AD">
        <w:tc>
          <w:tcPr>
            <w:tcW w:w="0" w:type="auto"/>
            <w:hideMark/>
          </w:tcPr>
          <w:p w14:paraId="2D9C9BD3"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Descartes</w:t>
            </w:r>
          </w:p>
        </w:tc>
        <w:tc>
          <w:tcPr>
            <w:tcW w:w="5651" w:type="dxa"/>
            <w:hideMark/>
          </w:tcPr>
          <w:p w14:paraId="25513768" w14:textId="0106FD0E"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Discours de la méthode et Méditations métaphysiques</w:t>
            </w:r>
          </w:p>
        </w:tc>
        <w:tc>
          <w:tcPr>
            <w:tcW w:w="1701" w:type="dxa"/>
            <w:hideMark/>
          </w:tcPr>
          <w:p w14:paraId="37C75FFB"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XVIIème</w:t>
            </w:r>
          </w:p>
        </w:tc>
      </w:tr>
      <w:tr w:rsidR="008F52AD" w:rsidRPr="008F52AD" w14:paraId="0FE5BB62" w14:textId="77777777" w:rsidTr="008F52AD">
        <w:tc>
          <w:tcPr>
            <w:tcW w:w="0" w:type="auto"/>
            <w:hideMark/>
          </w:tcPr>
          <w:p w14:paraId="57B0EA3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Platon</w:t>
            </w:r>
          </w:p>
        </w:tc>
        <w:tc>
          <w:tcPr>
            <w:tcW w:w="5651" w:type="dxa"/>
            <w:hideMark/>
          </w:tcPr>
          <w:p w14:paraId="39170BF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Allégorie de la Caverne = République</w:t>
            </w:r>
          </w:p>
        </w:tc>
        <w:tc>
          <w:tcPr>
            <w:tcW w:w="1701" w:type="dxa"/>
            <w:hideMark/>
          </w:tcPr>
          <w:p w14:paraId="4433BCFB"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-IVème</w:t>
            </w:r>
          </w:p>
        </w:tc>
      </w:tr>
      <w:tr w:rsidR="008F52AD" w:rsidRPr="008F52AD" w14:paraId="5C0D00D4" w14:textId="77777777" w:rsidTr="008F52AD">
        <w:tc>
          <w:tcPr>
            <w:tcW w:w="0" w:type="auto"/>
            <w:hideMark/>
          </w:tcPr>
          <w:p w14:paraId="7B525C0A"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Hume</w:t>
            </w:r>
          </w:p>
        </w:tc>
        <w:tc>
          <w:tcPr>
            <w:tcW w:w="5651" w:type="dxa"/>
            <w:hideMark/>
          </w:tcPr>
          <w:p w14:paraId="21A1E9B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Enquête sur l’entendement humain</w:t>
            </w:r>
          </w:p>
        </w:tc>
        <w:tc>
          <w:tcPr>
            <w:tcW w:w="1701" w:type="dxa"/>
            <w:hideMark/>
          </w:tcPr>
          <w:p w14:paraId="5B90C61C"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XVIIIème</w:t>
            </w:r>
          </w:p>
        </w:tc>
      </w:tr>
      <w:tr w:rsidR="008F52AD" w:rsidRPr="008F52AD" w14:paraId="64902ECC" w14:textId="77777777" w:rsidTr="008F52AD">
        <w:tc>
          <w:tcPr>
            <w:tcW w:w="0" w:type="auto"/>
            <w:hideMark/>
          </w:tcPr>
          <w:p w14:paraId="79E5AAF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Kant</w:t>
            </w:r>
          </w:p>
        </w:tc>
        <w:tc>
          <w:tcPr>
            <w:tcW w:w="5651" w:type="dxa"/>
            <w:hideMark/>
          </w:tcPr>
          <w:p w14:paraId="7ADDB447"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Critique de la raison pure</w:t>
            </w:r>
          </w:p>
        </w:tc>
        <w:tc>
          <w:tcPr>
            <w:tcW w:w="1701" w:type="dxa"/>
            <w:hideMark/>
          </w:tcPr>
          <w:p w14:paraId="2659F81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XVIIIème</w:t>
            </w:r>
          </w:p>
        </w:tc>
      </w:tr>
      <w:tr w:rsidR="008F52AD" w:rsidRPr="008F52AD" w14:paraId="3CD80F48" w14:textId="77777777" w:rsidTr="008F52AD">
        <w:tc>
          <w:tcPr>
            <w:tcW w:w="0" w:type="auto"/>
            <w:hideMark/>
          </w:tcPr>
          <w:p w14:paraId="0A604624"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Blaise Pascal</w:t>
            </w:r>
          </w:p>
        </w:tc>
        <w:tc>
          <w:tcPr>
            <w:tcW w:w="5651" w:type="dxa"/>
            <w:hideMark/>
          </w:tcPr>
          <w:p w14:paraId="2A6F9A7D"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Les Pensées</w:t>
            </w:r>
          </w:p>
        </w:tc>
        <w:tc>
          <w:tcPr>
            <w:tcW w:w="1701" w:type="dxa"/>
            <w:hideMark/>
          </w:tcPr>
          <w:p w14:paraId="168664DC"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XVIIème</w:t>
            </w:r>
          </w:p>
        </w:tc>
      </w:tr>
      <w:tr w:rsidR="008F52AD" w:rsidRPr="008F52AD" w14:paraId="61603532" w14:textId="77777777" w:rsidTr="008F52AD">
        <w:tc>
          <w:tcPr>
            <w:tcW w:w="0" w:type="auto"/>
            <w:hideMark/>
          </w:tcPr>
          <w:p w14:paraId="47CF224F"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Alain</w:t>
            </w:r>
          </w:p>
        </w:tc>
        <w:tc>
          <w:tcPr>
            <w:tcW w:w="5651" w:type="dxa"/>
            <w:hideMark/>
          </w:tcPr>
          <w:p w14:paraId="706412C7"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Propos</w:t>
            </w:r>
          </w:p>
        </w:tc>
        <w:tc>
          <w:tcPr>
            <w:tcW w:w="1701" w:type="dxa"/>
            <w:hideMark/>
          </w:tcPr>
          <w:p w14:paraId="4A315394"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XIX/XXème</w:t>
            </w:r>
          </w:p>
        </w:tc>
      </w:tr>
      <w:tr w:rsidR="008F52AD" w:rsidRPr="008F52AD" w14:paraId="42C4C0B7" w14:textId="77777777" w:rsidTr="008F52AD">
        <w:tc>
          <w:tcPr>
            <w:tcW w:w="0" w:type="auto"/>
            <w:hideMark/>
          </w:tcPr>
          <w:p w14:paraId="42E5B69A"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Platon</w:t>
            </w:r>
          </w:p>
        </w:tc>
        <w:tc>
          <w:tcPr>
            <w:tcW w:w="5651" w:type="dxa"/>
            <w:hideMark/>
          </w:tcPr>
          <w:p w14:paraId="019AF9F5"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Phédon</w:t>
            </w:r>
          </w:p>
        </w:tc>
        <w:tc>
          <w:tcPr>
            <w:tcW w:w="1701" w:type="dxa"/>
            <w:hideMark/>
          </w:tcPr>
          <w:p w14:paraId="3173CE79"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-IVème</w:t>
            </w:r>
          </w:p>
        </w:tc>
      </w:tr>
      <w:tr w:rsidR="008F52AD" w:rsidRPr="008F52AD" w14:paraId="2ECBBC4B" w14:textId="77777777" w:rsidTr="008F52AD">
        <w:tc>
          <w:tcPr>
            <w:tcW w:w="0" w:type="auto"/>
            <w:hideMark/>
          </w:tcPr>
          <w:p w14:paraId="1121F9C6"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Aristote</w:t>
            </w:r>
          </w:p>
        </w:tc>
        <w:tc>
          <w:tcPr>
            <w:tcW w:w="5651" w:type="dxa"/>
            <w:hideMark/>
          </w:tcPr>
          <w:p w14:paraId="5F77CF15"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Secondes Analytiques</w:t>
            </w:r>
          </w:p>
        </w:tc>
        <w:tc>
          <w:tcPr>
            <w:tcW w:w="1701" w:type="dxa"/>
            <w:hideMark/>
          </w:tcPr>
          <w:p w14:paraId="125054A3"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-IVème</w:t>
            </w:r>
          </w:p>
        </w:tc>
      </w:tr>
      <w:tr w:rsidR="008F52AD" w:rsidRPr="008F52AD" w14:paraId="33FA9C58" w14:textId="77777777" w:rsidTr="008F52AD">
        <w:tc>
          <w:tcPr>
            <w:tcW w:w="0" w:type="auto"/>
            <w:hideMark/>
          </w:tcPr>
          <w:p w14:paraId="5903633C"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Platon</w:t>
            </w:r>
          </w:p>
        </w:tc>
        <w:tc>
          <w:tcPr>
            <w:tcW w:w="5651" w:type="dxa"/>
            <w:hideMark/>
          </w:tcPr>
          <w:p w14:paraId="719B6AED" w14:textId="23FA36D0"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 xml:space="preserve">République </w:t>
            </w:r>
            <w:proofErr w:type="spellStart"/>
            <w:r w:rsidRPr="008F52AD">
              <w:rPr>
                <w:rFonts w:eastAsia="Times New Roman" w:cs="Arial"/>
                <w:color w:val="000000"/>
                <w:sz w:val="24"/>
                <w:szCs w:val="24"/>
                <w:lang w:eastAsia="fr-FR"/>
              </w:rPr>
              <w:t>etTimée</w:t>
            </w:r>
            <w:proofErr w:type="spellEnd"/>
          </w:p>
        </w:tc>
        <w:tc>
          <w:tcPr>
            <w:tcW w:w="1701" w:type="dxa"/>
            <w:hideMark/>
          </w:tcPr>
          <w:p w14:paraId="7261FB82"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-IVème</w:t>
            </w:r>
          </w:p>
        </w:tc>
      </w:tr>
      <w:tr w:rsidR="008F52AD" w:rsidRPr="008F52AD" w14:paraId="6479DB55" w14:textId="77777777" w:rsidTr="008F52AD">
        <w:tc>
          <w:tcPr>
            <w:tcW w:w="0" w:type="auto"/>
            <w:hideMark/>
          </w:tcPr>
          <w:p w14:paraId="304CA806"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Auguste Comte</w:t>
            </w:r>
          </w:p>
        </w:tc>
        <w:tc>
          <w:tcPr>
            <w:tcW w:w="5651" w:type="dxa"/>
            <w:hideMark/>
          </w:tcPr>
          <w:p w14:paraId="07D6AFAC"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Cours de philosophie positive</w:t>
            </w:r>
          </w:p>
        </w:tc>
        <w:tc>
          <w:tcPr>
            <w:tcW w:w="1701" w:type="dxa"/>
            <w:hideMark/>
          </w:tcPr>
          <w:p w14:paraId="521E0385" w14:textId="77777777" w:rsidR="008F52AD" w:rsidRPr="008F52AD" w:rsidRDefault="008F52AD" w:rsidP="008F52AD">
            <w:pPr>
              <w:spacing w:before="100" w:beforeAutospacing="1" w:after="100" w:afterAutospacing="1"/>
              <w:rPr>
                <w:rFonts w:eastAsia="Times New Roman" w:cs="Arial"/>
                <w:color w:val="000000"/>
                <w:sz w:val="24"/>
                <w:szCs w:val="24"/>
                <w:lang w:eastAsia="fr-FR"/>
              </w:rPr>
            </w:pPr>
            <w:r w:rsidRPr="008F52AD">
              <w:rPr>
                <w:rFonts w:eastAsia="Times New Roman" w:cs="Arial"/>
                <w:color w:val="000000"/>
                <w:sz w:val="24"/>
                <w:szCs w:val="24"/>
                <w:lang w:eastAsia="fr-FR"/>
              </w:rPr>
              <w:t>XIXème</w:t>
            </w:r>
          </w:p>
        </w:tc>
      </w:tr>
    </w:tbl>
    <w:p w14:paraId="31E039CD" w14:textId="4A92F3EB" w:rsidR="008F52AD" w:rsidRPr="008F52AD" w:rsidRDefault="008F52AD" w:rsidP="008F52AD">
      <w:pPr>
        <w:spacing w:before="100" w:beforeAutospacing="1" w:after="100" w:afterAutospacing="1" w:line="240" w:lineRule="auto"/>
        <w:rPr>
          <w:rFonts w:eastAsia="Times New Roman" w:cs="Times New Roman"/>
          <w:b/>
          <w:bCs/>
          <w:sz w:val="24"/>
          <w:szCs w:val="24"/>
          <w:lang w:eastAsia="fr-FR"/>
        </w:rPr>
      </w:pPr>
      <w:r w:rsidRPr="008F52AD">
        <w:rPr>
          <w:rFonts w:eastAsia="Times New Roman" w:cs="Times New Roman"/>
          <w:b/>
          <w:bCs/>
          <w:color w:val="000000"/>
          <w:sz w:val="24"/>
          <w:szCs w:val="24"/>
          <w:lang w:eastAsia="fr-FR"/>
        </w:rPr>
        <w:t>Descartes XVII</w:t>
      </w:r>
      <w:r>
        <w:rPr>
          <w:rFonts w:cstheme="minorHAnsi"/>
          <w:sz w:val="24"/>
          <w:szCs w:val="24"/>
          <w:vertAlign w:val="superscript"/>
        </w:rPr>
        <w:t>ème</w:t>
      </w:r>
      <w:r w:rsidRPr="008F52AD">
        <w:rPr>
          <w:rFonts w:eastAsia="Times New Roman" w:cs="Times New Roman"/>
          <w:b/>
          <w:bCs/>
          <w:color w:val="000000"/>
          <w:sz w:val="24"/>
          <w:szCs w:val="24"/>
          <w:lang w:eastAsia="fr-FR"/>
        </w:rPr>
        <w:t xml:space="preserve"> :</w:t>
      </w:r>
    </w:p>
    <w:p w14:paraId="021632DC" w14:textId="77777777" w:rsidR="008F52AD" w:rsidRPr="008F52AD" w:rsidRDefault="008F52AD" w:rsidP="008F52AD">
      <w:pPr>
        <w:numPr>
          <w:ilvl w:val="0"/>
          <w:numId w:val="1"/>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Discours de la méthode : Voir cours Conscience/Inconscient</w:t>
      </w:r>
    </w:p>
    <w:p w14:paraId="28A9DD0B" w14:textId="77777777" w:rsidR="008F52AD" w:rsidRPr="008F52AD" w:rsidRDefault="008F52AD" w:rsidP="008F52AD">
      <w:pPr>
        <w:numPr>
          <w:ilvl w:val="0"/>
          <w:numId w:val="1"/>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Méditations métaphysiques : Voir cours Vérité</w:t>
      </w:r>
    </w:p>
    <w:p w14:paraId="1791AE8A" w14:textId="7798C9E8" w:rsidR="008F52AD" w:rsidRPr="008F52AD" w:rsidRDefault="008F52AD" w:rsidP="008F52AD">
      <w:pPr>
        <w:spacing w:before="100" w:beforeAutospacing="1" w:after="100" w:afterAutospacing="1" w:line="240" w:lineRule="auto"/>
        <w:rPr>
          <w:rFonts w:eastAsia="Times New Roman" w:cs="Times New Roman"/>
          <w:b/>
          <w:bCs/>
          <w:sz w:val="24"/>
          <w:szCs w:val="24"/>
          <w:lang w:eastAsia="fr-FR"/>
        </w:rPr>
      </w:pPr>
      <w:r w:rsidRPr="008F52AD">
        <w:rPr>
          <w:rFonts w:eastAsia="Times New Roman" w:cs="Times New Roman"/>
          <w:b/>
          <w:bCs/>
          <w:color w:val="000000"/>
          <w:sz w:val="24"/>
          <w:szCs w:val="24"/>
          <w:lang w:eastAsia="fr-FR"/>
        </w:rPr>
        <w:t>Platon XVIII</w:t>
      </w:r>
      <w:r>
        <w:rPr>
          <w:rFonts w:cstheme="minorHAnsi"/>
          <w:sz w:val="24"/>
          <w:szCs w:val="24"/>
          <w:vertAlign w:val="superscript"/>
        </w:rPr>
        <w:t>ème</w:t>
      </w:r>
      <w:r w:rsidRPr="008F52AD">
        <w:rPr>
          <w:rFonts w:eastAsia="Times New Roman" w:cs="Times New Roman"/>
          <w:b/>
          <w:bCs/>
          <w:color w:val="000000"/>
          <w:sz w:val="24"/>
          <w:szCs w:val="24"/>
          <w:lang w:eastAsia="fr-FR"/>
        </w:rPr>
        <w:t xml:space="preserve"> :</w:t>
      </w:r>
    </w:p>
    <w:p w14:paraId="4AE1AFCF" w14:textId="77777777" w:rsidR="008F52AD" w:rsidRPr="008F52AD" w:rsidRDefault="008F52AD" w:rsidP="008F52AD">
      <w:pPr>
        <w:numPr>
          <w:ilvl w:val="0"/>
          <w:numId w:val="2"/>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Allégorie de la Caverne : Voir cours Vérité</w:t>
      </w:r>
    </w:p>
    <w:p w14:paraId="4F228392" w14:textId="79A49F9E" w:rsidR="008F52AD" w:rsidRDefault="008F52AD" w:rsidP="008F52AD">
      <w:pPr>
        <w:spacing w:before="100" w:beforeAutospacing="1" w:after="100" w:afterAutospacing="1" w:line="240" w:lineRule="auto"/>
        <w:rPr>
          <w:rFonts w:eastAsia="Times New Roman" w:cs="Times New Roman"/>
          <w:b/>
          <w:bCs/>
          <w:color w:val="000000"/>
          <w:sz w:val="24"/>
          <w:szCs w:val="24"/>
          <w:lang w:eastAsia="fr-FR"/>
        </w:rPr>
      </w:pPr>
      <w:r w:rsidRPr="008F52AD">
        <w:rPr>
          <w:rFonts w:eastAsia="Times New Roman" w:cs="Times New Roman"/>
          <w:b/>
          <w:bCs/>
          <w:color w:val="000000"/>
          <w:sz w:val="24"/>
          <w:szCs w:val="24"/>
          <w:lang w:eastAsia="fr-FR"/>
        </w:rPr>
        <w:t>David Hume XVIII</w:t>
      </w:r>
      <w:r>
        <w:rPr>
          <w:rFonts w:cstheme="minorHAnsi"/>
          <w:sz w:val="24"/>
          <w:szCs w:val="24"/>
          <w:vertAlign w:val="superscript"/>
        </w:rPr>
        <w:t>ème</w:t>
      </w:r>
      <w:r w:rsidRPr="008F52AD">
        <w:rPr>
          <w:rFonts w:eastAsia="Times New Roman" w:cs="Times New Roman"/>
          <w:b/>
          <w:bCs/>
          <w:color w:val="000000"/>
          <w:sz w:val="24"/>
          <w:szCs w:val="24"/>
          <w:lang w:eastAsia="fr-FR"/>
        </w:rPr>
        <w:t xml:space="preserve"> :</w:t>
      </w:r>
    </w:p>
    <w:p w14:paraId="3B8C7818" w14:textId="63DFD766"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color w:val="000000"/>
          <w:sz w:val="24"/>
          <w:szCs w:val="24"/>
          <w:lang w:eastAsia="fr-FR"/>
        </w:rPr>
        <w:t>Argument :</w:t>
      </w:r>
    </w:p>
    <w:p w14:paraId="7A1E5D0A" w14:textId="77777777" w:rsidR="008F52AD" w:rsidRPr="008F52AD" w:rsidRDefault="008F52AD" w:rsidP="008F52AD">
      <w:pPr>
        <w:numPr>
          <w:ilvl w:val="0"/>
          <w:numId w:val="3"/>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 xml:space="preserve">Enquête sur l’entendement humain : Selon Hume (empiriste), si nous raisonnons sans avoir expérimenté, tout chose pourrait produire toute chose (caillou qui peut éteindre le Soleil). La démonstration ne servirait </w:t>
      </w:r>
      <w:proofErr w:type="spellStart"/>
      <w:r w:rsidRPr="008F52AD">
        <w:rPr>
          <w:rFonts w:eastAsia="Times New Roman" w:cs="Times New Roman"/>
          <w:color w:val="000000"/>
          <w:sz w:val="24"/>
          <w:szCs w:val="24"/>
          <w:lang w:eastAsia="fr-FR"/>
        </w:rPr>
        <w:t>a</w:t>
      </w:r>
      <w:proofErr w:type="spellEnd"/>
      <w:r w:rsidRPr="008F52AD">
        <w:rPr>
          <w:rFonts w:eastAsia="Times New Roman" w:cs="Times New Roman"/>
          <w:color w:val="000000"/>
          <w:sz w:val="24"/>
          <w:szCs w:val="24"/>
          <w:lang w:eastAsia="fr-FR"/>
        </w:rPr>
        <w:t xml:space="preserve"> rien car pour démontrer quelque chose, il faut déduire les résultats. On se sert de nombreux cas particuliers pour créer une règle générale : l’induction. Le problème est lorsqu’il n’y a pas de cas contraires. On pense que tous les chats n’aiment pas nager, mais certains si, alors on se trompe. Alors quand nous disons que tous les corbeaux sont noirs, peut-être qu’on se trompe encore, sans le savoir. On peut définir des faits à l’aide de l’observation de régularités.</w:t>
      </w:r>
    </w:p>
    <w:p w14:paraId="79E44323"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La raison ne doit pas généraliser des cas particuliers, dans le risque d’une mauvaise induction</w:t>
      </w:r>
    </w:p>
    <w:p w14:paraId="456C7A7D" w14:textId="78B2C2AA" w:rsidR="004B2836" w:rsidRPr="008F52AD" w:rsidRDefault="008F52AD" w:rsidP="004B2836">
      <w:p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b/>
          <w:bCs/>
          <w:color w:val="000000"/>
          <w:sz w:val="24"/>
          <w:szCs w:val="24"/>
          <w:lang w:eastAsia="fr-FR"/>
        </w:rPr>
        <w:t>Kant XVIII</w:t>
      </w:r>
      <w:r w:rsidRPr="008F52AD">
        <w:rPr>
          <w:rFonts w:cstheme="minorHAnsi"/>
          <w:b/>
          <w:bCs/>
          <w:sz w:val="24"/>
          <w:szCs w:val="24"/>
          <w:vertAlign w:val="superscript"/>
        </w:rPr>
        <w:t>ème</w:t>
      </w:r>
      <w:r w:rsidRPr="008F52AD">
        <w:rPr>
          <w:rFonts w:eastAsia="Times New Roman" w:cs="Times New Roman"/>
          <w:b/>
          <w:bCs/>
          <w:color w:val="000000"/>
          <w:sz w:val="24"/>
          <w:szCs w:val="24"/>
          <w:lang w:eastAsia="fr-FR"/>
        </w:rPr>
        <w:t xml:space="preserve"> :</w:t>
      </w:r>
      <w:r w:rsidR="004B2836" w:rsidRPr="004B2836">
        <w:rPr>
          <w:rFonts w:eastAsia="Times New Roman" w:cs="Times New Roman"/>
          <w:color w:val="000000"/>
          <w:sz w:val="24"/>
          <w:szCs w:val="24"/>
          <w:lang w:eastAsia="fr-FR"/>
        </w:rPr>
        <w:t xml:space="preserve"> </w:t>
      </w:r>
    </w:p>
    <w:p w14:paraId="5C9D2B27" w14:textId="77777777" w:rsidR="008F52AD" w:rsidRPr="008F52AD" w:rsidRDefault="008F52AD" w:rsidP="008F52AD">
      <w:pPr>
        <w:numPr>
          <w:ilvl w:val="0"/>
          <w:numId w:val="4"/>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Critique de la raison pure : Voir cours Vérité</w:t>
      </w:r>
    </w:p>
    <w:p w14:paraId="46FE7443" w14:textId="77777777" w:rsidR="004B2836" w:rsidRDefault="008F52AD" w:rsidP="008F52AD">
      <w:pPr>
        <w:spacing w:before="100" w:beforeAutospacing="1" w:after="100" w:afterAutospacing="1" w:line="240" w:lineRule="auto"/>
        <w:rPr>
          <w:rFonts w:eastAsia="Times New Roman" w:cs="Times New Roman"/>
          <w:color w:val="000000"/>
          <w:sz w:val="24"/>
          <w:szCs w:val="24"/>
          <w:lang w:eastAsia="fr-FR"/>
        </w:rPr>
      </w:pPr>
      <w:r w:rsidRPr="008F52AD">
        <w:rPr>
          <w:rFonts w:eastAsia="Times New Roman" w:cs="Times New Roman"/>
          <w:b/>
          <w:bCs/>
          <w:color w:val="000000"/>
          <w:sz w:val="24"/>
          <w:szCs w:val="24"/>
          <w:lang w:eastAsia="fr-FR"/>
        </w:rPr>
        <w:t>Blaise Pascal XVII</w:t>
      </w:r>
      <w:r w:rsidRPr="008F52AD">
        <w:rPr>
          <w:rFonts w:cstheme="minorHAnsi"/>
          <w:b/>
          <w:bCs/>
          <w:sz w:val="24"/>
          <w:szCs w:val="24"/>
          <w:vertAlign w:val="superscript"/>
        </w:rPr>
        <w:t>ème</w:t>
      </w:r>
      <w:r w:rsidRPr="008F52AD">
        <w:rPr>
          <w:rFonts w:eastAsia="Times New Roman" w:cs="Times New Roman"/>
          <w:b/>
          <w:bCs/>
          <w:color w:val="000000"/>
          <w:sz w:val="24"/>
          <w:szCs w:val="24"/>
          <w:lang w:eastAsia="fr-FR"/>
        </w:rPr>
        <w:t xml:space="preserve"> :</w:t>
      </w:r>
      <w:r w:rsidR="004B2836" w:rsidRPr="004B2836">
        <w:rPr>
          <w:rFonts w:eastAsia="Times New Roman" w:cs="Times New Roman"/>
          <w:color w:val="000000"/>
          <w:sz w:val="24"/>
          <w:szCs w:val="24"/>
          <w:lang w:eastAsia="fr-FR"/>
        </w:rPr>
        <w:t xml:space="preserve"> </w:t>
      </w:r>
    </w:p>
    <w:p w14:paraId="148D5222" w14:textId="5EA04EDE" w:rsidR="008F52AD" w:rsidRDefault="004B2836" w:rsidP="008F52AD">
      <w:pPr>
        <w:spacing w:before="100" w:beforeAutospacing="1" w:after="100" w:afterAutospacing="1" w:line="240" w:lineRule="auto"/>
        <w:rPr>
          <w:rFonts w:eastAsia="Times New Roman" w:cs="Times New Roman"/>
          <w:b/>
          <w:bCs/>
          <w:color w:val="000000"/>
          <w:sz w:val="24"/>
          <w:szCs w:val="24"/>
          <w:lang w:eastAsia="fr-FR"/>
        </w:rPr>
      </w:pPr>
      <w:r w:rsidRPr="004B2836">
        <w:rPr>
          <w:rFonts w:eastAsia="Times New Roman" w:cs="Times New Roman"/>
          <w:b/>
          <w:bCs/>
          <w:color w:val="000000"/>
          <w:sz w:val="24"/>
          <w:szCs w:val="24"/>
          <w:lang w:eastAsia="fr-FR"/>
        </w:rPr>
        <w:t>Citation :</w:t>
      </w:r>
      <w:r w:rsidRPr="008F52AD">
        <w:rPr>
          <w:rFonts w:eastAsia="Times New Roman" w:cs="Times New Roman"/>
          <w:color w:val="000000"/>
          <w:sz w:val="24"/>
          <w:szCs w:val="24"/>
          <w:lang w:eastAsia="fr-FR"/>
        </w:rPr>
        <w:t xml:space="preserve"> « Deux excès : exclure la raison, n’admettre que la raison ».</w:t>
      </w:r>
    </w:p>
    <w:p w14:paraId="3B973632" w14:textId="0BCC504A"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color w:val="000000"/>
          <w:sz w:val="24"/>
          <w:szCs w:val="24"/>
          <w:lang w:eastAsia="fr-FR"/>
        </w:rPr>
        <w:lastRenderedPageBreak/>
        <w:t>Argument :</w:t>
      </w:r>
    </w:p>
    <w:p w14:paraId="0C94A976" w14:textId="77777777" w:rsidR="008F52AD" w:rsidRPr="008F52AD" w:rsidRDefault="008F52AD" w:rsidP="008F52AD">
      <w:pPr>
        <w:numPr>
          <w:ilvl w:val="0"/>
          <w:numId w:val="5"/>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Pensées : Pour Pascal, il ne faut ni mépriser la raison pour des croyances, ni réduire la religion à quelque chose d’absurde. La raison ne peut pas tout connaître. Grâce à la philosophie, l’art ou la religion, la raison peut comprendre ses limites, les accepter et s’améliorer pour mieux comprendre.</w:t>
      </w:r>
    </w:p>
    <w:p w14:paraId="325813AF"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Il ne faut ni rejeter la raison, ni s’appuyer dessus pour tout expliquer</w:t>
      </w:r>
    </w:p>
    <w:p w14:paraId="77F7DDDD" w14:textId="2ABF1179" w:rsidR="008F52AD" w:rsidRDefault="008F52AD" w:rsidP="008F52AD">
      <w:pPr>
        <w:spacing w:before="100" w:beforeAutospacing="1" w:after="100" w:afterAutospacing="1" w:line="240" w:lineRule="auto"/>
        <w:rPr>
          <w:rFonts w:eastAsia="Times New Roman" w:cs="Times New Roman"/>
          <w:b/>
          <w:bCs/>
          <w:color w:val="000000"/>
          <w:sz w:val="24"/>
          <w:szCs w:val="24"/>
          <w:lang w:eastAsia="fr-FR"/>
        </w:rPr>
      </w:pPr>
      <w:r w:rsidRPr="008F52AD">
        <w:rPr>
          <w:rFonts w:eastAsia="Times New Roman" w:cs="Times New Roman"/>
          <w:b/>
          <w:bCs/>
          <w:color w:val="000000"/>
          <w:sz w:val="24"/>
          <w:szCs w:val="24"/>
          <w:lang w:eastAsia="fr-FR"/>
        </w:rPr>
        <w:t>Alain XIX/XX</w:t>
      </w:r>
      <w:r w:rsidRPr="008F52AD">
        <w:rPr>
          <w:rFonts w:cstheme="minorHAnsi"/>
          <w:b/>
          <w:bCs/>
          <w:sz w:val="24"/>
          <w:szCs w:val="24"/>
          <w:vertAlign w:val="superscript"/>
        </w:rPr>
        <w:t>ème</w:t>
      </w:r>
      <w:r w:rsidRPr="008F52AD">
        <w:rPr>
          <w:rFonts w:eastAsia="Times New Roman" w:cs="Times New Roman"/>
          <w:b/>
          <w:bCs/>
          <w:color w:val="000000"/>
          <w:sz w:val="24"/>
          <w:szCs w:val="24"/>
          <w:lang w:eastAsia="fr-FR"/>
        </w:rPr>
        <w:t xml:space="preserve"> :</w:t>
      </w:r>
    </w:p>
    <w:p w14:paraId="64168A3B" w14:textId="77777777" w:rsidR="004B2836" w:rsidRPr="008F52AD" w:rsidRDefault="004B2836" w:rsidP="004B2836">
      <w:pPr>
        <w:spacing w:before="100" w:beforeAutospacing="1" w:after="100" w:afterAutospacing="1" w:line="240" w:lineRule="auto"/>
        <w:rPr>
          <w:rFonts w:eastAsia="Times New Roman" w:cs="Times New Roman"/>
          <w:sz w:val="24"/>
          <w:szCs w:val="24"/>
          <w:lang w:eastAsia="fr-FR"/>
        </w:rPr>
      </w:pPr>
      <w:r w:rsidRPr="004B2836">
        <w:rPr>
          <w:rFonts w:eastAsia="Times New Roman" w:cs="Times New Roman"/>
          <w:b/>
          <w:bCs/>
          <w:color w:val="000000"/>
          <w:sz w:val="24"/>
          <w:szCs w:val="24"/>
          <w:lang w:eastAsia="fr-FR"/>
        </w:rPr>
        <w:t>Citation :</w:t>
      </w:r>
      <w:r w:rsidRPr="008F52AD">
        <w:rPr>
          <w:rFonts w:eastAsia="Times New Roman" w:cs="Times New Roman"/>
          <w:color w:val="000000"/>
          <w:sz w:val="24"/>
          <w:szCs w:val="24"/>
          <w:lang w:eastAsia="fr-FR"/>
        </w:rPr>
        <w:t xml:space="preserve"> « Exister c’est quelque chose. Cela écrase toutes les raisons »</w:t>
      </w:r>
    </w:p>
    <w:p w14:paraId="7F0E0E58" w14:textId="79498F2E"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color w:val="000000"/>
          <w:sz w:val="24"/>
          <w:szCs w:val="24"/>
          <w:lang w:eastAsia="fr-FR"/>
        </w:rPr>
        <w:t>Argument :</w:t>
      </w:r>
    </w:p>
    <w:p w14:paraId="7B075773" w14:textId="77777777" w:rsidR="008F52AD" w:rsidRPr="008F52AD" w:rsidRDefault="008F52AD" w:rsidP="008F52AD">
      <w:pPr>
        <w:numPr>
          <w:ilvl w:val="0"/>
          <w:numId w:val="6"/>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Propos : Selon Alain, il faut séparer l’attitude déraisonnable de vouloir refuser la raison de l’attitude déraisonnable de vouloir donner une raison à tout ce qui existe dans notre univers. Nous ne connaissons pas l’origine de choses comme Dieu ou notre univers. Il faut accepter qu’on ne puisse pas tout comprendre. Pour son bien, la raison ne doit pas essayer de comprendre ce qui la dépasse.</w:t>
      </w:r>
    </w:p>
    <w:p w14:paraId="5E75725C"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La raison doit accepter qu’elle a des limites</w:t>
      </w:r>
    </w:p>
    <w:p w14:paraId="5AB12769" w14:textId="4FC1E82E" w:rsidR="008F52AD" w:rsidRDefault="008F52AD" w:rsidP="008F52AD">
      <w:pPr>
        <w:spacing w:before="100" w:beforeAutospacing="1" w:after="100" w:afterAutospacing="1" w:line="240" w:lineRule="auto"/>
        <w:rPr>
          <w:rFonts w:eastAsia="Times New Roman" w:cs="Times New Roman"/>
          <w:b/>
          <w:bCs/>
          <w:color w:val="000000"/>
          <w:sz w:val="24"/>
          <w:szCs w:val="24"/>
          <w:lang w:eastAsia="fr-FR"/>
        </w:rPr>
      </w:pPr>
      <w:r w:rsidRPr="008F52AD">
        <w:rPr>
          <w:rFonts w:eastAsia="Times New Roman" w:cs="Times New Roman"/>
          <w:b/>
          <w:bCs/>
          <w:color w:val="000000"/>
          <w:sz w:val="24"/>
          <w:szCs w:val="24"/>
          <w:lang w:eastAsia="fr-FR"/>
        </w:rPr>
        <w:t>Platon -IV</w:t>
      </w:r>
      <w:r w:rsidRPr="008F52AD">
        <w:rPr>
          <w:rFonts w:cstheme="minorHAnsi"/>
          <w:b/>
          <w:bCs/>
          <w:sz w:val="24"/>
          <w:szCs w:val="24"/>
          <w:vertAlign w:val="superscript"/>
        </w:rPr>
        <w:t>ème</w:t>
      </w:r>
      <w:r w:rsidRPr="008F52AD">
        <w:rPr>
          <w:rFonts w:eastAsia="Times New Roman" w:cs="Times New Roman"/>
          <w:b/>
          <w:bCs/>
          <w:color w:val="000000"/>
          <w:sz w:val="24"/>
          <w:szCs w:val="24"/>
          <w:lang w:eastAsia="fr-FR"/>
        </w:rPr>
        <w:t xml:space="preserve"> :</w:t>
      </w:r>
    </w:p>
    <w:p w14:paraId="679FB79D" w14:textId="77777777" w:rsidR="004B2836" w:rsidRPr="008F52AD" w:rsidRDefault="004B2836" w:rsidP="004B2836">
      <w:pPr>
        <w:spacing w:before="100" w:beforeAutospacing="1" w:after="100" w:afterAutospacing="1" w:line="240" w:lineRule="auto"/>
        <w:rPr>
          <w:rFonts w:eastAsia="Times New Roman" w:cs="Times New Roman"/>
          <w:sz w:val="24"/>
          <w:szCs w:val="24"/>
          <w:lang w:eastAsia="fr-FR"/>
        </w:rPr>
      </w:pPr>
      <w:r w:rsidRPr="004B2836">
        <w:rPr>
          <w:rFonts w:eastAsia="Times New Roman" w:cs="Times New Roman"/>
          <w:b/>
          <w:bCs/>
          <w:color w:val="000000"/>
          <w:sz w:val="24"/>
          <w:szCs w:val="24"/>
          <w:lang w:eastAsia="fr-FR"/>
        </w:rPr>
        <w:t>Citation :</w:t>
      </w:r>
      <w:r w:rsidRPr="008F52AD">
        <w:rPr>
          <w:rFonts w:eastAsia="Times New Roman" w:cs="Times New Roman"/>
          <w:color w:val="000000"/>
          <w:sz w:val="24"/>
          <w:szCs w:val="24"/>
          <w:lang w:eastAsia="fr-FR"/>
        </w:rPr>
        <w:t xml:space="preserve"> « Il n’y a rien de pire qui puisse arriver à quiconque que de venir à des arguments de haine »</w:t>
      </w:r>
    </w:p>
    <w:p w14:paraId="5CF50905" w14:textId="2506923C"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color w:val="000000"/>
          <w:sz w:val="24"/>
          <w:szCs w:val="24"/>
          <w:lang w:eastAsia="fr-FR"/>
        </w:rPr>
        <w:t>Argument :</w:t>
      </w:r>
    </w:p>
    <w:p w14:paraId="5941C7E0" w14:textId="77777777" w:rsidR="008F52AD" w:rsidRPr="008F52AD" w:rsidRDefault="008F52AD" w:rsidP="008F52AD">
      <w:pPr>
        <w:numPr>
          <w:ilvl w:val="0"/>
          <w:numId w:val="7"/>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Phédon : Pour Socrate, certaines personnes peuvent haïr la raison à cause d’avoir cru en des thèses qui se contredisaient, les empêchant de cerner le vrai du faux. Selon Socrate, il ne faut pas haïr la raison. Il faudrait remettre à jour nos connaissances constamment, pour aider les gens à ne plus douter de tout, à ne pas devenir des misologues.</w:t>
      </w:r>
    </w:p>
    <w:p w14:paraId="7F412CAC"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La raison perd son utilité si on arrête de croire en elle</w:t>
      </w:r>
    </w:p>
    <w:p w14:paraId="025BB32E" w14:textId="75540262" w:rsidR="008F52AD" w:rsidRDefault="008F52AD" w:rsidP="008F52AD">
      <w:pPr>
        <w:spacing w:before="100" w:beforeAutospacing="1" w:after="100" w:afterAutospacing="1" w:line="240" w:lineRule="auto"/>
        <w:rPr>
          <w:rFonts w:eastAsia="Times New Roman" w:cs="Times New Roman"/>
          <w:b/>
          <w:bCs/>
          <w:color w:val="000000"/>
          <w:sz w:val="24"/>
          <w:szCs w:val="24"/>
          <w:lang w:eastAsia="fr-FR"/>
        </w:rPr>
      </w:pPr>
      <w:r w:rsidRPr="008F52AD">
        <w:rPr>
          <w:rFonts w:eastAsia="Times New Roman" w:cs="Times New Roman"/>
          <w:b/>
          <w:bCs/>
          <w:color w:val="000000"/>
          <w:sz w:val="24"/>
          <w:szCs w:val="24"/>
          <w:lang w:eastAsia="fr-FR"/>
        </w:rPr>
        <w:t>Aristote -IV</w:t>
      </w:r>
      <w:r w:rsidRPr="008F52AD">
        <w:rPr>
          <w:rFonts w:cstheme="minorHAnsi"/>
          <w:b/>
          <w:bCs/>
          <w:sz w:val="24"/>
          <w:szCs w:val="24"/>
          <w:vertAlign w:val="superscript"/>
        </w:rPr>
        <w:t>ème</w:t>
      </w:r>
      <w:r w:rsidRPr="008F52AD">
        <w:rPr>
          <w:rFonts w:eastAsia="Times New Roman" w:cs="Times New Roman"/>
          <w:b/>
          <w:bCs/>
          <w:color w:val="000000"/>
          <w:sz w:val="24"/>
          <w:szCs w:val="24"/>
          <w:lang w:eastAsia="fr-FR"/>
        </w:rPr>
        <w:t xml:space="preserve"> :</w:t>
      </w:r>
    </w:p>
    <w:p w14:paraId="32EC6F93" w14:textId="411DAFF1"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color w:val="000000"/>
          <w:sz w:val="24"/>
          <w:szCs w:val="24"/>
          <w:lang w:eastAsia="fr-FR"/>
        </w:rPr>
        <w:t>Arguments :</w:t>
      </w:r>
    </w:p>
    <w:p w14:paraId="12F5A662" w14:textId="77777777" w:rsidR="008F52AD" w:rsidRPr="008F52AD" w:rsidRDefault="008F52AD" w:rsidP="008F52AD">
      <w:pPr>
        <w:numPr>
          <w:ilvl w:val="0"/>
          <w:numId w:val="8"/>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Secondes Analytiques : Pour expliquer le réel, la raison doit utiliser la démonstration. Cependant, ça ne fonctionne pas avec :</w:t>
      </w:r>
    </w:p>
    <w:p w14:paraId="74FCB9B2" w14:textId="77777777" w:rsidR="008F52AD" w:rsidRPr="008F52AD" w:rsidRDefault="008F52AD" w:rsidP="008F52AD">
      <w:pPr>
        <w:numPr>
          <w:ilvl w:val="1"/>
          <w:numId w:val="8"/>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Les faits de hasard car ils n’ont aucune nécessité</w:t>
      </w:r>
    </w:p>
    <w:p w14:paraId="1E6CC612" w14:textId="77777777" w:rsidR="008F52AD" w:rsidRPr="008F52AD" w:rsidRDefault="008F52AD" w:rsidP="008F52AD">
      <w:pPr>
        <w:numPr>
          <w:ilvl w:val="1"/>
          <w:numId w:val="8"/>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Les données des sens car nous n’avons pas les mêmes sens</w:t>
      </w:r>
    </w:p>
    <w:p w14:paraId="4DF7634D" w14:textId="77777777" w:rsidR="008F52AD" w:rsidRPr="008F52AD" w:rsidRDefault="008F52AD" w:rsidP="008F52AD">
      <w:pPr>
        <w:numPr>
          <w:ilvl w:val="0"/>
          <w:numId w:val="8"/>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pour démontrer quelque chose, il doit être nécessaire et universel. On ne peut pas acquérir une connaissance scientifique grâce aux sens.</w:t>
      </w:r>
    </w:p>
    <w:p w14:paraId="26A954BF"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lastRenderedPageBreak/>
        <w:t>Citation : « Les démonstrations sont universelles, les notions universelles ne peuvent être perçues, il est clair qu’il n’y a de science que par la démonstration »</w:t>
      </w:r>
    </w:p>
    <w:p w14:paraId="4924D9B6"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Nous devons limiter la science et la raison à ce qui est nécessaire et ce qui est universel</w:t>
      </w:r>
    </w:p>
    <w:p w14:paraId="25C0E90B" w14:textId="2AF37EED" w:rsidR="008F52AD" w:rsidRDefault="008F52AD" w:rsidP="008F52AD">
      <w:pPr>
        <w:spacing w:before="100" w:beforeAutospacing="1" w:after="100" w:afterAutospacing="1" w:line="240" w:lineRule="auto"/>
        <w:rPr>
          <w:rFonts w:eastAsia="Times New Roman" w:cs="Times New Roman"/>
          <w:b/>
          <w:bCs/>
          <w:color w:val="000000"/>
          <w:sz w:val="24"/>
          <w:szCs w:val="24"/>
          <w:lang w:eastAsia="fr-FR"/>
        </w:rPr>
      </w:pPr>
      <w:r w:rsidRPr="008F52AD">
        <w:rPr>
          <w:rFonts w:eastAsia="Times New Roman" w:cs="Times New Roman"/>
          <w:b/>
          <w:bCs/>
          <w:color w:val="000000"/>
          <w:sz w:val="24"/>
          <w:szCs w:val="24"/>
          <w:lang w:eastAsia="fr-FR"/>
        </w:rPr>
        <w:t>Platon XVII</w:t>
      </w:r>
      <w:r w:rsidRPr="008F52AD">
        <w:rPr>
          <w:rFonts w:cstheme="minorHAnsi"/>
          <w:b/>
          <w:bCs/>
          <w:sz w:val="24"/>
          <w:szCs w:val="24"/>
          <w:vertAlign w:val="superscript"/>
        </w:rPr>
        <w:t>ème</w:t>
      </w:r>
      <w:r w:rsidRPr="008F52AD">
        <w:rPr>
          <w:rFonts w:eastAsia="Times New Roman" w:cs="Times New Roman"/>
          <w:b/>
          <w:bCs/>
          <w:color w:val="000000"/>
          <w:sz w:val="24"/>
          <w:szCs w:val="24"/>
          <w:lang w:eastAsia="fr-FR"/>
        </w:rPr>
        <w:t xml:space="preserve"> :</w:t>
      </w:r>
    </w:p>
    <w:p w14:paraId="5A5923C9" w14:textId="0A26A6BE"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color w:val="000000"/>
          <w:sz w:val="24"/>
          <w:szCs w:val="24"/>
          <w:lang w:eastAsia="fr-FR"/>
        </w:rPr>
        <w:t>Arguments :</w:t>
      </w:r>
    </w:p>
    <w:p w14:paraId="74B9213C" w14:textId="77777777" w:rsidR="008F52AD" w:rsidRPr="008F52AD" w:rsidRDefault="008F52AD" w:rsidP="008F52AD">
      <w:pPr>
        <w:numPr>
          <w:ilvl w:val="0"/>
          <w:numId w:val="9"/>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À l’époque des Grecs, les mythes étaient des histoires vraies qui permettaient de comprendre l’origine de notre monde. Platon utilisait les mythes pour enseigner des valeurs nobles ou pour faire apprendre des questions philosophiques plus facilement. Les mythes ne peuvent pas être falsifiés car ils sont à l’origine de choses qui dépassent notre raison. Nous devons vivre selon ce que notre raison peut comprendre. Pour persuader les gens de vivre selon la raison, on utilise les mythes.</w:t>
      </w:r>
    </w:p>
    <w:p w14:paraId="7D3CFD9E" w14:textId="77777777" w:rsidR="008F52AD" w:rsidRPr="008F52AD" w:rsidRDefault="008F52AD" w:rsidP="008F52AD">
      <w:pPr>
        <w:numPr>
          <w:ilvl w:val="0"/>
          <w:numId w:val="9"/>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République : Dans le mythe d’Er le Pamphylien, Er est un soldat mort envoyé en enfer et qui revient pour prévenir que les âmes renaissent dans une nouvelle vie selon les actions de chacun : les justes seront récompensés et les méchants seront punis. Le mythe essaye d’explique quelque chose que nous ne pouvons pas expliquer.</w:t>
      </w:r>
    </w:p>
    <w:p w14:paraId="27DA9C4C" w14:textId="77777777" w:rsidR="008F52AD" w:rsidRPr="008F52AD" w:rsidRDefault="008F52AD" w:rsidP="008F52AD">
      <w:pPr>
        <w:numPr>
          <w:ilvl w:val="0"/>
          <w:numId w:val="9"/>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 xml:space="preserve">Timée : Il existe d’autres mythes comme la cosmologie, qui définit l’organisation de notre univers. Dans son </w:t>
      </w:r>
      <w:proofErr w:type="spellStart"/>
      <w:r w:rsidRPr="008F52AD">
        <w:rPr>
          <w:rFonts w:eastAsia="Times New Roman" w:cs="Times New Roman"/>
          <w:color w:val="000000"/>
          <w:sz w:val="24"/>
          <w:szCs w:val="24"/>
          <w:lang w:eastAsia="fr-FR"/>
        </w:rPr>
        <w:t>oeuvre</w:t>
      </w:r>
      <w:proofErr w:type="spellEnd"/>
      <w:r w:rsidRPr="008F52AD">
        <w:rPr>
          <w:rFonts w:eastAsia="Times New Roman" w:cs="Times New Roman"/>
          <w:color w:val="000000"/>
          <w:sz w:val="24"/>
          <w:szCs w:val="24"/>
          <w:lang w:eastAsia="fr-FR"/>
        </w:rPr>
        <w:t xml:space="preserve">, Platon affirme qu’il existe un Artisan divin qui a mis de l’ordre dans notre univers. La </w:t>
      </w:r>
      <w:proofErr w:type="spellStart"/>
      <w:r w:rsidRPr="008F52AD">
        <w:rPr>
          <w:rFonts w:eastAsia="Times New Roman" w:cs="Times New Roman"/>
          <w:color w:val="000000"/>
          <w:sz w:val="24"/>
          <w:szCs w:val="24"/>
          <w:lang w:eastAsia="fr-FR"/>
        </w:rPr>
        <w:t>consmologie</w:t>
      </w:r>
      <w:proofErr w:type="spellEnd"/>
      <w:r w:rsidRPr="008F52AD">
        <w:rPr>
          <w:rFonts w:eastAsia="Times New Roman" w:cs="Times New Roman"/>
          <w:color w:val="000000"/>
          <w:sz w:val="24"/>
          <w:szCs w:val="24"/>
          <w:lang w:eastAsia="fr-FR"/>
        </w:rPr>
        <w:t xml:space="preserve"> ne définit pas ce qu’est notre univers mais il nous permet de rationaliser à quoi il devrait ressembler.</w:t>
      </w:r>
    </w:p>
    <w:p w14:paraId="08AAD9DE"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La raison et la science peuvent expliquer des choses que nous ne </w:t>
      </w:r>
      <w:proofErr w:type="spellStart"/>
      <w:r w:rsidRPr="008F52AD">
        <w:rPr>
          <w:rFonts w:eastAsia="Times New Roman" w:cs="Times New Roman"/>
          <w:color w:val="000000"/>
          <w:sz w:val="24"/>
          <w:szCs w:val="24"/>
          <w:lang w:eastAsia="fr-FR"/>
        </w:rPr>
        <w:t>comprennons</w:t>
      </w:r>
      <w:proofErr w:type="spellEnd"/>
      <w:r w:rsidRPr="008F52AD">
        <w:rPr>
          <w:rFonts w:eastAsia="Times New Roman" w:cs="Times New Roman"/>
          <w:color w:val="000000"/>
          <w:sz w:val="24"/>
          <w:szCs w:val="24"/>
          <w:lang w:eastAsia="fr-FR"/>
        </w:rPr>
        <w:t xml:space="preserve"> pas grâce aux mythes qui utilisent l’imagination</w:t>
      </w:r>
    </w:p>
    <w:p w14:paraId="1D74CD5A" w14:textId="07D776FB" w:rsidR="008F52AD" w:rsidRDefault="008F52AD" w:rsidP="008F52AD">
      <w:pPr>
        <w:spacing w:before="100" w:beforeAutospacing="1" w:after="100" w:afterAutospacing="1" w:line="240" w:lineRule="auto"/>
        <w:rPr>
          <w:rFonts w:eastAsia="Times New Roman" w:cs="Times New Roman"/>
          <w:b/>
          <w:bCs/>
          <w:color w:val="000000"/>
          <w:sz w:val="24"/>
          <w:szCs w:val="24"/>
          <w:lang w:eastAsia="fr-FR"/>
        </w:rPr>
      </w:pPr>
      <w:r w:rsidRPr="008F52AD">
        <w:rPr>
          <w:rFonts w:eastAsia="Times New Roman" w:cs="Times New Roman"/>
          <w:b/>
          <w:bCs/>
          <w:color w:val="000000"/>
          <w:sz w:val="24"/>
          <w:szCs w:val="24"/>
          <w:lang w:eastAsia="fr-FR"/>
        </w:rPr>
        <w:t>Auguste Comte XIX</w:t>
      </w:r>
      <w:r>
        <w:rPr>
          <w:rFonts w:cstheme="minorHAnsi"/>
          <w:sz w:val="24"/>
          <w:szCs w:val="24"/>
          <w:vertAlign w:val="superscript"/>
        </w:rPr>
        <w:t>ème</w:t>
      </w:r>
      <w:r w:rsidRPr="008F52AD">
        <w:rPr>
          <w:rFonts w:eastAsia="Times New Roman" w:cs="Times New Roman"/>
          <w:b/>
          <w:bCs/>
          <w:color w:val="000000"/>
          <w:sz w:val="24"/>
          <w:szCs w:val="24"/>
          <w:lang w:eastAsia="fr-FR"/>
        </w:rPr>
        <w:t xml:space="preserve"> :</w:t>
      </w:r>
    </w:p>
    <w:p w14:paraId="6FFC383F" w14:textId="2174D7D2" w:rsidR="004B2836" w:rsidRPr="008F52AD" w:rsidRDefault="004B2836" w:rsidP="008F52AD">
      <w:pPr>
        <w:spacing w:before="100" w:beforeAutospacing="1" w:after="100" w:afterAutospacing="1" w:line="240" w:lineRule="auto"/>
        <w:rPr>
          <w:rFonts w:eastAsia="Times New Roman" w:cs="Times New Roman"/>
          <w:b/>
          <w:bCs/>
          <w:sz w:val="24"/>
          <w:szCs w:val="24"/>
          <w:lang w:eastAsia="fr-FR"/>
        </w:rPr>
      </w:pPr>
      <w:r>
        <w:rPr>
          <w:rFonts w:eastAsia="Times New Roman" w:cs="Times New Roman"/>
          <w:b/>
          <w:bCs/>
          <w:sz w:val="24"/>
          <w:szCs w:val="24"/>
          <w:lang w:eastAsia="fr-FR"/>
        </w:rPr>
        <w:t>Arguments :</w:t>
      </w:r>
    </w:p>
    <w:p w14:paraId="24F6B5E9" w14:textId="77777777" w:rsidR="008F52AD" w:rsidRPr="008F52AD" w:rsidRDefault="008F52AD" w:rsidP="008F52AD">
      <w:pPr>
        <w:numPr>
          <w:ilvl w:val="0"/>
          <w:numId w:val="10"/>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 xml:space="preserve">Cours de </w:t>
      </w:r>
      <w:proofErr w:type="spellStart"/>
      <w:r w:rsidRPr="008F52AD">
        <w:rPr>
          <w:rFonts w:eastAsia="Times New Roman" w:cs="Times New Roman"/>
          <w:color w:val="000000"/>
          <w:sz w:val="24"/>
          <w:szCs w:val="24"/>
          <w:lang w:eastAsia="fr-FR"/>
        </w:rPr>
        <w:t>philosphie</w:t>
      </w:r>
      <w:proofErr w:type="spellEnd"/>
      <w:r w:rsidRPr="008F52AD">
        <w:rPr>
          <w:rFonts w:eastAsia="Times New Roman" w:cs="Times New Roman"/>
          <w:color w:val="000000"/>
          <w:sz w:val="24"/>
          <w:szCs w:val="24"/>
          <w:lang w:eastAsia="fr-FR"/>
        </w:rPr>
        <w:t xml:space="preserve"> positive : Pour Auguste Comte, chacune de nos connaissances, ainsi que le développement de l’humanité, passent d’abord par des étapes : </w:t>
      </w:r>
    </w:p>
    <w:p w14:paraId="27AD78AC" w14:textId="77777777" w:rsidR="008F52AD" w:rsidRPr="008F52AD" w:rsidRDefault="008F52AD" w:rsidP="008F52AD">
      <w:pPr>
        <w:numPr>
          <w:ilvl w:val="1"/>
          <w:numId w:val="10"/>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la théologie (fictif) : Au début, des interventions surnaturelles comme Zeus sont imaginées pour expliquer ce que l’homme n’arrive pas à comprendre</w:t>
      </w:r>
    </w:p>
    <w:p w14:paraId="44FB2DD5" w14:textId="77777777" w:rsidR="008F52AD" w:rsidRPr="008F52AD" w:rsidRDefault="008F52AD" w:rsidP="008F52AD">
      <w:pPr>
        <w:numPr>
          <w:ilvl w:val="1"/>
          <w:numId w:val="10"/>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la métaphysique (abstrait) : Maintenant, l’homme remplace ces être surnaturels par des choses abstraites</w:t>
      </w:r>
    </w:p>
    <w:p w14:paraId="731A2BED" w14:textId="77777777" w:rsidR="008F52AD" w:rsidRPr="008F52AD" w:rsidRDefault="008F52AD" w:rsidP="008F52AD">
      <w:pPr>
        <w:numPr>
          <w:ilvl w:val="1"/>
          <w:numId w:val="10"/>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le scientifique (positif) : On ne s’</w:t>
      </w:r>
      <w:proofErr w:type="spellStart"/>
      <w:r w:rsidRPr="008F52AD">
        <w:rPr>
          <w:rFonts w:eastAsia="Times New Roman" w:cs="Times New Roman"/>
          <w:color w:val="000000"/>
          <w:sz w:val="24"/>
          <w:szCs w:val="24"/>
          <w:lang w:eastAsia="fr-FR"/>
        </w:rPr>
        <w:t>interresse</w:t>
      </w:r>
      <w:proofErr w:type="spellEnd"/>
      <w:r w:rsidRPr="008F52AD">
        <w:rPr>
          <w:rFonts w:eastAsia="Times New Roman" w:cs="Times New Roman"/>
          <w:color w:val="000000"/>
          <w:sz w:val="24"/>
          <w:szCs w:val="24"/>
          <w:lang w:eastAsia="fr-FR"/>
        </w:rPr>
        <w:t xml:space="preserve"> plus aux causes de ces phénomènes mais aux règles et lois qui les gèrent</w:t>
      </w:r>
    </w:p>
    <w:p w14:paraId="4E142459" w14:textId="77777777" w:rsidR="008F52AD" w:rsidRPr="008F52AD" w:rsidRDefault="008F52AD" w:rsidP="008F52AD">
      <w:pPr>
        <w:numPr>
          <w:ilvl w:val="0"/>
          <w:numId w:val="10"/>
        </w:numPr>
        <w:spacing w:before="100" w:beforeAutospacing="1" w:after="100" w:afterAutospacing="1" w:line="240" w:lineRule="auto"/>
        <w:rPr>
          <w:rFonts w:eastAsia="Times New Roman" w:cs="Times New Roman"/>
          <w:sz w:val="24"/>
          <w:szCs w:val="24"/>
          <w:lang w:eastAsia="fr-FR"/>
        </w:rPr>
      </w:pPr>
      <w:r w:rsidRPr="008F52AD">
        <w:rPr>
          <w:rFonts w:eastAsia="Times New Roman" w:cs="Times New Roman"/>
          <w:color w:val="000000"/>
          <w:sz w:val="24"/>
          <w:szCs w:val="24"/>
          <w:lang w:eastAsia="fr-FR"/>
        </w:rPr>
        <w:t>Cette classification permet de faire évoluer la science, d’approcher l’homme de la vérité sans jamais l’atteindre complètement</w:t>
      </w:r>
    </w:p>
    <w:p w14:paraId="75C350E8" w14:textId="77777777" w:rsidR="008F52AD" w:rsidRPr="008F52AD" w:rsidRDefault="008F52AD" w:rsidP="008F52AD">
      <w:pPr>
        <w:spacing w:before="100" w:beforeAutospacing="1" w:after="100" w:afterAutospacing="1" w:line="240" w:lineRule="auto"/>
        <w:rPr>
          <w:rFonts w:eastAsia="Times New Roman" w:cs="Times New Roman"/>
          <w:sz w:val="24"/>
          <w:szCs w:val="24"/>
          <w:lang w:eastAsia="fr-FR"/>
        </w:rPr>
      </w:pPr>
      <w:r w:rsidRPr="008F52AD">
        <w:rPr>
          <w:rFonts w:ascii="Cambria Math" w:eastAsia="Times New Roman" w:hAnsi="Cambria Math" w:cs="Cambria Math"/>
          <w:color w:val="000000"/>
          <w:sz w:val="24"/>
          <w:szCs w:val="24"/>
          <w:lang w:eastAsia="fr-FR"/>
        </w:rPr>
        <w:t>⟶</w:t>
      </w:r>
      <w:r w:rsidRPr="008F52AD">
        <w:rPr>
          <w:rFonts w:eastAsia="Times New Roman" w:cs="Times New Roman"/>
          <w:color w:val="000000"/>
          <w:sz w:val="24"/>
          <w:szCs w:val="24"/>
          <w:lang w:eastAsia="fr-FR"/>
        </w:rPr>
        <w:t xml:space="preserve"> On ne peut pas continuer d’essayer de comprendre ce que la raison ne peut pas elle-même</w:t>
      </w:r>
    </w:p>
    <w:p w14:paraId="6E80472D" w14:textId="77777777" w:rsidR="002656A2" w:rsidRPr="008F52AD" w:rsidRDefault="002656A2"/>
    <w:sectPr w:rsidR="002656A2" w:rsidRPr="008F52AD">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84A2E" w14:textId="77777777" w:rsidR="00B75102" w:rsidRDefault="00B75102" w:rsidP="008F52AD">
      <w:pPr>
        <w:spacing w:after="0" w:line="240" w:lineRule="auto"/>
      </w:pPr>
      <w:r>
        <w:separator/>
      </w:r>
    </w:p>
  </w:endnote>
  <w:endnote w:type="continuationSeparator" w:id="0">
    <w:p w14:paraId="78C59CAA" w14:textId="77777777" w:rsidR="00B75102" w:rsidRDefault="00B75102" w:rsidP="008F5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79307" w14:textId="77777777" w:rsidR="008F52AD" w:rsidRDefault="008F52AD">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1CE5F1A2" w14:textId="77777777" w:rsidR="008F52AD" w:rsidRDefault="008F52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C46CA" w14:textId="77777777" w:rsidR="00B75102" w:rsidRDefault="00B75102" w:rsidP="008F52AD">
      <w:pPr>
        <w:spacing w:after="0" w:line="240" w:lineRule="auto"/>
      </w:pPr>
      <w:r>
        <w:separator/>
      </w:r>
    </w:p>
  </w:footnote>
  <w:footnote w:type="continuationSeparator" w:id="0">
    <w:p w14:paraId="554F8C46" w14:textId="77777777" w:rsidR="00B75102" w:rsidRDefault="00B75102" w:rsidP="008F5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A27"/>
    <w:multiLevelType w:val="multilevel"/>
    <w:tmpl w:val="1A5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B3DDC"/>
    <w:multiLevelType w:val="multilevel"/>
    <w:tmpl w:val="D92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02FCE"/>
    <w:multiLevelType w:val="multilevel"/>
    <w:tmpl w:val="39A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D1EF3"/>
    <w:multiLevelType w:val="multilevel"/>
    <w:tmpl w:val="268A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7051D"/>
    <w:multiLevelType w:val="multilevel"/>
    <w:tmpl w:val="A4A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91C2F"/>
    <w:multiLevelType w:val="multilevel"/>
    <w:tmpl w:val="E022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32C32"/>
    <w:multiLevelType w:val="multilevel"/>
    <w:tmpl w:val="5A0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449D1"/>
    <w:multiLevelType w:val="multilevel"/>
    <w:tmpl w:val="56B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7384E"/>
    <w:multiLevelType w:val="multilevel"/>
    <w:tmpl w:val="9BA4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E0E9A"/>
    <w:multiLevelType w:val="multilevel"/>
    <w:tmpl w:val="CC1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5"/>
  </w:num>
  <w:num w:numId="5">
    <w:abstractNumId w:val="4"/>
  </w:num>
  <w:num w:numId="6">
    <w:abstractNumId w:val="9"/>
  </w:num>
  <w:num w:numId="7">
    <w:abstractNumId w:val="1"/>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AD"/>
    <w:rsid w:val="002656A2"/>
    <w:rsid w:val="004B2836"/>
    <w:rsid w:val="008F52AD"/>
    <w:rsid w:val="00B75102"/>
    <w:rsid w:val="00E952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FF78"/>
  <w15:chartTrackingRefBased/>
  <w15:docId w15:val="{91586391-0823-4C71-BC73-BB6D291D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F52A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8F5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F52AD"/>
    <w:pPr>
      <w:tabs>
        <w:tab w:val="center" w:pos="4536"/>
        <w:tab w:val="right" w:pos="9072"/>
      </w:tabs>
      <w:spacing w:after="0" w:line="240" w:lineRule="auto"/>
    </w:pPr>
  </w:style>
  <w:style w:type="character" w:customStyle="1" w:styleId="En-tteCar">
    <w:name w:val="En-tête Car"/>
    <w:basedOn w:val="Policepardfaut"/>
    <w:link w:val="En-tte"/>
    <w:uiPriority w:val="99"/>
    <w:rsid w:val="008F52AD"/>
  </w:style>
  <w:style w:type="paragraph" w:styleId="Pieddepage">
    <w:name w:val="footer"/>
    <w:basedOn w:val="Normal"/>
    <w:link w:val="PieddepageCar"/>
    <w:uiPriority w:val="99"/>
    <w:unhideWhenUsed/>
    <w:rsid w:val="008F52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048390">
      <w:bodyDiv w:val="1"/>
      <w:marLeft w:val="0"/>
      <w:marRight w:val="0"/>
      <w:marTop w:val="0"/>
      <w:marBottom w:val="0"/>
      <w:divBdr>
        <w:top w:val="none" w:sz="0" w:space="0" w:color="auto"/>
        <w:left w:val="none" w:sz="0" w:space="0" w:color="auto"/>
        <w:bottom w:val="none" w:sz="0" w:space="0" w:color="auto"/>
        <w:right w:val="none" w:sz="0" w:space="0" w:color="auto"/>
      </w:divBdr>
      <w:divsChild>
        <w:div w:id="1916666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898</Words>
  <Characters>4941</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GENEVE Titouan</dc:creator>
  <cp:keywords/>
  <dc:description/>
  <cp:lastModifiedBy>GENEVE Titouan</cp:lastModifiedBy>
  <cp:revision>2</cp:revision>
  <dcterms:created xsi:type="dcterms:W3CDTF">2026-06-04T06:24:00Z</dcterms:created>
  <dcterms:modified xsi:type="dcterms:W3CDTF">2026-06-04T06:39:00Z</dcterms:modified>
</cp:coreProperties>
</file>