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77777777" w:rsidR="00653CFC" w:rsidRDefault="002B171E" w:rsidP="002B171E">
      <w:pPr>
        <w:jc w:val="center"/>
        <w:rPr>
          <w:b/>
          <w:sz w:val="28"/>
        </w:rPr>
      </w:pPr>
      <w:r w:rsidRPr="002B171E">
        <w:rPr>
          <w:b/>
          <w:sz w:val="28"/>
        </w:rPr>
        <w:t>Le travail est-il pour l’Homme une aliénation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CA283D" w:rsidRDefault="002B171E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CA283D" w:rsidRDefault="002B171E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CA283D" w:rsidRDefault="002B171E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Siècle</w:t>
            </w:r>
          </w:p>
        </w:tc>
      </w:tr>
      <w:tr w:rsidR="002B171E" w14:paraId="020B7916" w14:textId="77777777" w:rsidTr="002B171E">
        <w:trPr>
          <w:trHeight w:val="397"/>
        </w:trPr>
        <w:tc>
          <w:tcPr>
            <w:tcW w:w="1696" w:type="dxa"/>
          </w:tcPr>
          <w:p w14:paraId="54698C9B" w14:textId="6A6D1C11" w:rsidR="002B171E" w:rsidRPr="00CA283D" w:rsidRDefault="00CA283D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Lucrèce</w:t>
            </w:r>
          </w:p>
        </w:tc>
        <w:tc>
          <w:tcPr>
            <w:tcW w:w="5670" w:type="dxa"/>
          </w:tcPr>
          <w:p w14:paraId="7043EE92" w14:textId="7B5C6FE0" w:rsidR="002B171E" w:rsidRPr="00CA283D" w:rsidRDefault="00CA283D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La nature des choses</w:t>
            </w:r>
          </w:p>
        </w:tc>
        <w:tc>
          <w:tcPr>
            <w:tcW w:w="1696" w:type="dxa"/>
          </w:tcPr>
          <w:p w14:paraId="79245630" w14:textId="6CEDAE05" w:rsidR="002B171E" w:rsidRPr="00850A65" w:rsidRDefault="00CA283D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I</w:t>
            </w:r>
            <w:r w:rsidRPr="00CA283D">
              <w:rPr>
                <w:rFonts w:cstheme="minorHAnsi"/>
                <w:sz w:val="24"/>
                <w:vertAlign w:val="superscript"/>
              </w:rPr>
              <w:t>er</w:t>
            </w:r>
            <w:r w:rsidR="00850A65">
              <w:rPr>
                <w:rFonts w:cstheme="minorHAnsi"/>
                <w:sz w:val="24"/>
                <w:vertAlign w:val="superscript"/>
              </w:rPr>
              <w:t xml:space="preserve"> </w:t>
            </w:r>
            <w:r w:rsidR="00850A65" w:rsidRPr="00850A65">
              <w:rPr>
                <w:rFonts w:cstheme="minorHAnsi"/>
                <w:sz w:val="24"/>
              </w:rPr>
              <w:t>av J.-C.</w:t>
            </w:r>
          </w:p>
        </w:tc>
      </w:tr>
      <w:tr w:rsidR="00CA283D" w14:paraId="4984E1B7" w14:textId="77777777" w:rsidTr="002B171E">
        <w:trPr>
          <w:trHeight w:val="397"/>
        </w:trPr>
        <w:tc>
          <w:tcPr>
            <w:tcW w:w="1696" w:type="dxa"/>
          </w:tcPr>
          <w:p w14:paraId="5BEA9037" w14:textId="6BB77731" w:rsidR="00CA283D" w:rsidRPr="00CA283D" w:rsidRDefault="00CA283D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 xml:space="preserve">Platon </w:t>
            </w:r>
          </w:p>
        </w:tc>
        <w:tc>
          <w:tcPr>
            <w:tcW w:w="5670" w:type="dxa"/>
          </w:tcPr>
          <w:p w14:paraId="50AB6F63" w14:textId="680220A0" w:rsidR="00CA283D" w:rsidRPr="00CA283D" w:rsidRDefault="00CA283D" w:rsidP="002B171E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Protagoras</w:t>
            </w:r>
          </w:p>
        </w:tc>
        <w:tc>
          <w:tcPr>
            <w:tcW w:w="1696" w:type="dxa"/>
          </w:tcPr>
          <w:p w14:paraId="5BDD07E6" w14:textId="472DA2C7" w:rsidR="00CA283D" w:rsidRPr="00CA283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CA283D">
              <w:rPr>
                <w:rFonts w:asciiTheme="minorHAnsi" w:hAnsiTheme="minorHAnsi" w:cstheme="minorHAnsi"/>
              </w:rPr>
              <w:t>Vème av J.-C</w:t>
            </w:r>
          </w:p>
        </w:tc>
      </w:tr>
      <w:tr w:rsidR="00CA283D" w14:paraId="12B2623C" w14:textId="77777777" w:rsidTr="002B171E">
        <w:trPr>
          <w:trHeight w:val="397"/>
        </w:trPr>
        <w:tc>
          <w:tcPr>
            <w:tcW w:w="1696" w:type="dxa"/>
          </w:tcPr>
          <w:p w14:paraId="28349B5B" w14:textId="0E98F630" w:rsidR="00CA283D" w:rsidRPr="00CA283D" w:rsidRDefault="00CA283D" w:rsidP="00CA283D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</w:tcPr>
          <w:p w14:paraId="0538B8DF" w14:textId="048B489F" w:rsidR="00CA283D" w:rsidRPr="00CA283D" w:rsidRDefault="00CA283D" w:rsidP="00CA283D">
            <w:pPr>
              <w:rPr>
                <w:rFonts w:cstheme="minorHAnsi"/>
                <w:sz w:val="24"/>
              </w:rPr>
            </w:pPr>
            <w:r w:rsidRPr="00CA283D">
              <w:rPr>
                <w:rFonts w:cstheme="minorHAnsi"/>
                <w:sz w:val="24"/>
              </w:rPr>
              <w:t>Idée d’une histoire universelle du point de vue cosmopolitique</w:t>
            </w:r>
          </w:p>
        </w:tc>
        <w:tc>
          <w:tcPr>
            <w:tcW w:w="1696" w:type="dxa"/>
          </w:tcPr>
          <w:p w14:paraId="6C18E913" w14:textId="20EC918D" w:rsidR="00CA283D" w:rsidRPr="00CA283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CA283D">
              <w:rPr>
                <w:rFonts w:asciiTheme="minorHAnsi" w:hAnsiTheme="minorHAnsi" w:cstheme="minorHAnsi"/>
              </w:rPr>
              <w:t>XVII</w:t>
            </w:r>
            <w:r w:rsidRPr="00CA283D">
              <w:rPr>
                <w:rFonts w:asciiTheme="minorHAnsi" w:hAnsiTheme="minorHAnsi" w:cstheme="minorHAnsi"/>
              </w:rPr>
              <w:t>I</w:t>
            </w:r>
            <w:r w:rsidRPr="00CA283D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CA283D" w14:paraId="404F3340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F3D7AAD" w14:textId="6E941D61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2498262D" w14:textId="3E00AFAA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Ét</w:t>
            </w:r>
            <w:r w:rsidR="00850A65">
              <w:rPr>
                <w:sz w:val="24"/>
              </w:rPr>
              <w:t>h</w:t>
            </w:r>
            <w:r>
              <w:rPr>
                <w:sz w:val="24"/>
              </w:rPr>
              <w:t>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BFD5267" w14:textId="678452F7" w:rsidR="00CA283D" w:rsidRDefault="00CA283D" w:rsidP="00CA283D">
            <w:pPr>
              <w:rPr>
                <w:sz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14:paraId="63AD0E4B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3FC2708C" w14:textId="34150E60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216488E6" w14:textId="716D562C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L’avenir d’une illusion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28E49175" w14:textId="7D6878A2" w:rsidR="00CA283D" w:rsidRDefault="00CA283D" w:rsidP="00CA283D">
            <w:pPr>
              <w:rPr>
                <w:sz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14:paraId="13EB61EE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BFE81EB" w14:textId="5BE1DC5D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Spinoza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0DCACCDF" w14:textId="3B5FEA6B" w:rsidR="00CA283D" w:rsidRP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Ét</w:t>
            </w:r>
            <w:r w:rsidR="00850A65">
              <w:rPr>
                <w:sz w:val="24"/>
              </w:rPr>
              <w:t>h</w:t>
            </w:r>
            <w:r>
              <w:rPr>
                <w:sz w:val="24"/>
              </w:rPr>
              <w:t>ique 3</w:t>
            </w:r>
            <w:r>
              <w:rPr>
                <w:sz w:val="24"/>
                <w:vertAlign w:val="superscript"/>
              </w:rPr>
              <w:t xml:space="preserve">ème </w:t>
            </w:r>
            <w:r>
              <w:rPr>
                <w:sz w:val="24"/>
              </w:rPr>
              <w:t>partie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382238D7" w14:textId="5560258F" w:rsidR="00CA283D" w:rsidRDefault="00CA283D" w:rsidP="00CA283D">
            <w:pPr>
              <w:rPr>
                <w:sz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14:paraId="6EF6FF94" w14:textId="77777777" w:rsidTr="002B171E">
        <w:trPr>
          <w:trHeight w:val="397"/>
        </w:trPr>
        <w:tc>
          <w:tcPr>
            <w:tcW w:w="1696" w:type="dxa"/>
          </w:tcPr>
          <w:p w14:paraId="3D2C26DC" w14:textId="12B32719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Aristote</w:t>
            </w:r>
          </w:p>
        </w:tc>
        <w:tc>
          <w:tcPr>
            <w:tcW w:w="5670" w:type="dxa"/>
          </w:tcPr>
          <w:p w14:paraId="61DBAB00" w14:textId="05EFECA3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Politique</w:t>
            </w:r>
          </w:p>
        </w:tc>
        <w:tc>
          <w:tcPr>
            <w:tcW w:w="1696" w:type="dxa"/>
          </w:tcPr>
          <w:p w14:paraId="433BFA1D" w14:textId="7539D858" w:rsidR="00CA283D" w:rsidRDefault="00CA283D" w:rsidP="00CA283D">
            <w:pPr>
              <w:rPr>
                <w:sz w:val="24"/>
              </w:rPr>
            </w:pPr>
            <w:r>
              <w:rPr>
                <w:rFonts w:cstheme="minorHAnsi"/>
              </w:rPr>
              <w:t>I</w:t>
            </w:r>
            <w:r w:rsidRPr="00CA283D">
              <w:rPr>
                <w:rFonts w:cstheme="minorHAnsi"/>
              </w:rPr>
              <w:t>Vème av J.-C</w:t>
            </w:r>
          </w:p>
        </w:tc>
      </w:tr>
      <w:tr w:rsidR="00CA283D" w14:paraId="0B6E7405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B187D3E" w14:textId="5EF8B859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Rousseau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5896846" w14:textId="0D5AB133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Le contrat social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3721A79" w14:textId="79B8A29F" w:rsidR="00CA283D" w:rsidRDefault="00CA283D" w:rsidP="00CA283D">
            <w:pPr>
              <w:rPr>
                <w:sz w:val="24"/>
              </w:rPr>
            </w:pPr>
            <w:r w:rsidRPr="00CA283D">
              <w:rPr>
                <w:rFonts w:cstheme="minorHAnsi"/>
                <w:sz w:val="24"/>
                <w:szCs w:val="24"/>
              </w:rPr>
              <w:t>XVII</w:t>
            </w:r>
            <w:r w:rsidRPr="00CA283D">
              <w:rPr>
                <w:rFonts w:cstheme="minorHAnsi"/>
              </w:rPr>
              <w:t>I</w:t>
            </w:r>
            <w:r w:rsidRPr="00CA283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14:paraId="1811FF12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5461CC3C" w14:textId="03DA1E48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Cicéron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6E50ACA" w14:textId="602E9E36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Tusculanes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5BDBBDEC" w14:textId="7B4DA631" w:rsidR="00CA283D" w:rsidRPr="00CA283D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CA283D">
              <w:rPr>
                <w:rFonts w:cstheme="minorHAnsi"/>
                <w:sz w:val="24"/>
                <w:szCs w:val="24"/>
              </w:rPr>
              <w:t>Iᵉʳ av J.-C.</w:t>
            </w:r>
          </w:p>
        </w:tc>
      </w:tr>
      <w:tr w:rsidR="00CA283D" w14:paraId="0F9350B4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81EB550" w14:textId="38716085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Montaigne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D1E7C2D" w14:textId="66A17134" w:rsidR="00CA283D" w:rsidRDefault="00CA283D" w:rsidP="00CA283D">
            <w:pPr>
              <w:rPr>
                <w:sz w:val="24"/>
              </w:rPr>
            </w:pPr>
            <w:r>
              <w:rPr>
                <w:sz w:val="24"/>
              </w:rPr>
              <w:t>Des cannibales, Essais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458EBA71" w14:textId="1FE5051C" w:rsidR="00CA283D" w:rsidRPr="00CA283D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14:paraId="2FBF2091" w14:textId="77777777" w:rsidTr="002B171E">
        <w:trPr>
          <w:trHeight w:val="397"/>
        </w:trPr>
        <w:tc>
          <w:tcPr>
            <w:tcW w:w="1696" w:type="dxa"/>
          </w:tcPr>
          <w:p w14:paraId="4A40D4A8" w14:textId="449C5F4C" w:rsidR="00CA283D" w:rsidRDefault="00850A65" w:rsidP="00CA283D">
            <w:pPr>
              <w:rPr>
                <w:sz w:val="24"/>
              </w:rPr>
            </w:pPr>
            <w:r>
              <w:rPr>
                <w:sz w:val="24"/>
              </w:rPr>
              <w:t>Claude Lévis-Strauss</w:t>
            </w:r>
          </w:p>
        </w:tc>
        <w:tc>
          <w:tcPr>
            <w:tcW w:w="5670" w:type="dxa"/>
          </w:tcPr>
          <w:p w14:paraId="342AFECF" w14:textId="16AB3B40" w:rsidR="00CA283D" w:rsidRDefault="00850A65" w:rsidP="00CA283D">
            <w:pPr>
              <w:rPr>
                <w:sz w:val="24"/>
              </w:rPr>
            </w:pPr>
            <w:r>
              <w:rPr>
                <w:sz w:val="24"/>
              </w:rPr>
              <w:t>Race et Histoire</w:t>
            </w:r>
          </w:p>
        </w:tc>
        <w:tc>
          <w:tcPr>
            <w:tcW w:w="1696" w:type="dxa"/>
          </w:tcPr>
          <w:p w14:paraId="707E1381" w14:textId="7D99E21A" w:rsidR="00CA283D" w:rsidRPr="00CA283D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14:paraId="206D7ED7" w14:textId="77777777" w:rsidTr="002B171E">
        <w:trPr>
          <w:trHeight w:val="397"/>
        </w:trPr>
        <w:tc>
          <w:tcPr>
            <w:tcW w:w="1696" w:type="dxa"/>
          </w:tcPr>
          <w:p w14:paraId="4D034519" w14:textId="64AC2AF6" w:rsidR="00850A65" w:rsidRDefault="00850A65" w:rsidP="00CA283D">
            <w:pPr>
              <w:rPr>
                <w:sz w:val="24"/>
              </w:rPr>
            </w:pPr>
            <w:r>
              <w:rPr>
                <w:sz w:val="24"/>
              </w:rPr>
              <w:t>Merleau-Ponty</w:t>
            </w:r>
          </w:p>
        </w:tc>
        <w:tc>
          <w:tcPr>
            <w:tcW w:w="5670" w:type="dxa"/>
          </w:tcPr>
          <w:p w14:paraId="117EA08F" w14:textId="428DA86D" w:rsidR="00850A65" w:rsidRDefault="00850A65" w:rsidP="00CA283D">
            <w:pPr>
              <w:rPr>
                <w:sz w:val="24"/>
              </w:rPr>
            </w:pPr>
            <w:r>
              <w:rPr>
                <w:sz w:val="24"/>
              </w:rPr>
              <w:t>Phénoménologie de la perception</w:t>
            </w:r>
          </w:p>
        </w:tc>
        <w:tc>
          <w:tcPr>
            <w:tcW w:w="1696" w:type="dxa"/>
          </w:tcPr>
          <w:p w14:paraId="41E24492" w14:textId="30C9BA63" w:rsidR="00850A65" w:rsidRPr="00EB0A0F" w:rsidRDefault="00850A65" w:rsidP="00CA283D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XX</w:t>
            </w:r>
            <w:r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14:paraId="03FF1D74" w14:textId="77777777" w:rsidTr="002B171E">
        <w:trPr>
          <w:trHeight w:val="397"/>
        </w:trPr>
        <w:tc>
          <w:tcPr>
            <w:tcW w:w="1696" w:type="dxa"/>
          </w:tcPr>
          <w:p w14:paraId="22780B39" w14:textId="1A0BF9D4" w:rsidR="00850A65" w:rsidRDefault="00850A65" w:rsidP="00850A65">
            <w:pPr>
              <w:rPr>
                <w:sz w:val="24"/>
              </w:rPr>
            </w:pPr>
            <w:r>
              <w:rPr>
                <w:sz w:val="24"/>
              </w:rPr>
              <w:t>Pascal</w:t>
            </w:r>
          </w:p>
        </w:tc>
        <w:tc>
          <w:tcPr>
            <w:tcW w:w="5670" w:type="dxa"/>
          </w:tcPr>
          <w:p w14:paraId="72535E4C" w14:textId="07583BD8" w:rsidR="00850A65" w:rsidRDefault="00850A65" w:rsidP="00850A65">
            <w:pPr>
              <w:rPr>
                <w:sz w:val="24"/>
              </w:rPr>
            </w:pPr>
            <w:r>
              <w:rPr>
                <w:sz w:val="24"/>
              </w:rPr>
              <w:t>Pensées</w:t>
            </w:r>
          </w:p>
        </w:tc>
        <w:tc>
          <w:tcPr>
            <w:tcW w:w="1696" w:type="dxa"/>
          </w:tcPr>
          <w:p w14:paraId="03558C97" w14:textId="53F7AFDA" w:rsidR="00850A65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0722C3FF" w14:textId="77777777" w:rsidR="002066FD" w:rsidRPr="002B171E" w:rsidRDefault="002066FD" w:rsidP="00CA283D">
      <w:pPr>
        <w:rPr>
          <w:sz w:val="24"/>
        </w:rPr>
      </w:pPr>
    </w:p>
    <w:sectPr w:rsidR="002066FD" w:rsidRPr="002B17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473519"/>
    <w:rsid w:val="00653CFC"/>
    <w:rsid w:val="00742CC5"/>
    <w:rsid w:val="00785A83"/>
    <w:rsid w:val="00850A65"/>
    <w:rsid w:val="009B5A7B"/>
    <w:rsid w:val="00CA283D"/>
    <w:rsid w:val="00DA1D7F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51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91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9</cp:revision>
  <dcterms:created xsi:type="dcterms:W3CDTF">2025-12-03T17:05:00Z</dcterms:created>
  <dcterms:modified xsi:type="dcterms:W3CDTF">2026-01-09T14:27:00Z</dcterms:modified>
</cp:coreProperties>
</file>