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9850E" w14:textId="51616A67" w:rsidR="00653CFC" w:rsidRPr="00B0364D" w:rsidRDefault="001E54C5" w:rsidP="002B171E">
      <w:pPr>
        <w:jc w:val="center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La religion vise-t-elle la mésentente entre les Hommes 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:rsidRPr="001F151A" w14:paraId="2CB91BBA" w14:textId="77777777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54B25169" w14:textId="77777777" w:rsidR="002B171E" w:rsidRPr="001F151A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7EA157D" w14:textId="77777777" w:rsidR="002B171E" w:rsidRPr="001F151A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4A474F46" w14:textId="77777777" w:rsidR="002B171E" w:rsidRPr="001F151A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D2568C" w:rsidRPr="001F151A" w14:paraId="020B7916" w14:textId="77777777" w:rsidTr="002B171E">
        <w:trPr>
          <w:trHeight w:val="397"/>
        </w:trPr>
        <w:tc>
          <w:tcPr>
            <w:tcW w:w="1696" w:type="dxa"/>
          </w:tcPr>
          <w:p w14:paraId="54698C9B" w14:textId="7B8DF7A4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D2568C">
              <w:rPr>
                <w:rFonts w:cstheme="minorHAnsi"/>
                <w:sz w:val="24"/>
                <w:szCs w:val="24"/>
              </w:rPr>
              <w:t>Durkheim</w:t>
            </w:r>
          </w:p>
        </w:tc>
        <w:tc>
          <w:tcPr>
            <w:tcW w:w="5670" w:type="dxa"/>
          </w:tcPr>
          <w:p w14:paraId="7043EE92" w14:textId="41C01BEF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Les formes élémentaires de la vie religieuse</w:t>
            </w:r>
          </w:p>
        </w:tc>
        <w:tc>
          <w:tcPr>
            <w:tcW w:w="1696" w:type="dxa"/>
          </w:tcPr>
          <w:p w14:paraId="79245630" w14:textId="5494FD75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XX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EC56C1" w:rsidRPr="001F151A" w14:paraId="4984E1B7" w14:textId="77777777" w:rsidTr="002B171E">
        <w:trPr>
          <w:trHeight w:val="397"/>
        </w:trPr>
        <w:tc>
          <w:tcPr>
            <w:tcW w:w="1696" w:type="dxa"/>
          </w:tcPr>
          <w:p w14:paraId="5BEA9037" w14:textId="6F953887" w:rsidR="00EC56C1" w:rsidRPr="001F151A" w:rsidRDefault="00D2568C" w:rsidP="00EC56C1">
            <w:pPr>
              <w:rPr>
                <w:rFonts w:cstheme="minorHAnsi"/>
                <w:sz w:val="24"/>
                <w:szCs w:val="24"/>
              </w:rPr>
            </w:pPr>
            <w:r w:rsidRPr="00D2568C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</w:tcPr>
          <w:p w14:paraId="50AB6F63" w14:textId="4C983C0A" w:rsidR="00EC56C1" w:rsidRPr="001F151A" w:rsidRDefault="00D2568C" w:rsidP="00EC56C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La religion dans les limites de la simple raison</w:t>
            </w:r>
          </w:p>
        </w:tc>
        <w:tc>
          <w:tcPr>
            <w:tcW w:w="1696" w:type="dxa"/>
          </w:tcPr>
          <w:p w14:paraId="5BDD07E6" w14:textId="413A9C45" w:rsidR="00EC56C1" w:rsidRPr="001F151A" w:rsidRDefault="00D2568C" w:rsidP="00EC56C1">
            <w:pPr>
              <w:pStyle w:val="NormalWeb"/>
              <w:rPr>
                <w:rFonts w:asciiTheme="minorHAnsi" w:hAnsiTheme="minorHAnsi" w:cstheme="minorHAnsi"/>
              </w:rPr>
            </w:pPr>
            <w:r w:rsidRPr="001F151A">
              <w:rPr>
                <w:rFonts w:cstheme="minorHAnsi"/>
              </w:rPr>
              <w:t>XVII</w:t>
            </w:r>
            <w:r>
              <w:rPr>
                <w:rFonts w:cstheme="minorHAnsi"/>
              </w:rPr>
              <w:t>I</w:t>
            </w:r>
            <w:r w:rsidRPr="001F151A">
              <w:rPr>
                <w:rFonts w:cstheme="minorHAnsi"/>
                <w:vertAlign w:val="superscript"/>
              </w:rPr>
              <w:t>ème</w:t>
            </w:r>
          </w:p>
        </w:tc>
      </w:tr>
      <w:tr w:rsidR="00D2568C" w:rsidRPr="001F151A" w14:paraId="13EB61EE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BFE81EB" w14:textId="7560ACEA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D2568C">
              <w:rPr>
                <w:rFonts w:cstheme="minorHAnsi"/>
                <w:sz w:val="24"/>
                <w:szCs w:val="24"/>
              </w:rPr>
              <w:t>Augustin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0DCACCDF" w14:textId="1C36AB3B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Sermons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382238D7" w14:textId="31B2FD4A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IV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01066" w:rsidRPr="001F151A" w14:paraId="6EF6FF94" w14:textId="77777777" w:rsidTr="002B171E">
        <w:trPr>
          <w:trHeight w:val="397"/>
        </w:trPr>
        <w:tc>
          <w:tcPr>
            <w:tcW w:w="1696" w:type="dxa"/>
          </w:tcPr>
          <w:p w14:paraId="3D2C26DC" w14:textId="02C4351F" w:rsidR="00C01066" w:rsidRPr="001F151A" w:rsidRDefault="00D2568C" w:rsidP="00C01066">
            <w:pPr>
              <w:rPr>
                <w:rFonts w:cstheme="minorHAnsi"/>
                <w:sz w:val="24"/>
                <w:szCs w:val="24"/>
              </w:rPr>
            </w:pPr>
            <w:r w:rsidRPr="00D2568C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</w:tcPr>
          <w:p w14:paraId="61DBAB00" w14:textId="48644924" w:rsidR="00C01066" w:rsidRPr="001F151A" w:rsidRDefault="00D2568C" w:rsidP="00C01066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Critique de la raison pure</w:t>
            </w:r>
          </w:p>
        </w:tc>
        <w:tc>
          <w:tcPr>
            <w:tcW w:w="1696" w:type="dxa"/>
          </w:tcPr>
          <w:p w14:paraId="433BFA1D" w14:textId="3113E7E9" w:rsidR="00C01066" w:rsidRPr="001F151A" w:rsidRDefault="00D2568C" w:rsidP="00C01066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XVII</w:t>
            </w:r>
            <w:r>
              <w:rPr>
                <w:rFonts w:cstheme="minorHAnsi"/>
              </w:rPr>
              <w:t>I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2568C" w:rsidRPr="001F151A" w14:paraId="6A4CF430" w14:textId="77777777" w:rsidTr="002B171E">
        <w:trPr>
          <w:trHeight w:val="397"/>
        </w:trPr>
        <w:tc>
          <w:tcPr>
            <w:tcW w:w="1696" w:type="dxa"/>
          </w:tcPr>
          <w:p w14:paraId="734ED22E" w14:textId="79782FD8" w:rsidR="00D2568C" w:rsidRPr="00D2568C" w:rsidRDefault="00D2568C" w:rsidP="00C01066">
            <w:pPr>
              <w:rPr>
                <w:rFonts w:cstheme="minorHAnsi"/>
                <w:sz w:val="24"/>
                <w:szCs w:val="24"/>
              </w:rPr>
            </w:pPr>
            <w:r w:rsidRPr="00D2568C">
              <w:rPr>
                <w:rFonts w:cstheme="minorHAnsi"/>
                <w:sz w:val="24"/>
                <w:szCs w:val="24"/>
              </w:rPr>
              <w:t>Kierkegaard</w:t>
            </w:r>
          </w:p>
        </w:tc>
        <w:tc>
          <w:tcPr>
            <w:tcW w:w="5670" w:type="dxa"/>
          </w:tcPr>
          <w:p w14:paraId="31E22C5E" w14:textId="31E49FC5" w:rsidR="00D2568C" w:rsidRPr="001F151A" w:rsidRDefault="00D2568C" w:rsidP="00C01066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Crainte et tremblement</w:t>
            </w:r>
          </w:p>
        </w:tc>
        <w:tc>
          <w:tcPr>
            <w:tcW w:w="1696" w:type="dxa"/>
          </w:tcPr>
          <w:p w14:paraId="4CCCDD27" w14:textId="4C7951CC" w:rsidR="00D2568C" w:rsidRPr="001F151A" w:rsidRDefault="00D2568C" w:rsidP="00C01066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XIX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2568C" w:rsidRPr="001F151A" w14:paraId="4DD87473" w14:textId="77777777" w:rsidTr="00DA61A8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307DDE2F" w14:textId="224182DC" w:rsidR="00D2568C" w:rsidRPr="00D2568C" w:rsidRDefault="00D2568C" w:rsidP="00C01066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Pascal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67C17675" w14:textId="3156A695" w:rsidR="00D2568C" w:rsidRPr="001F151A" w:rsidRDefault="00D2568C" w:rsidP="00C01066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Les Pensées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03EA47FD" w14:textId="4BF2E003" w:rsidR="00D2568C" w:rsidRPr="001F151A" w:rsidRDefault="00D2568C" w:rsidP="00C01066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XVI</w:t>
            </w:r>
            <w:r>
              <w:rPr>
                <w:rFonts w:cstheme="minorHAnsi"/>
              </w:rPr>
              <w:t>I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A61A8" w:rsidRPr="001F151A" w14:paraId="733DA18B" w14:textId="77777777" w:rsidTr="00DA61A8">
        <w:trPr>
          <w:trHeight w:val="397"/>
        </w:trPr>
        <w:tc>
          <w:tcPr>
            <w:tcW w:w="1696" w:type="dxa"/>
            <w:tcBorders>
              <w:top w:val="single" w:sz="24" w:space="0" w:color="auto"/>
              <w:bottom w:val="single" w:sz="4" w:space="0" w:color="auto"/>
            </w:tcBorders>
          </w:tcPr>
          <w:p w14:paraId="46CF4DD7" w14:textId="44B7958D" w:rsidR="00DA61A8" w:rsidRDefault="00DA61A8" w:rsidP="00D2568C">
            <w:pPr>
              <w:rPr>
                <w:rFonts w:cstheme="minorHAnsi"/>
                <w:sz w:val="24"/>
                <w:szCs w:val="24"/>
              </w:rPr>
            </w:pPr>
            <w:r w:rsidRPr="00DA61A8">
              <w:rPr>
                <w:rFonts w:cstheme="minorHAnsi"/>
                <w:sz w:val="24"/>
                <w:szCs w:val="24"/>
              </w:rPr>
              <w:t>Nietzsche</w:t>
            </w:r>
          </w:p>
        </w:tc>
        <w:tc>
          <w:tcPr>
            <w:tcW w:w="5670" w:type="dxa"/>
            <w:tcBorders>
              <w:top w:val="single" w:sz="24" w:space="0" w:color="auto"/>
              <w:bottom w:val="single" w:sz="4" w:space="0" w:color="auto"/>
            </w:tcBorders>
          </w:tcPr>
          <w:p w14:paraId="19E9FCC9" w14:textId="26748FBC" w:rsidR="00DA61A8" w:rsidRDefault="00DA61A8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Gai savoir</w:t>
            </w:r>
          </w:p>
        </w:tc>
        <w:tc>
          <w:tcPr>
            <w:tcW w:w="1696" w:type="dxa"/>
            <w:tcBorders>
              <w:top w:val="single" w:sz="24" w:space="0" w:color="auto"/>
              <w:bottom w:val="single" w:sz="4" w:space="0" w:color="auto"/>
            </w:tcBorders>
          </w:tcPr>
          <w:p w14:paraId="40937007" w14:textId="71992D90" w:rsidR="00DA61A8" w:rsidRPr="001F151A" w:rsidRDefault="00DA61A8" w:rsidP="00D2568C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XIX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A61A8" w:rsidRPr="001F151A" w14:paraId="0EC0D2C2" w14:textId="77777777" w:rsidTr="00DA61A8">
        <w:trPr>
          <w:trHeight w:val="397"/>
        </w:trPr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</w:tcPr>
          <w:p w14:paraId="700C7853" w14:textId="3D2D4E10" w:rsidR="00DA61A8" w:rsidRDefault="00DA61A8" w:rsidP="00D2568C">
            <w:pPr>
              <w:rPr>
                <w:rFonts w:cstheme="minorHAnsi"/>
                <w:sz w:val="24"/>
                <w:szCs w:val="24"/>
              </w:rPr>
            </w:pPr>
            <w:r w:rsidRPr="00DA61A8">
              <w:rPr>
                <w:rFonts w:cstheme="minorHAnsi"/>
                <w:sz w:val="24"/>
                <w:szCs w:val="24"/>
              </w:rPr>
              <w:t>Feuerbach</w:t>
            </w: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</w:tcBorders>
          </w:tcPr>
          <w:p w14:paraId="297108A8" w14:textId="2FF9D9E0" w:rsidR="00DA61A8" w:rsidRDefault="00DA61A8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L’essence du christianisme </w:t>
            </w:r>
          </w:p>
        </w:tc>
        <w:tc>
          <w:tcPr>
            <w:tcW w:w="1696" w:type="dxa"/>
            <w:tcBorders>
              <w:top w:val="single" w:sz="4" w:space="0" w:color="auto"/>
              <w:bottom w:val="single" w:sz="4" w:space="0" w:color="auto"/>
            </w:tcBorders>
          </w:tcPr>
          <w:p w14:paraId="7065DC49" w14:textId="2B035953" w:rsidR="00DA61A8" w:rsidRPr="001F151A" w:rsidRDefault="00DA61A8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XIX</w:t>
            </w:r>
            <w:r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2568C" w:rsidRPr="001F151A" w14:paraId="0F9350B4" w14:textId="77777777" w:rsidTr="00DA61A8">
        <w:trPr>
          <w:trHeight w:val="397"/>
        </w:trPr>
        <w:tc>
          <w:tcPr>
            <w:tcW w:w="1696" w:type="dxa"/>
            <w:tcBorders>
              <w:top w:val="single" w:sz="4" w:space="0" w:color="auto"/>
            </w:tcBorders>
          </w:tcPr>
          <w:p w14:paraId="181EB550" w14:textId="5A73515D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Marx</w:t>
            </w:r>
          </w:p>
        </w:tc>
        <w:tc>
          <w:tcPr>
            <w:tcW w:w="5670" w:type="dxa"/>
            <w:tcBorders>
              <w:top w:val="single" w:sz="4" w:space="0" w:color="auto"/>
            </w:tcBorders>
          </w:tcPr>
          <w:p w14:paraId="6D1E7C2D" w14:textId="05E4B446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Introduction à la critique de la philosophie du droit de Hegel</w:t>
            </w: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458EBA71" w14:textId="43159765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</w:rPr>
              <w:t>IX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2568C" w:rsidRPr="001F151A" w14:paraId="206D7ED7" w14:textId="77777777" w:rsidTr="00D2568C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4D034519" w14:textId="6FF6BDD9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Spinoza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117EA08F" w14:textId="3EA33E34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Étique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1E24492" w14:textId="20FAABE2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XVI</w:t>
            </w:r>
            <w:r>
              <w:rPr>
                <w:rFonts w:cstheme="minorHAnsi"/>
              </w:rPr>
              <w:t>I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2568C" w:rsidRPr="001F151A" w14:paraId="01076C99" w14:textId="77777777" w:rsidTr="00D2568C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2324EE18" w14:textId="181C1994" w:rsidR="00D2568C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Freud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5ACED0F4" w14:textId="410C6746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L’Avenir de l’illusion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4B33105C" w14:textId="0BDB386A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</w:t>
            </w:r>
            <w:r>
              <w:rPr>
                <w:rFonts w:cstheme="minorHAnsi"/>
                <w:sz w:val="24"/>
                <w:szCs w:val="24"/>
              </w:rPr>
              <w:t>X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2568C" w:rsidRPr="001F151A" w14:paraId="67DF5F60" w14:textId="77777777" w:rsidTr="00D2568C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06CBFE2C" w14:textId="10B49B64" w:rsidR="00D2568C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Montesquieu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5AE28B64" w14:textId="723E4377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L’esprit des lois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400A5804" w14:textId="4C4CCD9A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XVII</w:t>
            </w:r>
            <w:r>
              <w:rPr>
                <w:rFonts w:cstheme="minorHAnsi"/>
              </w:rPr>
              <w:t>I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2568C" w:rsidRPr="001F151A" w14:paraId="68656785" w14:textId="77777777" w:rsidTr="002B171E">
        <w:trPr>
          <w:trHeight w:val="397"/>
        </w:trPr>
        <w:tc>
          <w:tcPr>
            <w:tcW w:w="1696" w:type="dxa"/>
          </w:tcPr>
          <w:p w14:paraId="4AE61000" w14:textId="3A5249AA" w:rsidR="00D2568C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Rousseau</w:t>
            </w:r>
          </w:p>
        </w:tc>
        <w:tc>
          <w:tcPr>
            <w:tcW w:w="5670" w:type="dxa"/>
          </w:tcPr>
          <w:p w14:paraId="7700A318" w14:textId="7ED9742A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Contrat social</w:t>
            </w:r>
          </w:p>
        </w:tc>
        <w:tc>
          <w:tcPr>
            <w:tcW w:w="1696" w:type="dxa"/>
          </w:tcPr>
          <w:p w14:paraId="6E7DBA6A" w14:textId="3C71FB79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XVII</w:t>
            </w:r>
            <w:r>
              <w:rPr>
                <w:rFonts w:cstheme="minorHAnsi"/>
              </w:rPr>
              <w:t>I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D2568C" w:rsidRPr="001F151A" w14:paraId="1A94C807" w14:textId="77777777" w:rsidTr="002B171E">
        <w:trPr>
          <w:trHeight w:val="397"/>
        </w:trPr>
        <w:tc>
          <w:tcPr>
            <w:tcW w:w="1696" w:type="dxa"/>
          </w:tcPr>
          <w:p w14:paraId="2396108C" w14:textId="150852A4" w:rsidR="00D2568C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Voltaire</w:t>
            </w:r>
          </w:p>
        </w:tc>
        <w:tc>
          <w:tcPr>
            <w:tcW w:w="5670" w:type="dxa"/>
          </w:tcPr>
          <w:p w14:paraId="4F058155" w14:textId="6C960374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Traité sur la tolérance</w:t>
            </w:r>
          </w:p>
        </w:tc>
        <w:tc>
          <w:tcPr>
            <w:tcW w:w="1696" w:type="dxa"/>
          </w:tcPr>
          <w:p w14:paraId="213F75BE" w14:textId="33504394" w:rsidR="00D2568C" w:rsidRPr="001F151A" w:rsidRDefault="00D2568C" w:rsidP="00D2568C">
            <w:pPr>
              <w:rPr>
                <w:rFonts w:cstheme="minorHAnsi"/>
                <w:sz w:val="24"/>
                <w:szCs w:val="24"/>
              </w:rPr>
            </w:pPr>
            <w:r w:rsidRPr="001F151A">
              <w:rPr>
                <w:rFonts w:cstheme="minorHAnsi"/>
                <w:sz w:val="24"/>
                <w:szCs w:val="24"/>
              </w:rPr>
              <w:t>XVII</w:t>
            </w:r>
            <w:r>
              <w:rPr>
                <w:rFonts w:cstheme="minorHAnsi"/>
              </w:rPr>
              <w:t>I</w:t>
            </w:r>
            <w:r w:rsidRPr="001F151A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068A60A7" w14:textId="7EBFB165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Durkheim XXème</w:t>
      </w:r>
    </w:p>
    <w:p w14:paraId="05AAA576" w14:textId="77777777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7E9A5B95" w14:textId="77777777" w:rsidR="001E66DA" w:rsidRPr="001E66DA" w:rsidRDefault="001E66DA" w:rsidP="001E66DA">
      <w:pPr>
        <w:pStyle w:val="Paragraphedeliste"/>
        <w:numPr>
          <w:ilvl w:val="0"/>
          <w:numId w:val="32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 sacré est défini par ce qui est mis à part et séparé du reste du monde.</w:t>
      </w:r>
    </w:p>
    <w:p w14:paraId="02B85A6B" w14:textId="77777777" w:rsidR="001E66DA" w:rsidRPr="001E66DA" w:rsidRDefault="001E66DA" w:rsidP="001E66DA">
      <w:pPr>
        <w:pStyle w:val="Paragraphedeliste"/>
        <w:numPr>
          <w:ilvl w:val="0"/>
          <w:numId w:val="32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Les lieux de culte (temples) sont construits pour abriter la divinité et exigent une attention spéciale.</w:t>
      </w:r>
    </w:p>
    <w:p w14:paraId="757174F0" w14:textId="77777777" w:rsidR="001E66DA" w:rsidRPr="001E66DA" w:rsidRDefault="001E66DA" w:rsidP="001E66DA">
      <w:pPr>
        <w:pStyle w:val="Paragraphedeliste"/>
        <w:numPr>
          <w:ilvl w:val="0"/>
          <w:numId w:val="32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Il existe une rupture nette avec le « profane », qui reste à l'extérieur car il est considéré comme souillé.</w:t>
      </w:r>
    </w:p>
    <w:p w14:paraId="1CA012A1" w14:textId="77777777" w:rsidR="001E66DA" w:rsidRPr="001E66DA" w:rsidRDefault="001E66DA" w:rsidP="001E66DA">
      <w:pPr>
        <w:pStyle w:val="Paragraphedeliste"/>
        <w:numPr>
          <w:ilvl w:val="0"/>
          <w:numId w:val="32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Les règles alimentaires (Casher, Halal) renforcent cette séparation entre pur et impur.</w:t>
      </w:r>
    </w:p>
    <w:p w14:paraId="43F76336" w14:textId="77777777" w:rsidR="001E66DA" w:rsidRPr="00D2568C" w:rsidRDefault="001E66DA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religion permet de rassembler les croyants.</w:t>
      </w:r>
    </w:p>
    <w:p w14:paraId="38FD26B8" w14:textId="3B578DDE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Kant XVIIIème</w:t>
      </w:r>
    </w:p>
    <w:p w14:paraId="62C33716" w14:textId="77777777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76252373" w14:textId="77777777" w:rsidR="001E66DA" w:rsidRPr="001E66DA" w:rsidRDefault="001E66DA" w:rsidP="001E66DA">
      <w:pPr>
        <w:pStyle w:val="Paragraphedeliste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Il faut distinguer la religion « intéressée » (où l'on croit par égoïsme pour son propre bonheur) de la religion « morale » (fondée sur une bonne conduite).</w:t>
      </w:r>
    </w:p>
    <w:p w14:paraId="09CDF887" w14:textId="77777777" w:rsidR="001E66DA" w:rsidRPr="001E66DA" w:rsidRDefault="001E66DA" w:rsidP="001E66DA">
      <w:pPr>
        <w:pStyle w:val="Paragraphedeliste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religion intéressée est source de discorde.</w:t>
      </w:r>
    </w:p>
    <w:p w14:paraId="3DC40F5C" w14:textId="77777777" w:rsidR="001E66DA" w:rsidRPr="001E66DA" w:rsidRDefault="001E66DA" w:rsidP="001E66DA">
      <w:pPr>
        <w:pStyle w:val="Paragraphedeliste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religion morale permet de créer une unité entre les hommes.</w:t>
      </w:r>
    </w:p>
    <w:p w14:paraId="258E1EBB" w14:textId="77777777" w:rsidR="001E66DA" w:rsidRPr="001E66DA" w:rsidRDefault="001E66DA" w:rsidP="001E66DA">
      <w:pPr>
        <w:pStyle w:val="Paragraphedeliste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croyance n'est pas basée sur des preuves, mais sur des dogmes présentés comme des affirmations absolues.</w:t>
      </w:r>
    </w:p>
    <w:p w14:paraId="583DAB66" w14:textId="7FA87A8C" w:rsidR="001E66DA" w:rsidRPr="00D2568C" w:rsidRDefault="001E66DA" w:rsidP="001E66DA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lastRenderedPageBreak/>
        <w:t>⟶</w:t>
      </w:r>
      <w:r w:rsidRPr="00D2568C">
        <w:rPr>
          <w:rFonts w:cstheme="minorHAnsi"/>
          <w:sz w:val="24"/>
          <w:szCs w:val="24"/>
        </w:rPr>
        <w:t xml:space="preserve"> La religion permet d’unir tous les êtres humains.</w:t>
      </w:r>
    </w:p>
    <w:p w14:paraId="29425CE7" w14:textId="77777777" w:rsidR="001E66DA" w:rsidRDefault="001E66DA" w:rsidP="00D2568C">
      <w:pPr>
        <w:rPr>
          <w:rFonts w:cstheme="minorHAnsi"/>
          <w:b/>
          <w:bCs/>
          <w:sz w:val="24"/>
          <w:szCs w:val="24"/>
        </w:rPr>
      </w:pPr>
    </w:p>
    <w:p w14:paraId="7A3CAC37" w14:textId="3EC6E3A1" w:rsidR="00D2568C" w:rsidRPr="00D2568C" w:rsidRDefault="00D2568C" w:rsidP="00D2568C">
      <w:pPr>
        <w:rPr>
          <w:rFonts w:cstheme="minorHAnsi"/>
          <w:b/>
          <w:bCs/>
          <w:sz w:val="24"/>
          <w:szCs w:val="24"/>
        </w:rPr>
      </w:pPr>
      <w:r w:rsidRPr="00D2568C">
        <w:rPr>
          <w:rFonts w:cstheme="minorHAnsi"/>
          <w:b/>
          <w:bCs/>
          <w:sz w:val="24"/>
          <w:szCs w:val="24"/>
        </w:rPr>
        <w:t>Augustin IVème</w:t>
      </w:r>
    </w:p>
    <w:p w14:paraId="30E3974E" w14:textId="77777777" w:rsidR="00D2568C" w:rsidRPr="00D2568C" w:rsidRDefault="00D2568C" w:rsidP="00D2568C">
      <w:pPr>
        <w:rPr>
          <w:rFonts w:cstheme="minorHAnsi"/>
          <w:sz w:val="24"/>
          <w:szCs w:val="24"/>
        </w:rPr>
      </w:pPr>
      <w:r w:rsidRPr="00D2568C">
        <w:rPr>
          <w:rFonts w:cstheme="minorHAnsi"/>
          <w:b/>
          <w:bCs/>
          <w:sz w:val="24"/>
          <w:szCs w:val="24"/>
        </w:rPr>
        <w:t>Citation :</w:t>
      </w:r>
      <w:r w:rsidRPr="00D2568C">
        <w:rPr>
          <w:rFonts w:cstheme="minorHAnsi"/>
          <w:sz w:val="24"/>
          <w:szCs w:val="24"/>
        </w:rPr>
        <w:t xml:space="preserve"> « Credo ut intelligas, intelligo ut credam » (« Crois pour comprendre, comprends pour croire »).</w:t>
      </w:r>
    </w:p>
    <w:p w14:paraId="10D118AA" w14:textId="77777777" w:rsidR="00D2568C" w:rsidRDefault="00D2568C" w:rsidP="00D2568C">
      <w:pPr>
        <w:rPr>
          <w:rFonts w:cstheme="minorHAnsi"/>
          <w:sz w:val="24"/>
          <w:szCs w:val="24"/>
        </w:rPr>
      </w:pPr>
      <w:r w:rsidRPr="00D2568C">
        <w:rPr>
          <w:rFonts w:cstheme="minorHAnsi"/>
          <w:b/>
          <w:bCs/>
          <w:sz w:val="24"/>
          <w:szCs w:val="24"/>
        </w:rPr>
        <w:t>Arguments</w:t>
      </w:r>
      <w:r w:rsidRPr="00D2568C">
        <w:rPr>
          <w:rFonts w:cstheme="minorHAnsi"/>
          <w:sz w:val="24"/>
          <w:szCs w:val="24"/>
        </w:rPr>
        <w:t xml:space="preserve"> : </w:t>
      </w:r>
    </w:p>
    <w:p w14:paraId="26304BA0" w14:textId="1F186E5E" w:rsidR="00D2568C" w:rsidRPr="00D2568C" w:rsidRDefault="00D2568C" w:rsidP="00D2568C">
      <w:pPr>
        <w:pStyle w:val="Paragraphedeliste"/>
        <w:numPr>
          <w:ilvl w:val="0"/>
          <w:numId w:val="24"/>
        </w:numP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>La religion repose essentiellement sur la croyance et la foi.</w:t>
      </w:r>
    </w:p>
    <w:p w14:paraId="064E297E" w14:textId="17918CE7" w:rsidR="00D2568C" w:rsidRPr="00D2568C" w:rsidRDefault="00D2568C" w:rsidP="00D2568C">
      <w:pPr>
        <w:pStyle w:val="Paragraphedeliste"/>
        <w:numPr>
          <w:ilvl w:val="0"/>
          <w:numId w:val="24"/>
        </w:numP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>Le croyant accepte l'existence de Dieu sans exiger de preuves rationnelles.</w:t>
      </w:r>
    </w:p>
    <w:p w14:paraId="666D229B" w14:textId="6F868B0E" w:rsidR="00D2568C" w:rsidRPr="00D2568C" w:rsidRDefault="00D2568C" w:rsidP="00D2568C">
      <w:pPr>
        <w:pStyle w:val="Paragraphedeliste"/>
        <w:numPr>
          <w:ilvl w:val="0"/>
          <w:numId w:val="24"/>
        </w:numP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>La foi est considérée comme une « lumière surnaturelle », tandis que la raison est une « lumière naturelle ».</w:t>
      </w:r>
    </w:p>
    <w:p w14:paraId="11F6B860" w14:textId="77777777" w:rsidR="00D2568C" w:rsidRPr="00D2568C" w:rsidRDefault="00D2568C" w:rsidP="00D2568C">
      <w:pPr>
        <w:pStyle w:val="Paragraphedeliste"/>
        <w:numPr>
          <w:ilvl w:val="0"/>
          <w:numId w:val="24"/>
        </w:numP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>Le doute peut subsister, même chez celui qui possède la foi.</w:t>
      </w:r>
    </w:p>
    <w:p w14:paraId="174CDA1A" w14:textId="79DEA19C" w:rsidR="00D2568C" w:rsidRDefault="00D2568C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Le croyant n’a pas besoin de preuves pour continuer de croire en Dieu.</w:t>
      </w:r>
    </w:p>
    <w:p w14:paraId="0A1AC305" w14:textId="4D147411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Kant XVIIIème</w:t>
      </w:r>
    </w:p>
    <w:p w14:paraId="3FB83FCD" w14:textId="77777777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1A748307" w14:textId="77777777" w:rsidR="001E66DA" w:rsidRPr="001E66DA" w:rsidRDefault="001E66DA" w:rsidP="001E66DA">
      <w:pPr>
        <w:pStyle w:val="Paragraphedeliste"/>
        <w:numPr>
          <w:ilvl w:val="0"/>
          <w:numId w:val="29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Les cartésiens pensent que l'idée du « Parfait » vient forcément d'un être parfait (Dieu) car l'homme est imparfait.</w:t>
      </w:r>
    </w:p>
    <w:p w14:paraId="02D35812" w14:textId="77777777" w:rsidR="001E66DA" w:rsidRPr="001E66DA" w:rsidRDefault="001E66DA" w:rsidP="001E66DA">
      <w:pPr>
        <w:pStyle w:val="Paragraphedeliste"/>
        <w:numPr>
          <w:ilvl w:val="0"/>
          <w:numId w:val="29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L'argument de la « cause première » soutient que Dieu est l'origine de sa propre existence et de tout ce qui suit.</w:t>
      </w:r>
    </w:p>
    <w:p w14:paraId="00E66AAF" w14:textId="77777777" w:rsidR="001E66DA" w:rsidRPr="001E66DA" w:rsidRDefault="001E66DA" w:rsidP="001E66DA">
      <w:pPr>
        <w:pStyle w:val="Paragraphedeliste"/>
        <w:numPr>
          <w:ilvl w:val="0"/>
          <w:numId w:val="29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L'ordre de l'univers suggère une intelligence organisatrice supérieure.</w:t>
      </w:r>
    </w:p>
    <w:p w14:paraId="22975B46" w14:textId="77777777" w:rsidR="001E66DA" w:rsidRPr="001E66DA" w:rsidRDefault="001E66DA" w:rsidP="001E66DA">
      <w:pPr>
        <w:pStyle w:val="Paragraphedeliste"/>
        <w:numPr>
          <w:ilvl w:val="0"/>
          <w:numId w:val="29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Critique de Kant : L’homme ne peut pas réellement concevoir un être qui le dépasse.</w:t>
      </w:r>
    </w:p>
    <w:p w14:paraId="23955089" w14:textId="77777777" w:rsidR="001E66DA" w:rsidRPr="001E66DA" w:rsidRDefault="001E66DA" w:rsidP="001E66DA">
      <w:pPr>
        <w:pStyle w:val="Paragraphedeliste"/>
        <w:numPr>
          <w:ilvl w:val="0"/>
          <w:numId w:val="29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 concept de cause première est contradictoire car cette cause n'aurait elle-même pas de cause.</w:t>
      </w:r>
    </w:p>
    <w:p w14:paraId="323F62BD" w14:textId="77777777" w:rsidR="001E66DA" w:rsidRPr="001E66DA" w:rsidRDefault="001E66DA" w:rsidP="001E66DA">
      <w:pPr>
        <w:pStyle w:val="Paragraphedeliste"/>
        <w:numPr>
          <w:ilvl w:val="0"/>
          <w:numId w:val="29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Dieu ne peut pas organiser le monde s'il se trouve au-delà de celui-ci.</w:t>
      </w:r>
    </w:p>
    <w:p w14:paraId="44BBA904" w14:textId="77777777" w:rsidR="001E66DA" w:rsidRPr="00D2568C" w:rsidRDefault="001E66DA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 xml:space="preserve">    </w:t>
      </w: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Malgré tous les arguments des croyants, chacun peut être contesté par la raison.</w:t>
      </w:r>
    </w:p>
    <w:p w14:paraId="0A71D845" w14:textId="7AC23DB9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Kierkegaard XIXème</w:t>
      </w:r>
    </w:p>
    <w:p w14:paraId="4C82858A" w14:textId="77777777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4649DAFF" w14:textId="77777777" w:rsidR="001E66DA" w:rsidRPr="001E66DA" w:rsidRDefault="001E66DA" w:rsidP="001E66DA">
      <w:pPr>
        <w:pStyle w:val="Paragraphedeliste"/>
        <w:numPr>
          <w:ilvl w:val="0"/>
          <w:numId w:val="36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Dans une vision fidéiste, seule la foi est importante.</w:t>
      </w:r>
    </w:p>
    <w:p w14:paraId="1A6336A4" w14:textId="77777777" w:rsidR="001E66DA" w:rsidRPr="001E66DA" w:rsidRDefault="001E66DA" w:rsidP="001E66DA">
      <w:pPr>
        <w:pStyle w:val="Paragraphedeliste"/>
        <w:numPr>
          <w:ilvl w:val="0"/>
          <w:numId w:val="36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croyance n'a nul besoin de preuves car elle est une manifestation d'amour et de confiance absolue.</w:t>
      </w:r>
    </w:p>
    <w:p w14:paraId="6B33E86C" w14:textId="77777777" w:rsidR="001E66DA" w:rsidRPr="001E66DA" w:rsidRDefault="001E66DA" w:rsidP="001E66DA">
      <w:pPr>
        <w:pStyle w:val="Paragraphedeliste"/>
        <w:numPr>
          <w:ilvl w:val="0"/>
          <w:numId w:val="36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Les figures bibliques comme Abraham servent de modèles à cette confiance totale.</w:t>
      </w:r>
    </w:p>
    <w:p w14:paraId="416875F0" w14:textId="77777777" w:rsidR="001E66DA" w:rsidRPr="00D2568C" w:rsidRDefault="001E66DA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 xml:space="preserve">    </w:t>
      </w: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croyance est basée sur la confiance.</w:t>
      </w:r>
    </w:p>
    <w:p w14:paraId="15AE5CB7" w14:textId="6362AE49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Blaise Pascal XVIIème</w:t>
      </w:r>
    </w:p>
    <w:p w14:paraId="5D278AAE" w14:textId="77777777" w:rsidR="001E66DA" w:rsidRPr="00D2568C" w:rsidRDefault="001E66DA" w:rsidP="001E66DA">
      <w:pPr>
        <w:rPr>
          <w:rFonts w:cstheme="minorHAnsi"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Citation</w:t>
      </w:r>
      <w:r w:rsidRPr="00D2568C">
        <w:rPr>
          <w:rFonts w:cstheme="minorHAnsi"/>
          <w:sz w:val="24"/>
          <w:szCs w:val="24"/>
        </w:rPr>
        <w:t xml:space="preserve"> : « Dieu sensible au cœur et non à la raison ».</w:t>
      </w:r>
    </w:p>
    <w:p w14:paraId="510029E0" w14:textId="77777777" w:rsidR="001E66DA" w:rsidRDefault="001E66DA" w:rsidP="001E66DA">
      <w:pPr>
        <w:rPr>
          <w:rFonts w:cstheme="minorHAnsi"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</w:t>
      </w:r>
      <w:r w:rsidRPr="00D2568C">
        <w:rPr>
          <w:rFonts w:cstheme="minorHAnsi"/>
          <w:sz w:val="24"/>
          <w:szCs w:val="24"/>
        </w:rPr>
        <w:t xml:space="preserve">: </w:t>
      </w:r>
    </w:p>
    <w:p w14:paraId="0E534919" w14:textId="77777777" w:rsidR="001E66DA" w:rsidRPr="001E66DA" w:rsidRDefault="001E66DA" w:rsidP="001E66DA">
      <w:pPr>
        <w:pStyle w:val="Paragraphedeliste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lastRenderedPageBreak/>
        <w:t>La religion n'a pas besoin de la béquille de la raison pour fonctionner.</w:t>
      </w:r>
    </w:p>
    <w:p w14:paraId="2C280BF1" w14:textId="77777777" w:rsidR="001E66DA" w:rsidRPr="001E66DA" w:rsidRDefault="001E66DA" w:rsidP="001E66DA">
      <w:pPr>
        <w:pStyle w:val="Paragraphedeliste"/>
        <w:numPr>
          <w:ilvl w:val="0"/>
          <w:numId w:val="25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 Dieu de la foi (notamment chrétienne) est différent du concept de Dieu purement rationnel des philosophes.</w:t>
      </w:r>
    </w:p>
    <w:p w14:paraId="175ED772" w14:textId="77777777" w:rsidR="001E66DA" w:rsidRPr="001E66DA" w:rsidRDefault="001E66DA" w:rsidP="001E66DA">
      <w:pPr>
        <w:pStyle w:val="Paragraphedeliste"/>
        <w:numPr>
          <w:ilvl w:val="0"/>
          <w:numId w:val="25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Selon la logique du pari, il y a statistiquement plus de chances que Dieu existe.</w:t>
      </w:r>
    </w:p>
    <w:p w14:paraId="2C7C016A" w14:textId="77777777" w:rsidR="001E66DA" w:rsidRPr="001E66DA" w:rsidRDefault="001E66DA" w:rsidP="001E66DA">
      <w:pPr>
        <w:pStyle w:val="Paragraphedeliste"/>
        <w:numPr>
          <w:ilvl w:val="0"/>
          <w:numId w:val="25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Il est préférable de croire par précaution : si Dieu existe, cela évite l'enfer.</w:t>
      </w:r>
    </w:p>
    <w:p w14:paraId="2C4F008C" w14:textId="77777777" w:rsidR="001E66DA" w:rsidRPr="00D2568C" w:rsidRDefault="001E66DA" w:rsidP="001E66DA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Il vaudrait mieux prier pour Dieu car il pourrait exister.</w:t>
      </w:r>
    </w:p>
    <w:p w14:paraId="59F26CAD" w14:textId="35293BDB" w:rsidR="00DA61A8" w:rsidRPr="001E66DA" w:rsidRDefault="00DA61A8" w:rsidP="00DA61A8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Nietzsche XIXème</w:t>
      </w:r>
    </w:p>
    <w:p w14:paraId="44400349" w14:textId="77777777" w:rsidR="00DA61A8" w:rsidRPr="00D2568C" w:rsidRDefault="00DA61A8" w:rsidP="00DA61A8">
      <w:pPr>
        <w:rPr>
          <w:rFonts w:cstheme="minorHAnsi"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Citation :</w:t>
      </w:r>
      <w:r w:rsidRPr="00D2568C">
        <w:rPr>
          <w:rFonts w:cstheme="minorHAnsi"/>
          <w:sz w:val="24"/>
          <w:szCs w:val="24"/>
        </w:rPr>
        <w:t xml:space="preserve"> « Toute religion est née de la peur et du besoin ».</w:t>
      </w:r>
    </w:p>
    <w:p w14:paraId="66CAEA93" w14:textId="77777777" w:rsidR="00DA61A8" w:rsidRPr="001E66DA" w:rsidRDefault="00DA61A8" w:rsidP="00DA61A8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Arguments :</w:t>
      </w:r>
    </w:p>
    <w:p w14:paraId="1195E831" w14:textId="77777777" w:rsidR="00DA61A8" w:rsidRPr="001E66DA" w:rsidRDefault="00DA61A8" w:rsidP="00DA61A8">
      <w:pPr>
        <w:pStyle w:val="Paragraphedeliste"/>
        <w:numPr>
          <w:ilvl w:val="0"/>
          <w:numId w:val="35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« Dieu est mort » : l'image de l'être idéal n'est plus nécessaire à l'homme moderne pour trouver une raison de vivre.</w:t>
      </w:r>
    </w:p>
    <w:p w14:paraId="3EF94AA9" w14:textId="77777777" w:rsidR="00DA61A8" w:rsidRPr="001E66DA" w:rsidRDefault="00DA61A8" w:rsidP="00DA61A8">
      <w:pPr>
        <w:pStyle w:val="Paragraphedeliste"/>
        <w:numPr>
          <w:ilvl w:val="0"/>
          <w:numId w:val="35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religion servait autrefois à pointer les manques de l'homme plutôt qu'à l'élever.</w:t>
      </w:r>
    </w:p>
    <w:p w14:paraId="7CB20B55" w14:textId="77777777" w:rsidR="00DA61A8" w:rsidRPr="001E66DA" w:rsidRDefault="00DA61A8" w:rsidP="00DA61A8">
      <w:pPr>
        <w:pStyle w:val="Paragraphedeliste"/>
        <w:numPr>
          <w:ilvl w:val="0"/>
          <w:numId w:val="35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L'abandon de la religion permet à l'homme de se libérer des restrictions qui entravaient sa vie.</w:t>
      </w:r>
    </w:p>
    <w:p w14:paraId="5569C931" w14:textId="77777777" w:rsidR="00DA61A8" w:rsidRPr="00D2568C" w:rsidRDefault="00DA61A8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 xml:space="preserve">    </w:t>
      </w: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religion ne mène pas à l’harmonie.</w:t>
      </w:r>
    </w:p>
    <w:p w14:paraId="56584CD1" w14:textId="71E7508C" w:rsidR="00DA61A8" w:rsidRPr="001E66DA" w:rsidRDefault="00DA61A8" w:rsidP="00DA61A8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Feuerbach XIXème</w:t>
      </w:r>
    </w:p>
    <w:p w14:paraId="1487DCF9" w14:textId="77777777" w:rsidR="00DA61A8" w:rsidRPr="00D2568C" w:rsidRDefault="00DA61A8" w:rsidP="00DA61A8">
      <w:pPr>
        <w:rPr>
          <w:rFonts w:cstheme="minorHAnsi"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Citation :</w:t>
      </w:r>
      <w:r w:rsidRPr="00D2568C">
        <w:rPr>
          <w:rFonts w:cstheme="minorHAnsi"/>
          <w:sz w:val="24"/>
          <w:szCs w:val="24"/>
        </w:rPr>
        <w:t xml:space="preserve"> « Pour que Dieu soit tout, l’homme doit n’être rien ».</w:t>
      </w:r>
    </w:p>
    <w:p w14:paraId="3B34F747" w14:textId="77777777" w:rsidR="00DA61A8" w:rsidRPr="001E66DA" w:rsidRDefault="00DA61A8" w:rsidP="00DA61A8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Arguments :</w:t>
      </w:r>
    </w:p>
    <w:p w14:paraId="79FF28D2" w14:textId="77777777" w:rsidR="00DA61A8" w:rsidRPr="001E66DA" w:rsidRDefault="00DA61A8" w:rsidP="00DA61A8">
      <w:pPr>
        <w:pStyle w:val="Paragraphedeliste"/>
        <w:numPr>
          <w:ilvl w:val="0"/>
          <w:numId w:val="34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Dieu n'est pas un créateur, mais une création de l'esprit humain.</w:t>
      </w:r>
    </w:p>
    <w:p w14:paraId="4CCDEBD0" w14:textId="77777777" w:rsidR="00DA61A8" w:rsidRPr="001E66DA" w:rsidRDefault="00DA61A8" w:rsidP="00DA61A8">
      <w:pPr>
        <w:pStyle w:val="Paragraphedeliste"/>
        <w:numPr>
          <w:ilvl w:val="0"/>
          <w:numId w:val="34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Il s'agit d'une personnification de l'homme : une version parfaite que l'individu projette hors de lui-même.</w:t>
      </w:r>
    </w:p>
    <w:p w14:paraId="12DC5738" w14:textId="77777777" w:rsidR="00DA61A8" w:rsidRPr="001E66DA" w:rsidRDefault="00DA61A8" w:rsidP="00DA61A8">
      <w:pPr>
        <w:pStyle w:val="Paragraphedeliste"/>
        <w:numPr>
          <w:ilvl w:val="0"/>
          <w:numId w:val="34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En transférant ses propres qualités à Dieu, l'homme s'appauvrit et se dévalorise.</w:t>
      </w:r>
    </w:p>
    <w:p w14:paraId="2A0AABDA" w14:textId="77777777" w:rsidR="00DA61A8" w:rsidRPr="001E66DA" w:rsidRDefault="00DA61A8" w:rsidP="00DA61A8">
      <w:pPr>
        <w:pStyle w:val="Paragraphedeliste"/>
        <w:numPr>
          <w:ilvl w:val="0"/>
          <w:numId w:val="34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Pour redevenir lui-même, l'homme doit rejeter l'idée de Dieu.</w:t>
      </w:r>
    </w:p>
    <w:p w14:paraId="766F9FFC" w14:textId="77777777" w:rsidR="00DA61A8" w:rsidRPr="00D2568C" w:rsidRDefault="00DA61A8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religion cause la discorde car elle n’a pas de preuves.</w:t>
      </w:r>
    </w:p>
    <w:p w14:paraId="6F04BC64" w14:textId="64DEA76D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Karl Marx XIXème</w:t>
      </w:r>
    </w:p>
    <w:p w14:paraId="23BC3CFE" w14:textId="77777777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Citation : </w:t>
      </w:r>
      <w:r w:rsidRPr="001E66DA">
        <w:rPr>
          <w:rFonts w:cstheme="minorHAnsi"/>
          <w:sz w:val="24"/>
          <w:szCs w:val="24"/>
        </w:rPr>
        <w:t>« Elle est l’opium du peuple ».</w:t>
      </w:r>
    </w:p>
    <w:p w14:paraId="077CAF13" w14:textId="77777777" w:rsidR="001E66DA" w:rsidRPr="001E66DA" w:rsidRDefault="001E66DA" w:rsidP="001E66DA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5555145D" w14:textId="77777777" w:rsidR="001E66DA" w:rsidRPr="001E66DA" w:rsidRDefault="001E66DA" w:rsidP="001E66DA">
      <w:pPr>
        <w:pStyle w:val="Paragraphedeliste"/>
        <w:numPr>
          <w:ilvl w:val="0"/>
          <w:numId w:val="33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L'homme est le créateur de la religion, et non le produit de celle-ci.</w:t>
      </w:r>
    </w:p>
    <w:p w14:paraId="3BFB10EC" w14:textId="77777777" w:rsidR="001E66DA" w:rsidRPr="001E66DA" w:rsidRDefault="001E66DA" w:rsidP="001E66DA">
      <w:pPr>
        <w:pStyle w:val="Paragraphedeliste"/>
        <w:numPr>
          <w:ilvl w:val="0"/>
          <w:numId w:val="33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société utilise la religion comme un remède fictif pour supporter les souffrances réelles.</w:t>
      </w:r>
    </w:p>
    <w:p w14:paraId="29C4FF1C" w14:textId="77777777" w:rsidR="001E66DA" w:rsidRPr="001E66DA" w:rsidRDefault="001E66DA" w:rsidP="001E66DA">
      <w:pPr>
        <w:pStyle w:val="Paragraphedeliste"/>
        <w:numPr>
          <w:ilvl w:val="0"/>
          <w:numId w:val="33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Elle agit comme un consolateur face aux maux sociaux.</w:t>
      </w:r>
    </w:p>
    <w:p w14:paraId="057B92B1" w14:textId="77777777" w:rsidR="001E66DA" w:rsidRPr="00D2568C" w:rsidRDefault="001E66DA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religion ne servirait qu’à rassembler les plus démunis.</w:t>
      </w:r>
    </w:p>
    <w:p w14:paraId="5F72721A" w14:textId="7726E859" w:rsidR="00D2568C" w:rsidRPr="001E66DA" w:rsidRDefault="00D2568C" w:rsidP="00D2568C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Baruch Spinoza XVIIème</w:t>
      </w:r>
    </w:p>
    <w:p w14:paraId="6B1F1515" w14:textId="77777777" w:rsidR="00D2568C" w:rsidRPr="00D2568C" w:rsidRDefault="00D2568C" w:rsidP="00D2568C">
      <w:pPr>
        <w:rPr>
          <w:rFonts w:cstheme="minorHAnsi"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Citation </w:t>
      </w:r>
      <w:r w:rsidRPr="00D2568C">
        <w:rPr>
          <w:rFonts w:cstheme="minorHAnsi"/>
          <w:sz w:val="24"/>
          <w:szCs w:val="24"/>
        </w:rPr>
        <w:t>: « La volonté de Dieu, cet asile de l’ignorance ».</w:t>
      </w:r>
    </w:p>
    <w:p w14:paraId="38186236" w14:textId="77777777" w:rsidR="001E66DA" w:rsidRPr="001E66DA" w:rsidRDefault="00D2568C" w:rsidP="00D2568C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lastRenderedPageBreak/>
        <w:t xml:space="preserve">Arguments : </w:t>
      </w:r>
    </w:p>
    <w:p w14:paraId="2278C4E3" w14:textId="2432489D" w:rsidR="00D2568C" w:rsidRPr="001E66DA" w:rsidRDefault="00D2568C" w:rsidP="001E66DA">
      <w:pPr>
        <w:pStyle w:val="Paragraphedeliste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L'être humain utilise le concept de Dieu pour combler ses lacunes de compréhension plutôt que d'utiliser sa raison.</w:t>
      </w:r>
    </w:p>
    <w:p w14:paraId="603B09D3" w14:textId="1A7C8DC8" w:rsidR="00D2568C" w:rsidRPr="001E66DA" w:rsidRDefault="00D2568C" w:rsidP="001E66DA">
      <w:pPr>
        <w:pStyle w:val="Paragraphedeliste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religion a tendance à censurer les découvertes scientifiques, comme la théorie de l'évolution de Darwin, lorsqu'elles contredisent les textes sacrés.</w:t>
      </w:r>
    </w:p>
    <w:p w14:paraId="7104C633" w14:textId="3757F52B" w:rsidR="00D2568C" w:rsidRPr="001E66DA" w:rsidRDefault="00D2568C" w:rsidP="001E66DA">
      <w:pPr>
        <w:pStyle w:val="Paragraphedeliste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En tant que culte, la religion exerce un pouvoir pour dicter les actions des individus.</w:t>
      </w:r>
    </w:p>
    <w:p w14:paraId="5F347FFF" w14:textId="44653F59" w:rsidR="00D2568C" w:rsidRPr="00D2568C" w:rsidRDefault="00D2568C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L’homme se cache derrière la religion pour expliquer ce qui lui échappe.</w:t>
      </w:r>
    </w:p>
    <w:p w14:paraId="77570184" w14:textId="3953B613" w:rsidR="00DA61A8" w:rsidRPr="001E66DA" w:rsidRDefault="00DA61A8" w:rsidP="00DA61A8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Sigmund Freud XXème</w:t>
      </w:r>
    </w:p>
    <w:p w14:paraId="5FE217F7" w14:textId="77777777" w:rsidR="00DA61A8" w:rsidRPr="001E66DA" w:rsidRDefault="00DA61A8" w:rsidP="00DA61A8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Arguments :</w:t>
      </w:r>
    </w:p>
    <w:p w14:paraId="7FBE5809" w14:textId="77777777" w:rsidR="00DA61A8" w:rsidRPr="001E66DA" w:rsidRDefault="00DA61A8" w:rsidP="00DA61A8">
      <w:pPr>
        <w:pStyle w:val="Paragraphedeliste"/>
        <w:numPr>
          <w:ilvl w:val="0"/>
          <w:numId w:val="31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religion est une structure souvent dure et insensible envers les non-croyants.</w:t>
      </w:r>
    </w:p>
    <w:p w14:paraId="44445465" w14:textId="77777777" w:rsidR="00DA61A8" w:rsidRPr="001E66DA" w:rsidRDefault="00DA61A8" w:rsidP="00DA61A8">
      <w:pPr>
        <w:pStyle w:val="Paragraphedeliste"/>
        <w:numPr>
          <w:ilvl w:val="0"/>
          <w:numId w:val="31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Elle attire les individus en présentant Dieu comme une figure paternelle rassurante.</w:t>
      </w:r>
    </w:p>
    <w:p w14:paraId="0C667BBD" w14:textId="77777777" w:rsidR="00DA61A8" w:rsidRPr="001E66DA" w:rsidRDefault="00DA61A8" w:rsidP="00DA61A8">
      <w:pPr>
        <w:pStyle w:val="Paragraphedeliste"/>
        <w:numPr>
          <w:ilvl w:val="0"/>
          <w:numId w:val="31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Elle promet une survie dans l'au-delà pour satisfaire les désirs insatisfaits sur terre.</w:t>
      </w:r>
    </w:p>
    <w:p w14:paraId="52A5BB5B" w14:textId="77777777" w:rsidR="00DA61A8" w:rsidRPr="001E66DA" w:rsidRDefault="00DA61A8" w:rsidP="00DA61A8">
      <w:pPr>
        <w:pStyle w:val="Paragraphedeliste"/>
        <w:numPr>
          <w:ilvl w:val="0"/>
          <w:numId w:val="31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Elle représente un obstacle majeur au progrès scientifique et au développement intellectuel en interdisant la pensée libre.</w:t>
      </w:r>
    </w:p>
    <w:p w14:paraId="3B1166A7" w14:textId="77777777" w:rsidR="00DA61A8" w:rsidRPr="00D2568C" w:rsidRDefault="00DA61A8" w:rsidP="00DA61A8">
      <w:pPr>
        <w:pBdr>
          <w:bottom w:val="single" w:sz="2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religion se servirait de l’image de l’au-delà et de Dieu pour attirer.</w:t>
      </w:r>
    </w:p>
    <w:p w14:paraId="6776C2E6" w14:textId="77777777" w:rsidR="00D2568C" w:rsidRPr="00D2568C" w:rsidRDefault="00D2568C" w:rsidP="00D2568C">
      <w:pPr>
        <w:rPr>
          <w:rFonts w:cstheme="minorHAnsi"/>
          <w:sz w:val="24"/>
          <w:szCs w:val="24"/>
        </w:rPr>
      </w:pPr>
    </w:p>
    <w:p w14:paraId="521FDEF3" w14:textId="5D2788CA" w:rsidR="00D2568C" w:rsidRPr="001E66DA" w:rsidRDefault="00D2568C" w:rsidP="00D2568C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Montesquieu XVIIIème</w:t>
      </w:r>
    </w:p>
    <w:p w14:paraId="0AFCD4A0" w14:textId="77777777" w:rsidR="001E66DA" w:rsidRPr="001E66DA" w:rsidRDefault="00D2568C" w:rsidP="00D2568C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Arguments :</w:t>
      </w:r>
    </w:p>
    <w:p w14:paraId="7119C5A3" w14:textId="739735EE" w:rsidR="00D2568C" w:rsidRPr="001E66DA" w:rsidRDefault="00D2568C" w:rsidP="001E66DA">
      <w:pPr>
        <w:pStyle w:val="Paragraphedeliste"/>
        <w:numPr>
          <w:ilvl w:val="0"/>
          <w:numId w:val="30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religion peut avoir un impact positif sur la cohésion sociale.</w:t>
      </w:r>
    </w:p>
    <w:p w14:paraId="503A9289" w14:textId="2075C23D" w:rsidR="00D2568C" w:rsidRPr="001E66DA" w:rsidRDefault="00D2568C" w:rsidP="001E66DA">
      <w:pPr>
        <w:pStyle w:val="Paragraphedeliste"/>
        <w:numPr>
          <w:ilvl w:val="0"/>
          <w:numId w:val="30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Il est crucial de ne pas baser les lois civiles sur les principes religieux : la religion vise la perfection spirituelle alors que les lois visent le bien-être en société.</w:t>
      </w:r>
    </w:p>
    <w:p w14:paraId="18174751" w14:textId="60A955E8" w:rsidR="00D2568C" w:rsidRPr="001E66DA" w:rsidRDefault="00D2568C" w:rsidP="001E66DA">
      <w:pPr>
        <w:pStyle w:val="Paragraphedeliste"/>
        <w:numPr>
          <w:ilvl w:val="0"/>
          <w:numId w:val="30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Les affaires de l'État doivent rester strictement séparées des affaires religieuses pour éviter la théocratie.</w:t>
      </w:r>
    </w:p>
    <w:p w14:paraId="5017A4E6" w14:textId="77777777" w:rsidR="00D2568C" w:rsidRPr="00D2568C" w:rsidRDefault="00D2568C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cstheme="minorHAnsi"/>
          <w:sz w:val="24"/>
          <w:szCs w:val="24"/>
        </w:rPr>
        <w:t xml:space="preserve">    </w:t>
      </w: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La religion peut rassembler les hommes à la condition qu’elle soit bien encadrée.</w:t>
      </w:r>
    </w:p>
    <w:p w14:paraId="3443C1DF" w14:textId="2FCD9936" w:rsidR="00D2568C" w:rsidRPr="001E66DA" w:rsidRDefault="00D2568C" w:rsidP="00D2568C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Rousseau XVIIIème</w:t>
      </w:r>
    </w:p>
    <w:p w14:paraId="6745140C" w14:textId="77777777" w:rsidR="00D2568C" w:rsidRPr="00D2568C" w:rsidRDefault="00D2568C" w:rsidP="00D2568C">
      <w:pPr>
        <w:rPr>
          <w:rFonts w:cstheme="minorHAnsi"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Citation :</w:t>
      </w:r>
      <w:r w:rsidRPr="00D2568C">
        <w:rPr>
          <w:rFonts w:cstheme="minorHAnsi"/>
          <w:sz w:val="24"/>
          <w:szCs w:val="24"/>
        </w:rPr>
        <w:t xml:space="preserve"> « La volonté de Dieu, cet asile de l’ignorance ».</w:t>
      </w:r>
    </w:p>
    <w:p w14:paraId="7010EC0C" w14:textId="77777777" w:rsidR="001E66DA" w:rsidRPr="001E66DA" w:rsidRDefault="00D2568C" w:rsidP="00D2568C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601EF01E" w14:textId="65866656" w:rsidR="00D2568C" w:rsidRPr="001E66DA" w:rsidRDefault="00D2568C" w:rsidP="001E66DA">
      <w:pPr>
        <w:pStyle w:val="Paragraphedeliste"/>
        <w:numPr>
          <w:ilvl w:val="0"/>
          <w:numId w:val="3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L'homme recourt au concept de Dieu pour expliquer ce que sa raison ne saisit pas encore.</w:t>
      </w:r>
    </w:p>
    <w:p w14:paraId="63C9C347" w14:textId="543C7D65" w:rsidR="00D2568C" w:rsidRPr="001E66DA" w:rsidRDefault="00D2568C" w:rsidP="001E66DA">
      <w:pPr>
        <w:pStyle w:val="Paragraphedeliste"/>
        <w:numPr>
          <w:ilvl w:val="0"/>
          <w:numId w:val="3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L'Église a historiquement censuré les explications rationnelles ou scientifiques (comme Darwin) qui s'opposaient à la Genèse.</w:t>
      </w:r>
    </w:p>
    <w:p w14:paraId="3D4E7D7C" w14:textId="45AD02AF" w:rsidR="00D2568C" w:rsidRPr="001E66DA" w:rsidRDefault="001E66DA" w:rsidP="001E66DA">
      <w:pPr>
        <w:pStyle w:val="Paragraphedeliste"/>
        <w:numPr>
          <w:ilvl w:val="0"/>
          <w:numId w:val="38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 xml:space="preserve">La </w:t>
      </w:r>
      <w:r w:rsidR="00D2568C" w:rsidRPr="001E66DA">
        <w:rPr>
          <w:rFonts w:cstheme="minorHAnsi"/>
          <w:sz w:val="24"/>
          <w:szCs w:val="24"/>
        </w:rPr>
        <w:t>structure religieuse permet de contrôler et de dicter les comportements humains.</w:t>
      </w:r>
    </w:p>
    <w:p w14:paraId="0730DFD5" w14:textId="194CE000" w:rsidR="00D2568C" w:rsidRPr="00D2568C" w:rsidRDefault="00D2568C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L’homme se cache derrière la religion pour expliquer ce qui lui échappe.</w:t>
      </w:r>
    </w:p>
    <w:p w14:paraId="35157D84" w14:textId="04CE401B" w:rsidR="00D2568C" w:rsidRPr="001E66DA" w:rsidRDefault="00D2568C" w:rsidP="00D2568C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>Voltaire XVIIIème</w:t>
      </w:r>
    </w:p>
    <w:p w14:paraId="1A8CF102" w14:textId="77777777" w:rsidR="00D2568C" w:rsidRPr="00D2568C" w:rsidRDefault="00D2568C" w:rsidP="00D2568C">
      <w:pPr>
        <w:rPr>
          <w:rFonts w:cstheme="minorHAnsi"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lastRenderedPageBreak/>
        <w:t>Citation :</w:t>
      </w:r>
      <w:r w:rsidRPr="00D2568C">
        <w:rPr>
          <w:rFonts w:cstheme="minorHAnsi"/>
          <w:sz w:val="24"/>
          <w:szCs w:val="24"/>
        </w:rPr>
        <w:t xml:space="preserve"> « Puissent tous les hommes se souvenir qu’ils sont frères ».</w:t>
      </w:r>
    </w:p>
    <w:p w14:paraId="4DD7936A" w14:textId="2CC5AD4A" w:rsidR="001E66DA" w:rsidRPr="001E66DA" w:rsidRDefault="00D2568C" w:rsidP="00D2568C">
      <w:pPr>
        <w:rPr>
          <w:rFonts w:cstheme="minorHAnsi"/>
          <w:b/>
          <w:bCs/>
          <w:sz w:val="24"/>
          <w:szCs w:val="24"/>
        </w:rPr>
      </w:pPr>
      <w:r w:rsidRPr="001E66DA">
        <w:rPr>
          <w:rFonts w:cstheme="minorHAnsi"/>
          <w:b/>
          <w:bCs/>
          <w:sz w:val="24"/>
          <w:szCs w:val="24"/>
        </w:rPr>
        <w:t xml:space="preserve">Arguments : </w:t>
      </w:r>
    </w:p>
    <w:p w14:paraId="2C06A422" w14:textId="2BB80654" w:rsidR="00D2568C" w:rsidRPr="001E66DA" w:rsidRDefault="00D2568C" w:rsidP="001E66DA">
      <w:pPr>
        <w:pStyle w:val="Paragraphedeliste"/>
        <w:numPr>
          <w:ilvl w:val="0"/>
          <w:numId w:val="37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La tolérance est indispensable car les croyances et pratiques diffèrent d'un homme à l'autre.</w:t>
      </w:r>
    </w:p>
    <w:p w14:paraId="6B2F613E" w14:textId="4506AA17" w:rsidR="00D2568C" w:rsidRPr="001E66DA" w:rsidRDefault="00D2568C" w:rsidP="001E66DA">
      <w:pPr>
        <w:pStyle w:val="Paragraphedeliste"/>
        <w:numPr>
          <w:ilvl w:val="0"/>
          <w:numId w:val="37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Le fanatisme et l'intolérance causés par les dogmes religieux peuvent mener à la barbarie.</w:t>
      </w:r>
    </w:p>
    <w:p w14:paraId="413EF137" w14:textId="29C350FC" w:rsidR="00D2568C" w:rsidRPr="001E66DA" w:rsidRDefault="00D2568C" w:rsidP="001E66DA">
      <w:pPr>
        <w:pStyle w:val="Paragraphedeliste"/>
        <w:numPr>
          <w:ilvl w:val="0"/>
          <w:numId w:val="37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Voltaire propose le déisme : un Dieu unique qui récompense la vertu et punit le crime.</w:t>
      </w:r>
    </w:p>
    <w:p w14:paraId="128F955F" w14:textId="77524238" w:rsidR="00D2568C" w:rsidRPr="001E66DA" w:rsidRDefault="001E66DA" w:rsidP="001E66DA">
      <w:pPr>
        <w:pStyle w:val="Paragraphedeliste"/>
        <w:numPr>
          <w:ilvl w:val="0"/>
          <w:numId w:val="37"/>
        </w:numPr>
        <w:rPr>
          <w:rFonts w:cstheme="minorHAnsi"/>
          <w:sz w:val="24"/>
          <w:szCs w:val="24"/>
        </w:rPr>
      </w:pPr>
      <w:r w:rsidRPr="001E66DA">
        <w:rPr>
          <w:rFonts w:cstheme="minorHAnsi"/>
          <w:sz w:val="24"/>
          <w:szCs w:val="24"/>
        </w:rPr>
        <w:t>L</w:t>
      </w:r>
      <w:r w:rsidR="00D2568C" w:rsidRPr="001E66DA">
        <w:rPr>
          <w:rFonts w:cstheme="minorHAnsi"/>
          <w:sz w:val="24"/>
          <w:szCs w:val="24"/>
        </w:rPr>
        <w:t>'homme a tendance à accuser Dieu de ses malheurs alors qu'il en est souvent le responsable.</w:t>
      </w:r>
    </w:p>
    <w:p w14:paraId="2962218C" w14:textId="2799EF84" w:rsidR="00D2568C" w:rsidRPr="00D2568C" w:rsidRDefault="00D2568C" w:rsidP="00DA61A8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D2568C">
        <w:rPr>
          <w:rFonts w:ascii="Cambria Math" w:hAnsi="Cambria Math" w:cs="Cambria Math"/>
          <w:sz w:val="24"/>
          <w:szCs w:val="24"/>
        </w:rPr>
        <w:t>⟶</w:t>
      </w:r>
      <w:r w:rsidRPr="00D2568C">
        <w:rPr>
          <w:rFonts w:cstheme="minorHAnsi"/>
          <w:sz w:val="24"/>
          <w:szCs w:val="24"/>
        </w:rPr>
        <w:t xml:space="preserve"> Tous les hommes devraient être tolérants et ne pas croire aveuglément tous les dogmes.</w:t>
      </w:r>
    </w:p>
    <w:p w14:paraId="49CF17CF" w14:textId="77777777" w:rsidR="00D2568C" w:rsidRPr="00D2568C" w:rsidRDefault="00D2568C" w:rsidP="00D2568C">
      <w:pPr>
        <w:rPr>
          <w:rFonts w:cstheme="minorHAnsi"/>
          <w:sz w:val="24"/>
          <w:szCs w:val="24"/>
        </w:rPr>
      </w:pPr>
    </w:p>
    <w:p w14:paraId="3AB6CFE2" w14:textId="77777777" w:rsidR="00D2568C" w:rsidRPr="00D2568C" w:rsidRDefault="00D2568C" w:rsidP="00D2568C">
      <w:pPr>
        <w:rPr>
          <w:rFonts w:cstheme="minorHAnsi"/>
          <w:sz w:val="24"/>
          <w:szCs w:val="24"/>
        </w:rPr>
      </w:pPr>
    </w:p>
    <w:sectPr w:rsidR="00D2568C" w:rsidRPr="00D2568C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0F45A" w14:textId="77777777" w:rsidR="008C4522" w:rsidRDefault="008C4522" w:rsidP="00BC0895">
      <w:pPr>
        <w:spacing w:after="0" w:line="240" w:lineRule="auto"/>
      </w:pPr>
      <w:r>
        <w:separator/>
      </w:r>
    </w:p>
  </w:endnote>
  <w:endnote w:type="continuationSeparator" w:id="0">
    <w:p w14:paraId="16918795" w14:textId="77777777" w:rsidR="008C4522" w:rsidRDefault="008C4522" w:rsidP="00BC0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CBB69" w14:textId="0F9D20C7" w:rsidR="00BC0895" w:rsidRDefault="00BC089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="00FE2FF1">
      <w:rPr>
        <w:caps/>
        <w:noProof/>
        <w:color w:val="5B9BD5" w:themeColor="accent1"/>
      </w:rPr>
      <w:t>5</w:t>
    </w:r>
    <w:r>
      <w:rPr>
        <w:caps/>
        <w:color w:val="5B9BD5" w:themeColor="accent1"/>
      </w:rPr>
      <w:fldChar w:fldCharType="end"/>
    </w:r>
  </w:p>
  <w:p w14:paraId="1486A81F" w14:textId="77777777" w:rsidR="00BC0895" w:rsidRDefault="00BC089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CCBB90" w14:textId="77777777" w:rsidR="008C4522" w:rsidRDefault="008C4522" w:rsidP="00BC0895">
      <w:pPr>
        <w:spacing w:after="0" w:line="240" w:lineRule="auto"/>
      </w:pPr>
      <w:r>
        <w:separator/>
      </w:r>
    </w:p>
  </w:footnote>
  <w:footnote w:type="continuationSeparator" w:id="0">
    <w:p w14:paraId="51A8137C" w14:textId="77777777" w:rsidR="008C4522" w:rsidRDefault="008C4522" w:rsidP="00BC0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33D7"/>
    <w:multiLevelType w:val="hybridMultilevel"/>
    <w:tmpl w:val="F55C4B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B663B"/>
    <w:multiLevelType w:val="hybridMultilevel"/>
    <w:tmpl w:val="4262F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B255F"/>
    <w:multiLevelType w:val="hybridMultilevel"/>
    <w:tmpl w:val="A7DE9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EA1F32"/>
    <w:multiLevelType w:val="hybridMultilevel"/>
    <w:tmpl w:val="D65C2B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21997"/>
    <w:multiLevelType w:val="hybridMultilevel"/>
    <w:tmpl w:val="F634B55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8D49E4"/>
    <w:multiLevelType w:val="hybridMultilevel"/>
    <w:tmpl w:val="C8AE40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211171"/>
    <w:multiLevelType w:val="hybridMultilevel"/>
    <w:tmpl w:val="91EA49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FB6B17"/>
    <w:multiLevelType w:val="hybridMultilevel"/>
    <w:tmpl w:val="5D6676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C7271C"/>
    <w:multiLevelType w:val="hybridMultilevel"/>
    <w:tmpl w:val="1B10AD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A2F43"/>
    <w:multiLevelType w:val="hybridMultilevel"/>
    <w:tmpl w:val="A03001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224362"/>
    <w:multiLevelType w:val="hybridMultilevel"/>
    <w:tmpl w:val="720CD3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8194C"/>
    <w:multiLevelType w:val="hybridMultilevel"/>
    <w:tmpl w:val="470E34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8853E8"/>
    <w:multiLevelType w:val="hybridMultilevel"/>
    <w:tmpl w:val="455092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43178"/>
    <w:multiLevelType w:val="hybridMultilevel"/>
    <w:tmpl w:val="0F2A30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83596"/>
    <w:multiLevelType w:val="hybridMultilevel"/>
    <w:tmpl w:val="DC2AC3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390F15"/>
    <w:multiLevelType w:val="hybridMultilevel"/>
    <w:tmpl w:val="9AE6D9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952738"/>
    <w:multiLevelType w:val="hybridMultilevel"/>
    <w:tmpl w:val="71961B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234294"/>
    <w:multiLevelType w:val="hybridMultilevel"/>
    <w:tmpl w:val="BC3CBB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E84364"/>
    <w:multiLevelType w:val="hybridMultilevel"/>
    <w:tmpl w:val="42EA8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B58BC"/>
    <w:multiLevelType w:val="hybridMultilevel"/>
    <w:tmpl w:val="D4C077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D22B24"/>
    <w:multiLevelType w:val="hybridMultilevel"/>
    <w:tmpl w:val="6DF24D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AF5E5A"/>
    <w:multiLevelType w:val="hybridMultilevel"/>
    <w:tmpl w:val="BE2064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BD7F1B"/>
    <w:multiLevelType w:val="hybridMultilevel"/>
    <w:tmpl w:val="11460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187067"/>
    <w:multiLevelType w:val="hybridMultilevel"/>
    <w:tmpl w:val="0044A8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571671"/>
    <w:multiLevelType w:val="hybridMultilevel"/>
    <w:tmpl w:val="298A16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D173BF"/>
    <w:multiLevelType w:val="hybridMultilevel"/>
    <w:tmpl w:val="8836EB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506154"/>
    <w:multiLevelType w:val="hybridMultilevel"/>
    <w:tmpl w:val="5532E4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C70CAE"/>
    <w:multiLevelType w:val="hybridMultilevel"/>
    <w:tmpl w:val="5024D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E04DCE"/>
    <w:multiLevelType w:val="hybridMultilevel"/>
    <w:tmpl w:val="5E5A3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0E2180"/>
    <w:multiLevelType w:val="hybridMultilevel"/>
    <w:tmpl w:val="A72020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131B27"/>
    <w:multiLevelType w:val="hybridMultilevel"/>
    <w:tmpl w:val="A42008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760682"/>
    <w:multiLevelType w:val="hybridMultilevel"/>
    <w:tmpl w:val="C91A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9558A0"/>
    <w:multiLevelType w:val="hybridMultilevel"/>
    <w:tmpl w:val="7D78DF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C24D28"/>
    <w:multiLevelType w:val="hybridMultilevel"/>
    <w:tmpl w:val="7B0CD7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604111"/>
    <w:multiLevelType w:val="hybridMultilevel"/>
    <w:tmpl w:val="C1F8BA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3B4AB7"/>
    <w:multiLevelType w:val="hybridMultilevel"/>
    <w:tmpl w:val="37F415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7E634C"/>
    <w:multiLevelType w:val="hybridMultilevel"/>
    <w:tmpl w:val="316692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2"/>
  </w:num>
  <w:num w:numId="3">
    <w:abstractNumId w:val="3"/>
  </w:num>
  <w:num w:numId="4">
    <w:abstractNumId w:val="14"/>
  </w:num>
  <w:num w:numId="5">
    <w:abstractNumId w:val="9"/>
  </w:num>
  <w:num w:numId="6">
    <w:abstractNumId w:val="28"/>
  </w:num>
  <w:num w:numId="7">
    <w:abstractNumId w:val="19"/>
  </w:num>
  <w:num w:numId="8">
    <w:abstractNumId w:val="23"/>
  </w:num>
  <w:num w:numId="9">
    <w:abstractNumId w:val="8"/>
  </w:num>
  <w:num w:numId="10">
    <w:abstractNumId w:val="12"/>
  </w:num>
  <w:num w:numId="11">
    <w:abstractNumId w:val="15"/>
  </w:num>
  <w:num w:numId="12">
    <w:abstractNumId w:val="5"/>
  </w:num>
  <w:num w:numId="13">
    <w:abstractNumId w:val="33"/>
  </w:num>
  <w:num w:numId="14">
    <w:abstractNumId w:val="22"/>
  </w:num>
  <w:num w:numId="15">
    <w:abstractNumId w:val="4"/>
  </w:num>
  <w:num w:numId="16">
    <w:abstractNumId w:val="35"/>
  </w:num>
  <w:num w:numId="17">
    <w:abstractNumId w:val="25"/>
  </w:num>
  <w:num w:numId="18">
    <w:abstractNumId w:val="37"/>
  </w:num>
  <w:num w:numId="19">
    <w:abstractNumId w:val="30"/>
  </w:num>
  <w:num w:numId="20">
    <w:abstractNumId w:val="26"/>
  </w:num>
  <w:num w:numId="21">
    <w:abstractNumId w:val="34"/>
  </w:num>
  <w:num w:numId="22">
    <w:abstractNumId w:val="11"/>
  </w:num>
  <w:num w:numId="23">
    <w:abstractNumId w:val="10"/>
  </w:num>
  <w:num w:numId="24">
    <w:abstractNumId w:val="1"/>
  </w:num>
  <w:num w:numId="25">
    <w:abstractNumId w:val="29"/>
  </w:num>
  <w:num w:numId="26">
    <w:abstractNumId w:val="31"/>
  </w:num>
  <w:num w:numId="27">
    <w:abstractNumId w:val="36"/>
  </w:num>
  <w:num w:numId="28">
    <w:abstractNumId w:val="20"/>
  </w:num>
  <w:num w:numId="29">
    <w:abstractNumId w:val="21"/>
  </w:num>
  <w:num w:numId="30">
    <w:abstractNumId w:val="27"/>
  </w:num>
  <w:num w:numId="31">
    <w:abstractNumId w:val="18"/>
  </w:num>
  <w:num w:numId="32">
    <w:abstractNumId w:val="2"/>
  </w:num>
  <w:num w:numId="33">
    <w:abstractNumId w:val="0"/>
  </w:num>
  <w:num w:numId="34">
    <w:abstractNumId w:val="13"/>
  </w:num>
  <w:num w:numId="35">
    <w:abstractNumId w:val="7"/>
  </w:num>
  <w:num w:numId="36">
    <w:abstractNumId w:val="24"/>
  </w:num>
  <w:num w:numId="37">
    <w:abstractNumId w:val="17"/>
  </w:num>
  <w:num w:numId="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01014C"/>
    <w:rsid w:val="00174106"/>
    <w:rsid w:val="001E54C5"/>
    <w:rsid w:val="001E66DA"/>
    <w:rsid w:val="001F151A"/>
    <w:rsid w:val="002066FD"/>
    <w:rsid w:val="002A2A91"/>
    <w:rsid w:val="002B171E"/>
    <w:rsid w:val="002F2F97"/>
    <w:rsid w:val="003114EC"/>
    <w:rsid w:val="00380A89"/>
    <w:rsid w:val="003D7C66"/>
    <w:rsid w:val="00416ECF"/>
    <w:rsid w:val="00473519"/>
    <w:rsid w:val="005F68DA"/>
    <w:rsid w:val="00653CFC"/>
    <w:rsid w:val="00664847"/>
    <w:rsid w:val="00742CC5"/>
    <w:rsid w:val="00785A83"/>
    <w:rsid w:val="007A1BF6"/>
    <w:rsid w:val="00850A65"/>
    <w:rsid w:val="00863B50"/>
    <w:rsid w:val="008A4C96"/>
    <w:rsid w:val="008B3B2D"/>
    <w:rsid w:val="008C4522"/>
    <w:rsid w:val="009B478A"/>
    <w:rsid w:val="009B5A7B"/>
    <w:rsid w:val="00A36FBB"/>
    <w:rsid w:val="00B0364D"/>
    <w:rsid w:val="00BC0895"/>
    <w:rsid w:val="00C01066"/>
    <w:rsid w:val="00CA283D"/>
    <w:rsid w:val="00D11057"/>
    <w:rsid w:val="00D2568C"/>
    <w:rsid w:val="00DA1D7F"/>
    <w:rsid w:val="00DA61A8"/>
    <w:rsid w:val="00E50E95"/>
    <w:rsid w:val="00E97CEB"/>
    <w:rsid w:val="00EC56C1"/>
    <w:rsid w:val="00EF56B7"/>
    <w:rsid w:val="00F27BE1"/>
    <w:rsid w:val="00F370A5"/>
    <w:rsid w:val="00FE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106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A2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C0895"/>
  </w:style>
  <w:style w:type="paragraph" w:styleId="Pieddepage">
    <w:name w:val="footer"/>
    <w:basedOn w:val="Normal"/>
    <w:link w:val="Pieddepag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C0895"/>
  </w:style>
  <w:style w:type="character" w:styleId="lev">
    <w:name w:val="Strong"/>
    <w:basedOn w:val="Policepardfaut"/>
    <w:uiPriority w:val="22"/>
    <w:qFormat/>
    <w:rsid w:val="003114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84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8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6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3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0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9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0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2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0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7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35EFAB-8633-459E-A173-17AE3A870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5</Pages>
  <Words>1132</Words>
  <Characters>6228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19</cp:revision>
  <dcterms:created xsi:type="dcterms:W3CDTF">2025-12-03T17:05:00Z</dcterms:created>
  <dcterms:modified xsi:type="dcterms:W3CDTF">2026-03-17T09:43:00Z</dcterms:modified>
</cp:coreProperties>
</file>