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Marketing Campaign — Business Insights Report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SkillCraft Technology | Data Analyst Internship | Task 04</w:t>
      </w:r>
    </w:p>
    <w:p>
      <w:pPr>
        <w:pBdr>
          <w:bottom w:val="single" w:color="2E86AB" w:sz="6" w:space="1"/>
        </w:pBdr>
        <w:spacing w:after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Dataset: 1,000 campaigns | 6 channels | 4 regions  |  Prepared: June 2026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This report presents an Exploratory Data Analysis (EDA) of 1,000 marketing campaigns across 6 channels and 4 regions. After cleaning 48 missing values and engineering key metrics (ROI, CTR, Conversion Rate), the analysis reveals significant performance disparities across channels — with Email and SEO delivering exceptional returns while TV Advertising generates a negative ROI.</w:t>
      </w:r>
    </w:p>
    <w:p>
      <w:pPr>
        <w:pStyle w:val="Heading2"/>
      </w:pPr>
      <w:r>
        <w:t xml:space="preserve">2. Channel Performance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138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ROI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$493,812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$18,641,153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17"/>
                <w:szCs w:val="17"/>
              </w:rPr>
              <w:t xml:space="preserve">3,675%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73,486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7"/>
                <w:szCs w:val="17"/>
              </w:rPr>
              <w:t xml:space="preserve">Increase Budget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$482,502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$10,164,784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17"/>
                <w:szCs w:val="17"/>
              </w:rPr>
              <w:t xml:space="preserve">2,007%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44,656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37"/>
                <w:sz w:val="17"/>
                <w:szCs w:val="17"/>
              </w:rPr>
              <w:t xml:space="preserve">Increase Budget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Social 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$507,939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$5,121,225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17"/>
                <w:szCs w:val="17"/>
              </w:rPr>
              <w:t xml:space="preserve">908%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31,352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Maintain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PPC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$862,457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$2,396,075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17"/>
                <w:szCs w:val="17"/>
              </w:rPr>
              <w:t xml:space="preserve">178%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20,461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Optimize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Influencer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$778,976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$1,996,159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17"/>
                <w:szCs w:val="17"/>
              </w:rPr>
              <w:t xml:space="preserve">156%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15,224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Optimize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TV 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$787,214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$240,507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73E1D"/>
                <w:sz w:val="17"/>
                <w:szCs w:val="17"/>
              </w:rPr>
              <w:t xml:space="preserve">-69%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3,653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3E1D"/>
                <w:sz w:val="17"/>
                <w:szCs w:val="17"/>
              </w:rPr>
              <w:t xml:space="preserve">Reduce Budget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 Marketing Funnel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13,477,032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8F0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915,621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6.79% CTR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BB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188,832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20.6% Conv Rate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 Key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Email marketing delivers the highest ROI (3,675%) with the lowest cost-per-conversion, making it the most efficient channel.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SEO provides the second-best ROI (2,007%) with strong long-term compounding benefits and sustainable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TV Advertising has a negative ROI (-69%) — spending $787,214 to generate only $240,507 in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Social Media shows solid ROI (908%) and should be maintained at current budget levels.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PPC and Influencer campaigns are underperforming relative to cost and should be optimized before scaling.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The West region leads in conversions, while the South region shows the lowest conversion volume.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 Budget Recommendation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Budget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$493,812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37"/>
                <w:sz w:val="17"/>
                <w:szCs w:val="17"/>
              </w:rPr>
              <w:t xml:space="preserve">⬆ Increase +30%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Highest ROI (3,675%)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$482,502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37"/>
                <w:sz w:val="17"/>
                <w:szCs w:val="17"/>
              </w:rPr>
              <w:t xml:space="preserve">⬆ Increase +20%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Strong ROI (2,007%), sustainable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Social Media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$507,939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7"/>
                <w:szCs w:val="17"/>
              </w:rPr>
              <w:t xml:space="preserve">↔ Maintain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Solid ROI (908%)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PPC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$862,457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3E1D"/>
                <w:sz w:val="17"/>
                <w:szCs w:val="17"/>
              </w:rPr>
              <w:t xml:space="preserve">⬇ Reduce -20%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 ROI (178%), high cost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Influencer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$778,976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3E1D"/>
                <w:sz w:val="17"/>
                <w:szCs w:val="17"/>
              </w:rPr>
              <w:t xml:space="preserve">⬇ Reduce -20%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 ROI (156%), high cost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TV 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$787,214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73E1D"/>
                <w:sz w:val="17"/>
                <w:szCs w:val="17"/>
              </w:rPr>
              <w:t xml:space="preserve">⬇ Reduce -60%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Negative ROI (-69%)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2E86AB" w:sz="4" w:space="1"/>
        </w:pBdr>
        <w:spacing w:before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SkillCraft Technology — Data Analyst Internship | Task 04 | EDA Business Insights Report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2026-06-09T10:21:58.653Z</dcterms:created>
  <dcterms:modified xsi:type="dcterms:W3CDTF">2026-06-09T10:21:58.653Z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