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jpg" ContentType="image/jpeg"/>
  <Override PartName="/word/media/image3.png" ContentType="image/png"/>
  <Override PartName="/word/media/image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ocumentTitle"/>
      </w:pPr>
      <w:r>
        <w:t xml:space="preserve">Casarano 2</w:t>
      </w:r>
    </w:p>
    <w:p>
      <w:pPr>
        <w:pStyle w:val="DocumentTitle"/>
      </w:pPr>
      <w:r>
        <w:t xml:space="preserve">PRELIMINARY ANALYSIS</w:t>
      </w:r>
    </w:p>
    <w:p>
      <w:pPr>
        <w:pStyle w:val="DocumentSubtitle"/>
      </w:pPr>
      <w:r>
        <w:t xml:space="preserve">Intervention of new installation of agrivoltaic plant of the nominal power of</w:t>
      </w:r>
      <w:r>
        <w:t xml:space="preserve"> </w:t>
      </w:r>
      <w:r>
        <w:rPr>
          <w:b/>
          <w:bCs/>
        </w:rPr>
        <w:t xml:space="preserve">9900 kW</w:t>
      </w:r>
      <w:r>
        <w:t xml:space="preserve">, located in</w:t>
      </w:r>
      <w:r>
        <w:t xml:space="preserve"> </w:t>
      </w:r>
      <w:r>
        <w:rPr>
          <w:b/>
          <w:bCs/>
        </w:rPr>
        <w:t xml:space="preserve">agricultural area</w:t>
      </w:r>
      <w:r>
        <w:t xml:space="preserve"> </w:t>
      </w:r>
      <w:r>
        <w:t xml:space="preserve">in the Municipality of […], Province of […] -</w:t>
      </w:r>
      <w:r>
        <w:t xml:space="preserve"> </w:t>
      </w:r>
      <w:r>
        <w:t xml:space="preserve"> </w:t>
      </w:r>
      <w:r>
        <w:t xml:space="preserve">Region.</w:t>
      </w:r>
    </w:p>
    <w:p>
      <w:pPr>
        <w:pStyle w:val="DocumentSpacer"/>
      </w:pPr>
      <w:r>
        <w:t xml:space="preserve">.</w:t>
      </w:r>
    </w:p>
    <w:p>
      <w:pPr>
        <w:pStyle w:val="DocumentDate"/>
      </w:pPr>
      <w:r>
        <w:t xml:space="preserve">[…], 2023</w:t>
      </w:r>
    </w:p>
    <w:p>
      <w:pPr>
        <w:pStyle w:val="Author"/>
      </w:pPr>
      <w:r>
        <w:t xml:space="preserve">Sani Zangrando Avvocati</w:t>
      </w:r>
    </w:p>
    <w:p>
      <w:pPr>
        <w:pStyle w:val="DocumentAddress"/>
      </w:pPr>
      <w:r>
        <w:t xml:space="preserve">Corso Venezia 16</w:t>
      </w:r>
    </w:p>
    <w:p>
      <w:pPr>
        <w:pStyle w:val="DocumentAddress"/>
      </w:pPr>
      <w:r>
        <w:t xml:space="preserve">20121 Milano</w:t>
      </w:r>
    </w:p>
    <w:bookmarkStart w:id="20" w:name="introduction"/>
    <w:p>
      <w:pPr>
        <w:pStyle w:val="Titolo1"/>
      </w:pPr>
      <w:r>
        <w:t xml:space="preserve">Introduction</w:t>
      </w:r>
    </w:p>
    <w:p>
      <w:pPr>
        <w:pStyle w:val="FirstParagraph"/>
      </w:pPr>
      <w:r>
        <w:t xml:space="preserve">This due diligence report (hereby the</w:t>
      </w:r>
      <w:r>
        <w:t xml:space="preserve"> </w:t>
      </w:r>
      <w:r>
        <w:t xml:space="preserve">“</w:t>
      </w:r>
      <w:r>
        <w:rPr>
          <w:b/>
          <w:bCs/>
        </w:rPr>
        <w:t xml:space="preserve">Report</w:t>
      </w:r>
      <w:r>
        <w:t xml:space="preserve">”</w:t>
      </w:r>
      <w:r>
        <w:t xml:space="preserve">) has been prepared upon the request of [CLIENT],</w:t>
      </w:r>
      <w:r>
        <w:t xml:space="preserve"> </w:t>
      </w:r>
      <w:r>
        <w:t xml:space="preserve">(hereby, the</w:t>
      </w:r>
      <w:r>
        <w:t xml:space="preserve"> </w:t>
      </w:r>
      <w:r>
        <w:t xml:space="preserve">“</w:t>
      </w:r>
      <w:r>
        <w:rPr>
          <w:b/>
          <w:bCs/>
        </w:rPr>
        <w:t xml:space="preserve">Company</w:t>
      </w:r>
      <w:r>
        <w:t xml:space="preserve">”</w:t>
      </w:r>
      <w:r>
        <w:t xml:space="preserve">) by Sani Zangrando Law Firm (hereby</w:t>
      </w:r>
      <w:r>
        <w:t xml:space="preserve"> </w:t>
      </w:r>
      <w:r>
        <w:t xml:space="preserve">“</w:t>
      </w:r>
      <w:r>
        <w:t xml:space="preserve">Sani Zangrando</w:t>
      </w:r>
      <w:r>
        <w:t xml:space="preserve">”</w:t>
      </w:r>
      <w:r>
        <w:t xml:space="preserve">) and contains our preliminary legal analysis on the applicable authorization procedures for a project of about</w:t>
      </w:r>
      <w:r>
        <w:t xml:space="preserve"> </w:t>
      </w:r>
      <w:r>
        <w:rPr>
          <w:b/>
          <w:bCs/>
        </w:rPr>
        <w:t xml:space="preserve">9900 kW</w:t>
      </w:r>
      <w:r>
        <w:t xml:space="preserve"> </w:t>
      </w:r>
      <w:r>
        <w:t xml:space="preserve">in the Municipality of […], Province of […] -</w:t>
      </w:r>
      <w:r>
        <w:t xml:space="preserve"> </w:t>
      </w:r>
      <w:r>
        <w:t xml:space="preserve"> </w:t>
      </w:r>
      <w:r>
        <w:t xml:space="preserve">Region (the</w:t>
      </w:r>
      <w:r>
        <w:t xml:space="preserve"> </w:t>
      </w:r>
      <w:r>
        <w:t xml:space="preserve">“</w:t>
      </w:r>
      <w:r>
        <w:rPr>
          <w:b/>
          <w:bCs/>
        </w:rPr>
        <w:t xml:space="preserve">Project</w:t>
      </w:r>
      <w:r>
        <w:t xml:space="preserve">”</w:t>
      </w:r>
      <w:r>
        <w:t xml:space="preserve">).</w:t>
      </w:r>
    </w:p>
    <w:p>
      <w:pPr>
        <w:pStyle w:val="Corpotesto"/>
      </w:pPr>
      <w:r>
        <w:t xml:space="preserve">This Report is not intended to be a comprehensive review of all legal issues and constraints determining the actual suitability of the project area, or to cover all aspects of those referred to, as required for the determination of the applicable authorization procedures. Therefore, it does not certify the reliability or truthfulness of the documents and information on which it is based, nor guarantee the viability to the project and/or the obtainment of the relevant authorizations, but it is only aimed to allow a preliminary evaluation of certain aspects that could affect them. In any case, the authorization or not of the project depends on the discretionary power of the public administration. In addition, the information, data, evaluations and comments contained herein do not replace the full extent of a legal due diligence analysis, nor the analysis, evaluations and decisions which the addressee of this Report shall take autonomously.</w:t>
      </w:r>
    </w:p>
    <w:p>
      <w:pPr>
        <w:pStyle w:val="Corpotesto"/>
      </w:pPr>
      <w:r>
        <w:t xml:space="preserve">This Report and the information contained herein are addressed to [CLIENT] only and are strictly privileged and confidential. Accordingly, they cannot be disclosed to any third party without the prior written consent of Sani Zangrando.</w:t>
      </w:r>
    </w:p>
    <w:p>
      <w:pPr>
        <w:pStyle w:val="Corpotesto"/>
      </w:pPr>
      <w:r>
        <w:t xml:space="preserve">Avv. Gianpaolo Terranova</w:t>
      </w:r>
    </w:p>
    <w:bookmarkEnd w:id="20"/>
    <w:bookmarkStart w:id="23" w:name="part-i-general-information"/>
    <w:p>
      <w:pPr>
        <w:pStyle w:val="Titolo1"/>
      </w:pPr>
      <w:r>
        <w:t xml:space="preserve">Part I – General Information</w:t>
      </w:r>
    </w:p>
    <w:tbl>
      <w:tblPr>
        <w:tblStyle w:val="StileTable"/>
        <w:tblW w:type="pct" w:w="5000"/>
        <w:jc w:val="left"/>
        <w:tblLayout w:type="fixed"/>
        <w:tblLook w:firstRow="1" w:lastRow="0" w:firstColumn="0" w:lastColumn="0" w:noHBand="0" w:noVBand="0" w:val="0020"/>
      </w:tblPr>
      <w:tblGrid>
        <w:gridCol w:w="7491"/>
        <w:gridCol w:w="428"/>
      </w:tblGrid>
      <w:tr>
        <w:trPr>
          <w:tblHeader w:val="on"/>
        </w:trPr>
        <w:tc>
          <w:tcPr/>
          <w:p>
            <w:pPr>
              <w:pStyle w:val="Compact"/>
              <w:jc w:val="left"/>
            </w:pPr>
            <w:r>
              <w:t xml:space="preserve">General Information</w:t>
            </w:r>
          </w:p>
        </w:tc>
        <w:tc>
          <w:tcPr/>
          <w:p>
            <w:pPr>
              <w:pStyle w:val="Compact"/>
            </w:pPr>
          </w:p>
        </w:tc>
      </w:tr>
      <w:tr>
        <w:tc>
          <w:tcPr/>
          <w:p>
            <w:pPr>
              <w:pStyle w:val="Compact"/>
              <w:jc w:val="left"/>
            </w:pPr>
            <w:r>
              <w:t xml:space="preserve">Distance from industrial area (m)</w:t>
            </w:r>
          </w:p>
        </w:tc>
        <w:tc>
          <w:tcPr/>
          <w:p>
            <w:pPr>
              <w:pStyle w:val="Compact"/>
              <w:jc w:val="right"/>
            </w:pPr>
            <w:r>
              <w:rPr>
                <w:b/>
                <w:bCs/>
              </w:rPr>
              <w:t xml:space="preserve">2000</w:t>
            </w:r>
          </w:p>
        </w:tc>
      </w:tr>
      <w:tr>
        <w:tc>
          <w:tcPr/>
          <w:p>
            <w:pPr>
              <w:pStyle w:val="Compact"/>
              <w:jc w:val="left"/>
            </w:pPr>
            <w:r>
              <w:t xml:space="preserve">Extension</w:t>
            </w:r>
          </w:p>
        </w:tc>
        <w:tc>
          <w:tcPr/>
          <w:p>
            <w:pPr>
              <w:pStyle w:val="Compact"/>
              <w:jc w:val="right"/>
            </w:pPr>
            <w:r>
              <w:t xml:space="preserve">****</w:t>
            </w:r>
          </w:p>
        </w:tc>
      </w:tr>
      <w:tr>
        <w:tc>
          <w:tcPr/>
          <w:p>
            <w:pPr>
              <w:pStyle w:val="Compact"/>
              <w:jc w:val="left"/>
            </w:pPr>
            <w:r>
              <w:t xml:space="preserve">Type of Intervention</w:t>
            </w:r>
          </w:p>
        </w:tc>
        <w:tc>
          <w:tcPr/>
          <w:p>
            <w:pPr>
              <w:pStyle w:val="Compact"/>
              <w:jc w:val="right"/>
            </w:pPr>
            <w:r>
              <w:rPr>
                <w:b/>
                <w:bCs/>
              </w:rPr>
              <w:t xml:space="preserve">nuova installazione</w:t>
            </w:r>
          </w:p>
        </w:tc>
      </w:tr>
      <w:tr>
        <w:tc>
          <w:tcPr/>
          <w:p>
            <w:pPr>
              <w:pStyle w:val="Compact"/>
              <w:jc w:val="left"/>
            </w:pPr>
            <w:r>
              <w:t xml:space="preserve">Destination of the Area</w:t>
            </w:r>
          </w:p>
        </w:tc>
        <w:tc>
          <w:tcPr/>
          <w:p>
            <w:pPr>
              <w:pStyle w:val="Compact"/>
              <w:jc w:val="right"/>
            </w:pPr>
            <w:r>
              <w:rPr>
                <w:b/>
                <w:bCs/>
              </w:rPr>
              <w:t xml:space="preserve">agricultural area</w:t>
            </w:r>
          </w:p>
        </w:tc>
      </w:tr>
      <w:tr>
        <w:tc>
          <w:tcPr/>
          <w:p>
            <w:pPr>
              <w:pStyle w:val="Compact"/>
              <w:jc w:val="left"/>
            </w:pPr>
            <w:r>
              <w:t xml:space="preserve">Municipality</w:t>
            </w:r>
          </w:p>
        </w:tc>
        <w:tc>
          <w:tcPr/>
          <w:p>
            <w:pPr>
              <w:pStyle w:val="Compact"/>
              <w:jc w:val="right"/>
            </w:pPr>
            <w:r>
              <w:t xml:space="preserve">****</w:t>
            </w:r>
          </w:p>
        </w:tc>
      </w:tr>
      <w:tr>
        <w:tc>
          <w:tcPr/>
          <w:p>
            <w:pPr>
              <w:pStyle w:val="Compact"/>
              <w:jc w:val="left"/>
            </w:pPr>
            <w:r>
              <w:t xml:space="preserve">Cadastral parcels</w:t>
            </w:r>
          </w:p>
        </w:tc>
        <w:tc>
          <w:tcPr/>
          <w:p>
            <w:pPr>
              <w:pStyle w:val="Compact"/>
              <w:jc w:val="right"/>
            </w:pPr>
            <w:r>
              <w:t xml:space="preserve">****</w:t>
            </w:r>
          </w:p>
        </w:tc>
      </w:tr>
      <w:tr>
        <w:tc>
          <w:tcPr/>
          <w:p>
            <w:pPr>
              <w:pStyle w:val="Compact"/>
              <w:jc w:val="left"/>
            </w:pPr>
            <w:r>
              <w:t xml:space="preserve">Applicable PAS threshold (kW)</w:t>
            </w:r>
          </w:p>
        </w:tc>
        <w:tc>
          <w:tcPr/>
          <w:p>
            <w:pPr>
              <w:pStyle w:val="Compact"/>
              <w:jc w:val="right"/>
            </w:pPr>
            <w:r>
              <w:rPr>
                <w:b/>
                <w:bCs/>
              </w:rPr>
              <w:t xml:space="preserve">50</w:t>
            </w:r>
          </w:p>
        </w:tc>
      </w:tr>
      <w:tr>
        <w:tc>
          <w:tcPr/>
          <w:p>
            <w:pPr>
              <w:pStyle w:val="Compact"/>
              <w:jc w:val="left"/>
            </w:pPr>
            <w:r>
              <w:t xml:space="preserve">Power (kW)</w:t>
            </w:r>
          </w:p>
        </w:tc>
        <w:tc>
          <w:tcPr/>
          <w:p>
            <w:pPr>
              <w:pStyle w:val="Compact"/>
              <w:jc w:val="right"/>
            </w:pPr>
            <w:r>
              <w:rPr>
                <w:b/>
                <w:bCs/>
              </w:rPr>
              <w:t xml:space="preserve">9900</w:t>
            </w:r>
          </w:p>
        </w:tc>
      </w:tr>
      <w:tr>
        <w:tc>
          <w:tcPr/>
          <w:p>
            <w:pPr>
              <w:pStyle w:val="Compact"/>
              <w:jc w:val="left"/>
            </w:pPr>
            <w:r>
              <w:t xml:space="preserve">Project Name</w:t>
            </w:r>
          </w:p>
        </w:tc>
        <w:tc>
          <w:tcPr/>
          <w:p>
            <w:pPr>
              <w:pStyle w:val="Compact"/>
              <w:jc w:val="right"/>
            </w:pPr>
            <w:r>
              <w:rPr>
                <w:b/>
                <w:bCs/>
              </w:rPr>
              <w:t xml:space="preserve">Casarano 2</w:t>
            </w:r>
          </w:p>
        </w:tc>
      </w:tr>
      <w:tr>
        <w:tc>
          <w:tcPr/>
          <w:p>
            <w:pPr>
              <w:pStyle w:val="Compact"/>
              <w:jc w:val="left"/>
            </w:pPr>
            <w:r>
              <w:t xml:space="preserve">Subtype</w:t>
            </w:r>
          </w:p>
        </w:tc>
        <w:tc>
          <w:tcPr/>
          <w:p>
            <w:pPr>
              <w:pStyle w:val="Compact"/>
              <w:jc w:val="right"/>
            </w:pPr>
            <w:r>
              <w:rPr>
                <w:b/>
                <w:bCs/>
              </w:rPr>
              <w:t xml:space="preserve">agri-photovoltaic</w:t>
            </w:r>
          </w:p>
        </w:tc>
      </w:tr>
      <w:tr>
        <w:tc>
          <w:tcPr/>
          <w:p>
            <w:pPr>
              <w:pStyle w:val="Compact"/>
              <w:jc w:val="left"/>
            </w:pPr>
            <w:r>
              <w:t xml:space="preserve">Region</w:t>
            </w:r>
          </w:p>
        </w:tc>
        <w:tc>
          <w:tcPr/>
          <w:p>
            <w:pPr>
              <w:pStyle w:val="Compact"/>
              <w:jc w:val="right"/>
            </w:pPr>
            <w:r>
              <w:rPr>
                <w:b/>
                <w:bCs/>
              </w:rPr>
              <w:t xml:space="preserve">Puglia</w:t>
            </w:r>
          </w:p>
        </w:tc>
      </w:tr>
      <w:tr>
        <w:tc>
          <w:tcPr/>
          <w:p>
            <w:pPr>
              <w:pStyle w:val="Compact"/>
              <w:jc w:val="left"/>
            </w:pPr>
            <w:r>
              <w:t xml:space="preserve">Type of Plant</w:t>
            </w:r>
          </w:p>
        </w:tc>
        <w:tc>
          <w:tcPr/>
          <w:p>
            <w:pPr>
              <w:pStyle w:val="Compact"/>
              <w:jc w:val="right"/>
            </w:pPr>
            <w:r>
              <w:rPr>
                <w:b/>
                <w:bCs/>
              </w:rPr>
              <w:t xml:space="preserve">photovoltaic plant</w:t>
            </w:r>
          </w:p>
        </w:tc>
      </w:tr>
    </w:tbl>
    <w:p>
      <w:pPr>
        <w:pStyle w:val="Corpotesto"/>
      </w:pPr>
      <w:r>
        <w:t xml:space="preserve">The Project</w:t>
      </w:r>
      <w:r>
        <w:t xml:space="preserve"> </w:t>
      </w:r>
      <w:r>
        <w:rPr>
          <w:b/>
          <w:bCs/>
        </w:rPr>
        <w:t xml:space="preserve">does not fall within areas classified as suitable</w:t>
      </w:r>
      <w:r>
        <w:t xml:space="preserve"> </w:t>
      </w:r>
      <w:r>
        <w:t xml:space="preserve">under Article 20 of Legislative Decree No. 199 of 8 November 2021.</w:t>
      </w:r>
    </w:p>
    <w:bookmarkStart w:id="21" w:name="applicable-authorization-procedures"/>
    <w:p>
      <w:pPr>
        <w:pStyle w:val="Titolo2"/>
      </w:pPr>
      <w:r>
        <w:t xml:space="preserve">Applicable authorization procedures</w:t>
      </w:r>
    </w:p>
    <w:p>
      <w:pPr>
        <w:pStyle w:val="FirstParagraph"/>
      </w:pPr>
      <w:r>
        <w:t xml:space="preserve">The project can be authorised through</w:t>
      </w:r>
      <w:r>
        <w:t xml:space="preserve"> </w:t>
      </w:r>
      <w:r>
        <w:rPr>
          <w:b/>
          <w:bCs/>
        </w:rPr>
        <w:t xml:space="preserve">Simplified Permit Procedure (PAS)</w:t>
      </w:r>
      <w:r>
        <w:t xml:space="preserve">. pursuant to Art. 6, paragraph 9-bis of legislative decree no. 28/2011, applicable</w:t>
      </w:r>
      <w:r>
        <w:t xml:space="preserve"> </w:t>
      </w:r>
      <w:r>
        <w:t xml:space="preserve">“</w:t>
      </w:r>
      <w:r>
        <w:rPr>
          <w:i/>
          <w:iCs/>
        </w:rPr>
        <w:t xml:space="preserve">to projects for new photovoltaic plants and related works to be carried out in areas classified as suitable</w:t>
      </w:r>
      <w:r>
        <w:t xml:space="preserve"> </w:t>
      </w:r>
      <w:r>
        <w:t xml:space="preserve">[…]</w:t>
      </w:r>
      <w:r>
        <w:t xml:space="preserve"> </w:t>
      </w:r>
      <w:r>
        <w:rPr>
          <w:i/>
          <w:iCs/>
        </w:rPr>
        <w:t xml:space="preserve">with a capacity of up to 12 MW, as well as to agro-voltaic plants pursuant to Article 65, paragraph 1-quater, of legislative decree no. 1 of 24 January 2012, converted, with amendments, by law no. 27 of 24 March 2012, which are no more than 3 kilometres away from areas of industrial, artisan and commercial use</w:t>
      </w:r>
      <w:r>
        <w:t xml:space="preserve"> </w:t>
      </w:r>
      <w:r>
        <w:t xml:space="preserve">[…]</w:t>
      </w:r>
      <w:r>
        <w:t xml:space="preserve"> </w:t>
      </w:r>
      <w:r>
        <w:rPr>
          <w:i/>
          <w:iCs/>
        </w:rPr>
        <w:t xml:space="preserve">even if urban planning requires implementation plans for building</w:t>
      </w:r>
      <w:r>
        <w:t xml:space="preserve">”</w:t>
      </w:r>
      <w:r>
        <w:t xml:space="preserve">.</w:t>
      </w:r>
    </w:p>
    <w:bookmarkEnd w:id="21"/>
    <w:bookmarkStart w:id="22" w:name="applicable-environmental-procedures"/>
    <w:p>
      <w:pPr>
        <w:pStyle w:val="Titolo2"/>
      </w:pPr>
      <w:r>
        <w:t xml:space="preserve">Applicable environmental procedures</w:t>
      </w:r>
    </w:p>
    <w:p>
      <w:pPr>
        <w:pStyle w:val="FirstParagraph"/>
      </w:pPr>
      <w:r>
        <w:t xml:space="preserve">The Project falls within the following areas, classified as unsuitable according to Annex 3, letter f) DM 10/09/2010 (National Guidelines):</w:t>
      </w:r>
    </w:p>
    <w:p>
      <w:pPr>
        <w:numPr>
          <w:ilvl w:val="0"/>
          <w:numId w:val="1001"/>
        </w:numPr>
      </w:pPr>
      <w:r>
        <w:rPr>
          <w:i/>
          <w:iCs/>
        </w:rPr>
        <w:t xml:space="preserve">areas within visual cones whose image is historicised and also identifies places in terms of international renown of tourist attractiveness;</w:t>
      </w:r>
    </w:p>
    <w:p>
      <w:pPr>
        <w:numPr>
          <w:ilvl w:val="0"/>
          <w:numId w:val="1001"/>
        </w:numPr>
      </w:pPr>
      <w:r>
        <w:rPr>
          <w:i/>
          <w:iCs/>
        </w:rPr>
        <w:t xml:space="preserve">areas identified pursuant to Article 142 of Legislative Decree 42 of 2004 by assessing the existence of particular characteristics that make them incompatible with the construction of the plants;</w:t>
      </w:r>
    </w:p>
    <w:p>
      <w:pPr>
        <w:pStyle w:val="FirstParagraph"/>
      </w:pPr>
      <w:r>
        <w:t xml:space="preserve">The Project does not meet any of the cases provided for in Article 47, paragraph 11-bis of Decree 13/2023 for which the thresholds for Screening and EIA are elevated.</w:t>
      </w:r>
    </w:p>
    <w:p>
      <w:pPr>
        <w:pStyle w:val="Corpotesto"/>
      </w:pPr>
      <w:r>
        <w:t xml:space="preserve">Richiede VIA screening, applicable threshold 1 MW.</w:t>
      </w:r>
    </w:p>
    <w:bookmarkEnd w:id="22"/>
    <w:bookmarkEnd w:id="23"/>
    <w:bookmarkStart w:id="33" w:name="part-ii-analysis-report"/>
    <w:p>
      <w:pPr>
        <w:pStyle w:val="Titolo1"/>
      </w:pPr>
      <w:r>
        <w:t xml:space="preserve">Part II – Analysis Report</w:t>
      </w:r>
    </w:p>
    <w:p>
      <w:pPr>
        <w:pStyle w:val="FirstParagraph"/>
      </w:pPr>
      <w:r>
        <w:t xml:space="preserve">A complete list of the main issues identified during our analysis is presented below. The importance of each of the issues identified (taking into account both probability and severity of impact) is expressed through color coding as follows:</w:t>
      </w:r>
    </w:p>
    <w:tbl>
      <w:tblPr>
        <w:tblStyle w:val="StileTable"/>
        <w:tblW w:type="pct" w:w="5000"/>
        <w:jc w:val="left"/>
        <w:tblLayout w:type="fixed"/>
        <w:tblLook w:firstRow="0" w:lastRow="0" w:firstColumn="0" w:lastColumn="0" w:noHBand="0" w:noVBand="0" w:val="0000"/>
      </w:tblPr>
      <w:tblGrid>
        <w:gridCol w:w="1011"/>
        <w:gridCol w:w="6908"/>
      </w:tblGrid>
      <w:tr>
        <w:tc>
          <w:tcPr/>
          <w:p>
            <w:pPr>
              <w:pStyle w:val="Compact"/>
              <w:jc w:val="left"/>
            </w:pPr>
            <w:r>
              <w:rPr>
                <w:b/>
                <w:bCs/>
              </w:rPr>
              <w:t xml:space="preserve">Importance</w:t>
            </w:r>
          </w:p>
        </w:tc>
        <w:tc>
          <w:tcPr/>
          <w:p>
            <w:pPr>
              <w:pStyle w:val="Compact"/>
              <w:jc w:val="left"/>
            </w:pPr>
            <w:r>
              <w:rPr>
                <w:b/>
                <w:bCs/>
              </w:rPr>
              <w:t xml:space="preserve">Description</w:t>
            </w:r>
          </w:p>
        </w:tc>
      </w:tr>
      <w:tr>
        <w:tc>
          <w:tcPr/>
          <w:p>
            <w:pPr>
              <w:pStyle w:val="Compact"/>
              <w:jc w:val="left"/>
            </w:pPr>
            <w:r>
              <w:rPr>
                <w:rStyle w:val="Danger"/>
              </w:rPr>
              <w:t xml:space="preserve">✖️✔️</w:t>
            </w:r>
          </w:p>
        </w:tc>
        <w:tc>
          <w:tcPr/>
          <w:p>
            <w:pPr>
              <w:pStyle w:val="Compact"/>
              <w:jc w:val="left"/>
            </w:pPr>
            <w:r>
              <w:rPr>
                <w:rStyle w:val="Danger"/>
                <w:b/>
                <w:bCs/>
              </w:rPr>
              <w:t xml:space="preserve">High</w:t>
            </w:r>
            <w:r>
              <w:t xml:space="preserve">: the absence or presence of the referred item is likely to have a significant impact on the project. Risk should be addressed before proceeding to Final Investment Decision / Financial Close.</w:t>
            </w:r>
          </w:p>
        </w:tc>
      </w:tr>
      <w:tr>
        <w:tc>
          <w:tcPr/>
          <w:p>
            <w:pPr>
              <w:pStyle w:val="Compact"/>
              <w:jc w:val="left"/>
            </w:pPr>
            <w:r>
              <w:rPr>
                <w:rStyle w:val="Warning"/>
              </w:rPr>
              <w:t xml:space="preserve">✖️✔️</w:t>
            </w:r>
          </w:p>
        </w:tc>
        <w:tc>
          <w:tcPr/>
          <w:p>
            <w:pPr>
              <w:pStyle w:val="Compact"/>
              <w:jc w:val="left"/>
            </w:pPr>
            <w:r>
              <w:rPr>
                <w:rStyle w:val="Warning"/>
                <w:b/>
                <w:bCs/>
              </w:rPr>
              <w:t xml:space="preserve">Medium</w:t>
            </w:r>
            <w:r>
              <w:t xml:space="preserve">: the absence or presence of the referred item does not jeopardize project viability but may materially change commercial considerations / project economics, hence risk should be mitigated as far as possible.</w:t>
            </w:r>
          </w:p>
        </w:tc>
      </w:tr>
      <w:tr>
        <w:tc>
          <w:tcPr/>
          <w:p>
            <w:pPr>
              <w:pStyle w:val="Compact"/>
              <w:jc w:val="left"/>
            </w:pPr>
            <w:r>
              <w:rPr>
                <w:rStyle w:val="Success"/>
              </w:rPr>
              <w:t xml:space="preserve">✖️✔️</w:t>
            </w:r>
          </w:p>
        </w:tc>
        <w:tc>
          <w:tcPr/>
          <w:p>
            <w:pPr>
              <w:pStyle w:val="Compact"/>
              <w:jc w:val="left"/>
            </w:pPr>
            <w:r>
              <w:rPr>
                <w:rStyle w:val="Success"/>
                <w:b/>
                <w:bCs/>
              </w:rPr>
              <w:t xml:space="preserve">Low</w:t>
            </w:r>
            <w:r>
              <w:t xml:space="preserve">: the absence or presence of the referred item is indicated for informational purposes or could represent a minor risk, in which case mitigations would represent good practice but are not essential.</w:t>
            </w:r>
          </w:p>
        </w:tc>
      </w:tr>
      <w:tr>
        <w:tc>
          <w:tcPr/>
          <w:p>
            <w:pPr>
              <w:pStyle w:val="Compact"/>
              <w:jc w:val="left"/>
            </w:pPr>
            <w:r>
              <w:rPr>
                <w:rStyle w:val="Secondary"/>
              </w:rPr>
              <w:t xml:space="preserve">➖</w:t>
            </w:r>
          </w:p>
        </w:tc>
        <w:tc>
          <w:tcPr/>
          <w:p>
            <w:pPr>
              <w:pStyle w:val="Compact"/>
              <w:jc w:val="left"/>
            </w:pPr>
            <w:r>
              <w:rPr>
                <w:rStyle w:val="Secondary"/>
                <w:b/>
                <w:bCs/>
              </w:rPr>
              <w:t xml:space="preserve">Not Applicable</w:t>
            </w:r>
          </w:p>
        </w:tc>
      </w:tr>
      <w:tr>
        <w:tc>
          <w:tcPr/>
          <w:p>
            <w:pPr>
              <w:pStyle w:val="Compact"/>
              <w:jc w:val="left"/>
            </w:pPr>
            <w:r>
              <w:rPr>
                <w:rStyle w:val="Secondary"/>
              </w:rPr>
              <w:t xml:space="preserve">❓</w:t>
            </w:r>
          </w:p>
        </w:tc>
        <w:tc>
          <w:tcPr/>
          <w:p>
            <w:pPr>
              <w:pStyle w:val="Compact"/>
              <w:jc w:val="left"/>
            </w:pPr>
            <w:r>
              <w:rPr>
                <w:rStyle w:val="Secondary"/>
                <w:b/>
                <w:bCs/>
              </w:rPr>
              <w:t xml:space="preserve">Required information missing</w:t>
            </w:r>
          </w:p>
        </w:tc>
      </w:tr>
    </w:tbl>
    <w:bookmarkStart w:id="24" w:name="X80abb895bbf19a25e07b30b69587b7ca3b99a9f"/>
    <w:p>
      <w:pPr>
        <w:pStyle w:val="Titolo2"/>
      </w:pPr>
      <w:r>
        <w:t xml:space="preserve">Technical characteristics (plant in agricultural areas)</w:t>
      </w:r>
    </w:p>
    <w:tbl>
      <w:tblPr>
        <w:tblStyle w:val="StileTable"/>
        <w:tblW w:type="pct" w:w="5000"/>
        <w:jc w:val="left"/>
        <w:tblLayout w:type="fixed"/>
        <w:tblLook w:firstRow="1" w:lastRow="0" w:firstColumn="0" w:lastColumn="0" w:noHBand="0" w:noVBand="0" w:val="0020"/>
      </w:tblPr>
      <w:tblGrid>
        <w:gridCol w:w="7491"/>
        <w:gridCol w:w="428"/>
      </w:tblGrid>
      <w:tr>
        <w:trPr>
          <w:tblHeader w:val="on"/>
        </w:trPr>
        <w:tc>
          <w:tcPr/>
          <w:p>
            <w:pPr>
              <w:pStyle w:val="Compact"/>
              <w:jc w:val="left"/>
            </w:pPr>
            <w:r>
              <w:t xml:space="preserve">Technical characteristics (photovoltaic plant in agricultural areas)</w:t>
            </w:r>
          </w:p>
        </w:tc>
        <w:tc>
          <w:tcPr/>
          <w:p>
            <w:pPr>
              <w:pStyle w:val="Compact"/>
            </w:pPr>
          </w:p>
        </w:tc>
      </w:tr>
      <w:tr>
        <w:tc>
          <w:tcPr/>
          <w:p>
            <w:pPr>
              <w:pStyle w:val="Compact"/>
              <w:jc w:val="left"/>
            </w:pPr>
            <w:r>
              <w:t xml:space="preserve">plant constructed directly by agricultural entrepreneurs or jointly owned companies</w:t>
            </w:r>
          </w:p>
        </w:tc>
        <w:tc>
          <w:tcPr/>
          <w:p>
            <w:pPr>
              <w:pStyle w:val="Compact"/>
              <w:jc w:val="right"/>
            </w:pPr>
            <w:r>
              <w:t xml:space="preserve">✖️</w:t>
            </w:r>
          </w:p>
        </w:tc>
      </w:tr>
      <w:tr>
        <w:tc>
          <w:tcPr/>
          <w:p>
            <w:pPr>
              <w:pStyle w:val="Compact"/>
              <w:jc w:val="left"/>
            </w:pPr>
            <w:r>
              <w:t xml:space="preserve">solar panels above plantations at a height &gt; 2 metres above ground, without concrete foundations or difficult to remove</w:t>
            </w:r>
          </w:p>
        </w:tc>
        <w:tc>
          <w:tcPr/>
          <w:p>
            <w:pPr>
              <w:pStyle w:val="Compact"/>
              <w:jc w:val="right"/>
            </w:pPr>
            <w:r>
              <w:t xml:space="preserve">✖️</w:t>
            </w:r>
          </w:p>
        </w:tc>
      </w:tr>
      <w:tr>
        <w:tc>
          <w:tcPr/>
          <w:p>
            <w:pPr>
              <w:pStyle w:val="Compact"/>
              <w:jc w:val="left"/>
            </w:pPr>
            <w:r>
              <w:t xml:space="preserve">compatibility and integration with agricultural activities</w:t>
            </w:r>
          </w:p>
        </w:tc>
        <w:tc>
          <w:tcPr/>
          <w:p>
            <w:pPr>
              <w:pStyle w:val="Compact"/>
              <w:jc w:val="right"/>
            </w:pPr>
            <w:r>
              <w:t xml:space="preserve">✖️</w:t>
            </w:r>
          </w:p>
        </w:tc>
      </w:tr>
    </w:tbl>
    <w:bookmarkEnd w:id="24"/>
    <w:bookmarkStart w:id="25" w:name="town-planning-compatibility"/>
    <w:p>
      <w:pPr>
        <w:pStyle w:val="Titolo2"/>
      </w:pPr>
      <w:r>
        <w:t xml:space="preserve">Town planning compatibility</w:t>
      </w:r>
    </w:p>
    <w:tbl>
      <w:tblPr>
        <w:tblStyle w:val="StileTable"/>
        <w:tblW w:type="pct" w:w="5000"/>
        <w:jc w:val="left"/>
        <w:tblLayout w:type="fixed"/>
        <w:tblLook w:firstRow="1" w:lastRow="0" w:firstColumn="0" w:lastColumn="0" w:noHBand="0" w:noVBand="0" w:val="0020"/>
      </w:tblPr>
      <w:tblGrid>
        <w:gridCol w:w="7491"/>
        <w:gridCol w:w="428"/>
      </w:tblGrid>
      <w:tr>
        <w:trPr>
          <w:tblHeader w:val="on"/>
        </w:trPr>
        <w:tc>
          <w:tcPr/>
          <w:p>
            <w:pPr>
              <w:pStyle w:val="Compact"/>
              <w:jc w:val="left"/>
            </w:pPr>
            <w:r>
              <w:t xml:space="preserve">Town planning compatibility</w:t>
            </w:r>
          </w:p>
        </w:tc>
        <w:tc>
          <w:tcPr/>
          <w:p>
            <w:pPr>
              <w:pStyle w:val="Compact"/>
            </w:pPr>
          </w:p>
        </w:tc>
      </w:tr>
      <w:tr>
        <w:tc>
          <w:tcPr/>
          <w:p>
            <w:pPr>
              <w:pStyle w:val="Compact"/>
              <w:jc w:val="left"/>
            </w:pPr>
            <w:r>
              <w:t xml:space="preserve">Road buffer area: A: motorways (60m)</w:t>
            </w:r>
          </w:p>
        </w:tc>
        <w:tc>
          <w:tcPr/>
          <w:p>
            <w:pPr>
              <w:pStyle w:val="Compact"/>
              <w:jc w:val="right"/>
            </w:pPr>
            <w:r>
              <w:t xml:space="preserve">✖️</w:t>
            </w:r>
          </w:p>
        </w:tc>
      </w:tr>
      <w:tr>
        <w:tc>
          <w:tcPr/>
          <w:p>
            <w:pPr>
              <w:pStyle w:val="Compact"/>
              <w:jc w:val="left"/>
            </w:pPr>
            <w:r>
              <w:t xml:space="preserve">Road buffer area: B: main suburban roads (40m)</w:t>
            </w:r>
          </w:p>
        </w:tc>
        <w:tc>
          <w:tcPr/>
          <w:p>
            <w:pPr>
              <w:pStyle w:val="Compact"/>
              <w:jc w:val="right"/>
            </w:pPr>
            <w:r>
              <w:t xml:space="preserve">✖️</w:t>
            </w:r>
          </w:p>
        </w:tc>
      </w:tr>
      <w:tr>
        <w:tc>
          <w:tcPr/>
          <w:p>
            <w:pPr>
              <w:pStyle w:val="Compact"/>
              <w:jc w:val="left"/>
            </w:pPr>
            <w:r>
              <w:rPr>
                <w:b/>
                <w:bCs/>
              </w:rPr>
              <w:t xml:space="preserve">Road buffer area: C: secondary suburban roads (30m)</w:t>
            </w:r>
          </w:p>
        </w:tc>
        <w:tc>
          <w:tcPr/>
          <w:p>
            <w:pPr>
              <w:pStyle w:val="Compact"/>
              <w:jc w:val="right"/>
            </w:pPr>
            <w:r>
              <w:t xml:space="preserve">✔️</w:t>
            </w:r>
          </w:p>
        </w:tc>
      </w:tr>
      <w:tr>
        <w:tc>
          <w:tcPr/>
          <w:p>
            <w:pPr>
              <w:pStyle w:val="Compact"/>
              <w:jc w:val="left"/>
            </w:pPr>
            <w:r>
              <w:rPr>
                <w:b/>
                <w:bCs/>
              </w:rPr>
              <w:t xml:space="preserve">Road buffer: F: local roads (20m)</w:t>
            </w:r>
          </w:p>
        </w:tc>
        <w:tc>
          <w:tcPr/>
          <w:p>
            <w:pPr>
              <w:pStyle w:val="Compact"/>
              <w:jc w:val="right"/>
            </w:pPr>
            <w:r>
              <w:t xml:space="preserve">✔️</w:t>
            </w:r>
          </w:p>
        </w:tc>
      </w:tr>
      <w:tr>
        <w:tc>
          <w:tcPr/>
          <w:p>
            <w:pPr>
              <w:pStyle w:val="Compact"/>
              <w:jc w:val="left"/>
            </w:pPr>
            <w:r>
              <w:t xml:space="preserve">Cemetery buffer zone</w:t>
            </w:r>
          </w:p>
        </w:tc>
        <w:tc>
          <w:tcPr/>
          <w:p>
            <w:pPr>
              <w:pStyle w:val="Compact"/>
              <w:jc w:val="right"/>
            </w:pPr>
            <w:r>
              <w:t xml:space="preserve">✖️</w:t>
            </w:r>
          </w:p>
        </w:tc>
      </w:tr>
      <w:tr>
        <w:tc>
          <w:tcPr/>
          <w:p>
            <w:pPr>
              <w:pStyle w:val="Compact"/>
              <w:jc w:val="left"/>
            </w:pPr>
            <w:r>
              <w:t xml:space="preserve">Area of respect for power lines</w:t>
            </w:r>
          </w:p>
        </w:tc>
        <w:tc>
          <w:tcPr/>
          <w:p>
            <w:pPr>
              <w:pStyle w:val="Compact"/>
              <w:jc w:val="right"/>
            </w:pPr>
            <w:r>
              <w:t xml:space="preserve">✖️</w:t>
            </w:r>
          </w:p>
        </w:tc>
      </w:tr>
      <w:tr>
        <w:tc>
          <w:tcPr/>
          <w:p>
            <w:pPr>
              <w:pStyle w:val="Compact"/>
              <w:jc w:val="left"/>
            </w:pPr>
            <w:r>
              <w:t xml:space="preserve">Area of respect for methane pipelines</w:t>
            </w:r>
          </w:p>
        </w:tc>
        <w:tc>
          <w:tcPr/>
          <w:p>
            <w:pPr>
              <w:pStyle w:val="Compact"/>
              <w:jc w:val="right"/>
            </w:pPr>
            <w:r>
              <w:t xml:space="preserve">✖️</w:t>
            </w:r>
          </w:p>
        </w:tc>
      </w:tr>
      <w:tr>
        <w:tc>
          <w:tcPr/>
          <w:p>
            <w:pPr>
              <w:pStyle w:val="Compact"/>
              <w:jc w:val="left"/>
            </w:pPr>
            <w:r>
              <w:t xml:space="preserve">Area of respect for aqueducts</w:t>
            </w:r>
          </w:p>
        </w:tc>
        <w:tc>
          <w:tcPr/>
          <w:p>
            <w:pPr>
              <w:pStyle w:val="Compact"/>
              <w:jc w:val="right"/>
            </w:pPr>
            <w:r>
              <w:t xml:space="preserve">✖️</w:t>
            </w:r>
          </w:p>
        </w:tc>
      </w:tr>
      <w:tr>
        <w:tc>
          <w:tcPr/>
          <w:p>
            <w:pPr>
              <w:pStyle w:val="Compact"/>
              <w:jc w:val="left"/>
            </w:pPr>
            <w:r>
              <w:t xml:space="preserve">Watercourse buffer zone</w:t>
            </w:r>
          </w:p>
        </w:tc>
        <w:tc>
          <w:tcPr/>
          <w:p>
            <w:pPr>
              <w:pStyle w:val="Compact"/>
              <w:jc w:val="right"/>
            </w:pPr>
            <w:r>
              <w:t xml:space="preserve">✖️</w:t>
            </w:r>
          </w:p>
        </w:tc>
      </w:tr>
      <w:tr>
        <w:tc>
          <w:tcPr/>
          <w:p>
            <w:pPr>
              <w:pStyle w:val="Compact"/>
              <w:jc w:val="left"/>
            </w:pPr>
            <w:r>
              <w:t xml:space="preserve">Area of respect for wells</w:t>
            </w:r>
          </w:p>
        </w:tc>
        <w:tc>
          <w:tcPr/>
          <w:p>
            <w:pPr>
              <w:pStyle w:val="Compact"/>
              <w:jc w:val="right"/>
            </w:pPr>
            <w:r>
              <w:t xml:space="preserve">✖️</w:t>
            </w:r>
          </w:p>
        </w:tc>
      </w:tr>
      <w:tr>
        <w:tc>
          <w:tcPr/>
          <w:p>
            <w:pPr>
              <w:pStyle w:val="Compact"/>
              <w:jc w:val="left"/>
            </w:pPr>
            <w:r>
              <w:t xml:space="preserve">Area of respect for ridges</w:t>
            </w:r>
          </w:p>
        </w:tc>
        <w:tc>
          <w:tcPr/>
          <w:p>
            <w:pPr>
              <w:pStyle w:val="Compact"/>
              <w:jc w:val="right"/>
            </w:pPr>
            <w:r>
              <w:t xml:space="preserve">✖️</w:t>
            </w:r>
          </w:p>
        </w:tc>
      </w:tr>
      <w:tr>
        <w:tc>
          <w:tcPr/>
          <w:p>
            <w:pPr>
              <w:pStyle w:val="Compact"/>
              <w:jc w:val="left"/>
            </w:pPr>
            <w:r>
              <w:t xml:space="preserve">Olive groves</w:t>
            </w:r>
          </w:p>
        </w:tc>
        <w:tc>
          <w:tcPr/>
          <w:p>
            <w:pPr>
              <w:pStyle w:val="Compact"/>
              <w:jc w:val="right"/>
            </w:pPr>
            <w:r>
              <w:t xml:space="preserve">✖️</w:t>
            </w:r>
          </w:p>
        </w:tc>
      </w:tr>
      <w:tr>
        <w:tc>
          <w:tcPr/>
          <w:p>
            <w:pPr>
              <w:pStyle w:val="Compact"/>
              <w:jc w:val="left"/>
            </w:pPr>
            <w:r>
              <w:t xml:space="preserve">Isolated oaks</w:t>
            </w:r>
          </w:p>
        </w:tc>
        <w:tc>
          <w:tcPr/>
          <w:p>
            <w:pPr>
              <w:pStyle w:val="Compact"/>
              <w:jc w:val="right"/>
            </w:pPr>
            <w:r>
              <w:t xml:space="preserve">✖️</w:t>
            </w:r>
          </w:p>
        </w:tc>
      </w:tr>
      <w:tr>
        <w:tc>
          <w:tcPr/>
          <w:p>
            <w:pPr>
              <w:pStyle w:val="Compact"/>
              <w:jc w:val="left"/>
            </w:pPr>
            <w:r>
              <w:t xml:space="preserve">Farm trees</w:t>
            </w:r>
          </w:p>
        </w:tc>
        <w:tc>
          <w:tcPr/>
          <w:p>
            <w:pPr>
              <w:pStyle w:val="Compact"/>
              <w:jc w:val="right"/>
            </w:pPr>
            <w:r>
              <w:t xml:space="preserve">✖️</w:t>
            </w:r>
          </w:p>
        </w:tc>
      </w:tr>
      <w:tr>
        <w:tc>
          <w:tcPr/>
          <w:p>
            <w:pPr>
              <w:pStyle w:val="Compact"/>
              <w:jc w:val="left"/>
            </w:pPr>
            <w:r>
              <w:t xml:space="preserve">Tree-lined avenues</w:t>
            </w:r>
          </w:p>
        </w:tc>
        <w:tc>
          <w:tcPr/>
          <w:p>
            <w:pPr>
              <w:pStyle w:val="Compact"/>
              <w:jc w:val="right"/>
            </w:pPr>
            <w:r>
              <w:t xml:space="preserve">✖️</w:t>
            </w:r>
          </w:p>
        </w:tc>
      </w:tr>
    </w:tbl>
    <w:bookmarkEnd w:id="25"/>
    <w:bookmarkStart w:id="26" w:name="landscape-constraints-ope-legis"/>
    <w:p>
      <w:pPr>
        <w:pStyle w:val="Titolo2"/>
      </w:pPr>
      <w:r>
        <w:t xml:space="preserve">Landscape constraints (ope legis)</w:t>
      </w:r>
    </w:p>
    <w:tbl>
      <w:tblPr>
        <w:tblStyle w:val="StileTable"/>
        <w:tblW w:type="pct" w:w="5000"/>
        <w:jc w:val="left"/>
        <w:tblLayout w:type="fixed"/>
        <w:tblLook w:firstRow="1" w:lastRow="0" w:firstColumn="0" w:lastColumn="0" w:noHBand="0" w:noVBand="0" w:val="0020"/>
      </w:tblPr>
      <w:tblGrid>
        <w:gridCol w:w="7491"/>
        <w:gridCol w:w="428"/>
      </w:tblGrid>
      <w:tr>
        <w:trPr>
          <w:tblHeader w:val="on"/>
        </w:trPr>
        <w:tc>
          <w:tcPr/>
          <w:p>
            <w:pPr>
              <w:pStyle w:val="Compact"/>
              <w:jc w:val="left"/>
            </w:pPr>
            <w:r>
              <w:t xml:space="preserve">Constraints under art. 142 Legislative Decree 42/2004 (ope legis)</w:t>
            </w:r>
          </w:p>
        </w:tc>
        <w:tc>
          <w:tcPr/>
          <w:p>
            <w:pPr>
              <w:pStyle w:val="Compact"/>
            </w:pPr>
          </w:p>
        </w:tc>
      </w:tr>
      <w:tr>
        <w:tc>
          <w:tcPr/>
          <w:p>
            <w:pPr>
              <w:pStyle w:val="Compact"/>
              <w:jc w:val="left"/>
            </w:pPr>
            <w:r>
              <w:t xml:space="preserve">a) Coastal territories included in a strip 300 metres deep from the shoreline</w:t>
            </w:r>
          </w:p>
        </w:tc>
        <w:tc>
          <w:tcPr/>
          <w:p>
            <w:pPr>
              <w:pStyle w:val="Compact"/>
              <w:jc w:val="right"/>
            </w:pPr>
            <w:r>
              <w:t xml:space="preserve">✖️</w:t>
            </w:r>
          </w:p>
        </w:tc>
      </w:tr>
      <w:tr>
        <w:tc>
          <w:tcPr/>
          <w:p>
            <w:pPr>
              <w:pStyle w:val="Compact"/>
              <w:jc w:val="left"/>
            </w:pPr>
            <w:r>
              <w:t xml:space="preserve">b) Territories bordering lakes within a strip 300 metres deep from the shoreline, including elevated territories on lakes</w:t>
            </w:r>
          </w:p>
        </w:tc>
        <w:tc>
          <w:tcPr/>
          <w:p>
            <w:pPr>
              <w:pStyle w:val="Compact"/>
              <w:jc w:val="right"/>
            </w:pPr>
            <w:r>
              <w:t xml:space="preserve">✖️</w:t>
            </w:r>
          </w:p>
        </w:tc>
      </w:tr>
      <w:tr>
        <w:tc>
          <w:tcPr/>
          <w:p>
            <w:pPr>
              <w:pStyle w:val="Compact"/>
              <w:jc w:val="left"/>
            </w:pPr>
            <w:r>
              <w:t xml:space="preserve">c) Watercourses and their banks or the foot of their banks for a 150-metre strip</w:t>
            </w:r>
          </w:p>
        </w:tc>
        <w:tc>
          <w:tcPr/>
          <w:p>
            <w:pPr>
              <w:pStyle w:val="Compact"/>
              <w:jc w:val="right"/>
            </w:pPr>
            <w:r>
              <w:t xml:space="preserve">✖️</w:t>
            </w:r>
          </w:p>
        </w:tc>
      </w:tr>
      <w:tr>
        <w:tc>
          <w:tcPr/>
          <w:p>
            <w:pPr>
              <w:pStyle w:val="Compact"/>
              <w:jc w:val="left"/>
            </w:pPr>
            <w:r>
              <w:t xml:space="preserve">d) Mountains over 1,600 metres above sea level for the Alpine chain and 1,200 metres for the Apennine chain and islands</w:t>
            </w:r>
          </w:p>
        </w:tc>
        <w:tc>
          <w:tcPr/>
          <w:p>
            <w:pPr>
              <w:pStyle w:val="Compact"/>
              <w:jc w:val="right"/>
            </w:pPr>
            <w:r>
              <w:t xml:space="preserve">✖️</w:t>
            </w:r>
          </w:p>
        </w:tc>
      </w:tr>
      <w:tr>
        <w:tc>
          <w:tcPr/>
          <w:p>
            <w:pPr>
              <w:pStyle w:val="Compact"/>
              <w:jc w:val="left"/>
            </w:pPr>
            <w:r>
              <w:t xml:space="preserve">e) Glaciers and glacial cirques</w:t>
            </w:r>
          </w:p>
        </w:tc>
        <w:tc>
          <w:tcPr/>
          <w:p>
            <w:pPr>
              <w:pStyle w:val="Compact"/>
              <w:jc w:val="right"/>
            </w:pPr>
            <w:r>
              <w:t xml:space="preserve">✖️</w:t>
            </w:r>
          </w:p>
        </w:tc>
      </w:tr>
      <w:tr>
        <w:tc>
          <w:tcPr/>
          <w:p>
            <w:pPr>
              <w:pStyle w:val="Compact"/>
              <w:jc w:val="left"/>
            </w:pPr>
            <w:r>
              <w:t xml:space="preserve">f) National or regional parks and reserves, as well as the external protection territories of parks</w:t>
            </w:r>
          </w:p>
        </w:tc>
        <w:tc>
          <w:tcPr/>
          <w:p>
            <w:pPr>
              <w:pStyle w:val="Compact"/>
              <w:jc w:val="right"/>
            </w:pPr>
            <w:r>
              <w:t xml:space="preserve">✖️</w:t>
            </w:r>
          </w:p>
        </w:tc>
      </w:tr>
      <w:tr>
        <w:tc>
          <w:tcPr/>
          <w:p>
            <w:pPr>
              <w:pStyle w:val="Compact"/>
              <w:jc w:val="left"/>
            </w:pPr>
            <w:r>
              <w:t xml:space="preserve">g) Territories covered by forests and woodlands, even if affected or damaged by fire, and subject to reforestation constraints</w:t>
            </w:r>
          </w:p>
        </w:tc>
        <w:tc>
          <w:tcPr/>
          <w:p>
            <w:pPr>
              <w:pStyle w:val="Compact"/>
              <w:jc w:val="right"/>
            </w:pPr>
            <w:r>
              <w:t xml:space="preserve">✖️</w:t>
            </w:r>
          </w:p>
        </w:tc>
      </w:tr>
      <w:tr>
        <w:tc>
          <w:tcPr/>
          <w:p>
            <w:pPr>
              <w:pStyle w:val="Compact"/>
              <w:jc w:val="left"/>
            </w:pPr>
            <w:r>
              <w:rPr>
                <w:b/>
                <w:bCs/>
              </w:rPr>
              <w:t xml:space="preserve">h) Areas allocated to agricultural universities and areas encumbered by public uses</w:t>
            </w:r>
          </w:p>
        </w:tc>
        <w:tc>
          <w:tcPr/>
          <w:p>
            <w:pPr>
              <w:pStyle w:val="Compact"/>
              <w:jc w:val="right"/>
            </w:pPr>
            <w:r>
              <w:t xml:space="preserve">✔️</w:t>
            </w:r>
          </w:p>
        </w:tc>
      </w:tr>
      <w:tr>
        <w:tc>
          <w:tcPr/>
          <w:p>
            <w:pPr>
              <w:pStyle w:val="Compact"/>
              <w:jc w:val="left"/>
            </w:pPr>
            <w:r>
              <w:t xml:space="preserve">i) Wetlands</w:t>
            </w:r>
          </w:p>
        </w:tc>
        <w:tc>
          <w:tcPr/>
          <w:p>
            <w:pPr>
              <w:pStyle w:val="Compact"/>
              <w:jc w:val="right"/>
            </w:pPr>
            <w:r>
              <w:t xml:space="preserve">✖️</w:t>
            </w:r>
          </w:p>
        </w:tc>
      </w:tr>
      <w:tr>
        <w:tc>
          <w:tcPr/>
          <w:p>
            <w:pPr>
              <w:pStyle w:val="Compact"/>
              <w:jc w:val="left"/>
            </w:pPr>
            <w:r>
              <w:t xml:space="preserve">l) Vulcans</w:t>
            </w:r>
          </w:p>
        </w:tc>
        <w:tc>
          <w:tcPr/>
          <w:p>
            <w:pPr>
              <w:pStyle w:val="Compact"/>
              <w:jc w:val="right"/>
            </w:pPr>
            <w:r>
              <w:t xml:space="preserve">✖️</w:t>
            </w:r>
          </w:p>
        </w:tc>
      </w:tr>
      <w:tr>
        <w:tc>
          <w:tcPr/>
          <w:p>
            <w:pPr>
              <w:pStyle w:val="Compact"/>
              <w:jc w:val="left"/>
            </w:pPr>
            <w:r>
              <w:t xml:space="preserve">m) Areas of archaeological interest</w:t>
            </w:r>
          </w:p>
        </w:tc>
        <w:tc>
          <w:tcPr/>
          <w:p>
            <w:pPr>
              <w:pStyle w:val="Compact"/>
              <w:jc w:val="right"/>
            </w:pPr>
            <w:r>
              <w:t xml:space="preserve">✖️</w:t>
            </w:r>
          </w:p>
        </w:tc>
      </w:tr>
    </w:tbl>
    <w:bookmarkEnd w:id="26"/>
    <w:bookmarkStart w:id="27" w:name="landscape-constraints-declared"/>
    <w:p>
      <w:pPr>
        <w:pStyle w:val="Titolo2"/>
      </w:pPr>
      <w:r>
        <w:t xml:space="preserve">Landscape constraints (declared)</w:t>
      </w:r>
    </w:p>
    <w:tbl>
      <w:tblPr>
        <w:tblStyle w:val="StileTable"/>
        <w:tblW w:type="pct" w:w="5000"/>
        <w:jc w:val="left"/>
        <w:tblLayout w:type="fixed"/>
        <w:tblLook w:firstRow="1" w:lastRow="0" w:firstColumn="0" w:lastColumn="0" w:noHBand="0" w:noVBand="0" w:val="0020"/>
      </w:tblPr>
      <w:tblGrid>
        <w:gridCol w:w="7491"/>
        <w:gridCol w:w="428"/>
      </w:tblGrid>
      <w:tr>
        <w:trPr>
          <w:tblHeader w:val="on"/>
        </w:trPr>
        <w:tc>
          <w:tcPr/>
          <w:p>
            <w:pPr>
              <w:pStyle w:val="Compact"/>
              <w:jc w:val="left"/>
            </w:pPr>
            <w:r>
              <w:t xml:space="preserve">Constraints under art. 136 and 157 of Legislative Decree 42/2004 (declared)</w:t>
            </w:r>
          </w:p>
        </w:tc>
        <w:tc>
          <w:tcPr/>
          <w:p>
            <w:pPr>
              <w:pStyle w:val="Compact"/>
            </w:pPr>
          </w:p>
        </w:tc>
      </w:tr>
      <w:tr>
        <w:tc>
          <w:tcPr/>
          <w:p>
            <w:pPr>
              <w:pStyle w:val="Compact"/>
              <w:jc w:val="left"/>
            </w:pPr>
            <w:r>
              <w:t xml:space="preserve">(State) landscape constraint by declaration of significant public interest pursuant to Articles 136 and 157</w:t>
            </w:r>
          </w:p>
        </w:tc>
        <w:tc>
          <w:tcPr/>
          <w:p>
            <w:pPr>
              <w:pStyle w:val="Compact"/>
              <w:jc w:val="right"/>
            </w:pPr>
            <w:r>
              <w:t xml:space="preserve">✖️</w:t>
            </w:r>
          </w:p>
        </w:tc>
      </w:tr>
      <w:tr>
        <w:tc>
          <w:tcPr/>
          <w:p>
            <w:pPr>
              <w:pStyle w:val="Compact"/>
              <w:jc w:val="left"/>
            </w:pPr>
            <w:r>
              <w:t xml:space="preserve">(Regional) landscape constraint by declaration of significant public interest pursuant to Articles 136 and 157</w:t>
            </w:r>
          </w:p>
        </w:tc>
        <w:tc>
          <w:tcPr/>
          <w:p>
            <w:pPr>
              <w:pStyle w:val="Compact"/>
              <w:jc w:val="right"/>
            </w:pPr>
            <w:r>
              <w:t xml:space="preserve">✖️</w:t>
            </w:r>
          </w:p>
        </w:tc>
      </w:tr>
      <w:tr>
        <w:tc>
          <w:tcPr/>
          <w:p>
            <w:pPr>
              <w:pStyle w:val="Compact"/>
              <w:jc w:val="left"/>
            </w:pPr>
            <w:r>
              <w:t xml:space="preserve">Areas of archaeological interest</w:t>
            </w:r>
          </w:p>
        </w:tc>
        <w:tc>
          <w:tcPr/>
          <w:p>
            <w:pPr>
              <w:pStyle w:val="Compact"/>
              <w:jc w:val="right"/>
            </w:pPr>
            <w:r>
              <w:t xml:space="preserve">✖️</w:t>
            </w:r>
          </w:p>
        </w:tc>
      </w:tr>
    </w:tbl>
    <w:bookmarkEnd w:id="27"/>
    <w:bookmarkStart w:id="28" w:name="cultural-heritages"/>
    <w:p>
      <w:pPr>
        <w:pStyle w:val="Titolo2"/>
      </w:pPr>
      <w:r>
        <w:t xml:space="preserve">Cultural Heritages</w:t>
      </w:r>
    </w:p>
    <w:bookmarkEnd w:id="28"/>
    <w:bookmarkStart w:id="29" w:name="suitable-areas-under-d.lgs.-1992021"/>
    <w:p>
      <w:pPr>
        <w:pStyle w:val="Titolo2"/>
      </w:pPr>
      <w:r>
        <w:t xml:space="preserve">Suitable areas under d.lgs. 199/2021</w:t>
      </w:r>
    </w:p>
    <w:tbl>
      <w:tblPr>
        <w:tblStyle w:val="StileTable"/>
        <w:tblW w:type="pct" w:w="5000"/>
        <w:jc w:val="left"/>
        <w:tblLayout w:type="fixed"/>
        <w:tblLook w:firstRow="1" w:lastRow="0" w:firstColumn="0" w:lastColumn="0" w:noHBand="0" w:noVBand="0" w:val="0020"/>
      </w:tblPr>
      <w:tblGrid>
        <w:gridCol w:w="7491"/>
        <w:gridCol w:w="428"/>
      </w:tblGrid>
      <w:tr>
        <w:trPr>
          <w:tblHeader w:val="on"/>
        </w:trPr>
        <w:tc>
          <w:tcPr/>
          <w:p>
            <w:pPr>
              <w:pStyle w:val="Compact"/>
              <w:jc w:val="left"/>
            </w:pPr>
            <w:r>
              <w:t xml:space="preserve">Suitable areas under art. 20, par. 8 of Legislative Decree 199/2021</w:t>
            </w:r>
          </w:p>
        </w:tc>
        <w:tc>
          <w:tcPr/>
          <w:p>
            <w:pPr>
              <w:pStyle w:val="Compact"/>
            </w:pPr>
          </w:p>
        </w:tc>
      </w:tr>
      <w:tr>
        <w:tc>
          <w:tcPr/>
          <w:p>
            <w:pPr>
              <w:pStyle w:val="Compact"/>
              <w:jc w:val="left"/>
            </w:pPr>
            <w:r>
              <w:rPr>
                <w:rStyle w:val="Secondary"/>
              </w:rPr>
              <w:t xml:space="preserve">a) Areas occupied by installations of the same source for modification work</w:t>
            </w:r>
          </w:p>
        </w:tc>
        <w:tc>
          <w:tcPr/>
          <w:p>
            <w:pPr>
              <w:pStyle w:val="Compact"/>
              <w:jc w:val="right"/>
            </w:pPr>
            <w:r>
              <w:rPr>
                <w:rStyle w:val="Secondary"/>
              </w:rPr>
              <w:t xml:space="preserve">➖</w:t>
            </w:r>
          </w:p>
        </w:tc>
      </w:tr>
      <w:tr>
        <w:tc>
          <w:tcPr/>
          <w:p>
            <w:pPr>
              <w:pStyle w:val="Compact"/>
              <w:jc w:val="left"/>
            </w:pPr>
            <w:r>
              <w:t xml:space="preserve">b) Sites subject to remediation</w:t>
            </w:r>
          </w:p>
        </w:tc>
        <w:tc>
          <w:tcPr/>
          <w:p>
            <w:pPr>
              <w:pStyle w:val="Compact"/>
              <w:jc w:val="right"/>
            </w:pPr>
            <w:r>
              <w:t xml:space="preserve">✖️</w:t>
            </w:r>
          </w:p>
        </w:tc>
      </w:tr>
      <w:tr>
        <w:tc>
          <w:tcPr/>
          <w:p>
            <w:pPr>
              <w:pStyle w:val="Compact"/>
              <w:jc w:val="left"/>
            </w:pPr>
            <w:r>
              <w:t xml:space="preserve">c) Quarries and mines ceased</w:t>
            </w:r>
          </w:p>
        </w:tc>
        <w:tc>
          <w:tcPr/>
          <w:p>
            <w:pPr>
              <w:pStyle w:val="Compact"/>
              <w:jc w:val="right"/>
            </w:pPr>
            <w:r>
              <w:t xml:space="preserve">✖️</w:t>
            </w:r>
          </w:p>
        </w:tc>
      </w:tr>
      <w:tr>
        <w:tc>
          <w:tcPr/>
          <w:p>
            <w:pPr>
              <w:pStyle w:val="Compact"/>
              <w:jc w:val="left"/>
            </w:pPr>
            <w:r>
              <w:t xml:space="preserve">c-bis) RFI areas and motorway concessionaires</w:t>
            </w:r>
          </w:p>
        </w:tc>
        <w:tc>
          <w:tcPr/>
          <w:p>
            <w:pPr>
              <w:pStyle w:val="Compact"/>
              <w:jc w:val="right"/>
            </w:pPr>
            <w:r>
              <w:t xml:space="preserve">✖️</w:t>
            </w:r>
          </w:p>
        </w:tc>
      </w:tr>
      <w:tr>
        <w:tc>
          <w:tcPr/>
          <w:p>
            <w:pPr>
              <w:pStyle w:val="Compact"/>
              <w:jc w:val="left"/>
            </w:pPr>
            <w:r>
              <w:t xml:space="preserve">c-bis.1) Airport areas</w:t>
            </w:r>
          </w:p>
        </w:tc>
        <w:tc>
          <w:tcPr/>
          <w:p>
            <w:pPr>
              <w:pStyle w:val="Compact"/>
              <w:jc w:val="right"/>
            </w:pPr>
            <w:r>
              <w:t xml:space="preserve">✖️</w:t>
            </w:r>
          </w:p>
        </w:tc>
      </w:tr>
      <w:tr>
        <w:tc>
          <w:tcPr/>
          <w:p>
            <w:pPr>
              <w:pStyle w:val="Compact"/>
              <w:jc w:val="left"/>
            </w:pPr>
            <w:r>
              <w:t xml:space="preserve">c-ter) 1) Agricultural areas within 500m of industrial zones, SIN, quarries and mines</w:t>
            </w:r>
          </w:p>
        </w:tc>
        <w:tc>
          <w:tcPr/>
          <w:p>
            <w:pPr>
              <w:pStyle w:val="Compact"/>
              <w:jc w:val="right"/>
            </w:pPr>
            <w:r>
              <w:t xml:space="preserve">✖️</w:t>
            </w:r>
          </w:p>
        </w:tc>
      </w:tr>
      <w:tr>
        <w:tc>
          <w:tcPr/>
          <w:p>
            <w:pPr>
              <w:pStyle w:val="Compact"/>
              <w:jc w:val="left"/>
            </w:pPr>
            <w:r>
              <w:t xml:space="preserve">c-ter) 2) Areas inside industrial plants and factories</w:t>
            </w:r>
          </w:p>
        </w:tc>
        <w:tc>
          <w:tcPr/>
          <w:p>
            <w:pPr>
              <w:pStyle w:val="Compact"/>
              <w:jc w:val="right"/>
            </w:pPr>
            <w:r>
              <w:t xml:space="preserve">✖️</w:t>
            </w:r>
          </w:p>
        </w:tc>
      </w:tr>
      <w:tr>
        <w:tc>
          <w:tcPr/>
          <w:p>
            <w:pPr>
              <w:pStyle w:val="Compact"/>
              <w:jc w:val="left"/>
            </w:pPr>
            <w:r>
              <w:t xml:space="preserve">c-ter) 2) Agricultural areas within 500m of industrial plants and factories</w:t>
            </w:r>
          </w:p>
        </w:tc>
        <w:tc>
          <w:tcPr/>
          <w:p>
            <w:pPr>
              <w:pStyle w:val="Compact"/>
              <w:jc w:val="right"/>
            </w:pPr>
            <w:r>
              <w:t xml:space="preserve">✖️</w:t>
            </w:r>
          </w:p>
        </w:tc>
      </w:tr>
      <w:tr>
        <w:tc>
          <w:tcPr/>
          <w:p>
            <w:pPr>
              <w:pStyle w:val="Compact"/>
              <w:jc w:val="left"/>
            </w:pPr>
            <w:r>
              <w:t xml:space="preserve">c-ter) 3) Areas within 300m of highways</w:t>
            </w:r>
          </w:p>
        </w:tc>
        <w:tc>
          <w:tcPr/>
          <w:p>
            <w:pPr>
              <w:pStyle w:val="Compact"/>
              <w:jc w:val="right"/>
            </w:pPr>
            <w:r>
              <w:t xml:space="preserve">✖️</w:t>
            </w:r>
          </w:p>
        </w:tc>
      </w:tr>
      <w:tr>
        <w:tc>
          <w:tcPr/>
          <w:p>
            <w:pPr>
              <w:pStyle w:val="Compact"/>
              <w:jc w:val="left"/>
            </w:pPr>
            <w:r>
              <w:rPr>
                <w:rStyle w:val="Secondary"/>
              </w:rPr>
              <w:t xml:space="preserve">c-quater) Other areas</w:t>
            </w:r>
          </w:p>
        </w:tc>
        <w:tc>
          <w:tcPr/>
          <w:p>
            <w:pPr>
              <w:pStyle w:val="Compact"/>
              <w:jc w:val="right"/>
            </w:pPr>
            <w:r>
              <w:rPr>
                <w:rStyle w:val="Secondary"/>
              </w:rPr>
              <w:t xml:space="preserve">➖</w:t>
            </w:r>
          </w:p>
        </w:tc>
      </w:tr>
    </w:tbl>
    <w:bookmarkEnd w:id="29"/>
    <w:bookmarkStart w:id="30" w:name="X758bdf1123fc47190f9013b0d7097ce190ac6c8"/>
    <w:p>
      <w:pPr>
        <w:pStyle w:val="Titolo2"/>
      </w:pPr>
      <w:r>
        <w:t xml:space="preserve">Areas not suitable under National Guidelines</w:t>
      </w:r>
    </w:p>
    <w:tbl>
      <w:tblPr>
        <w:tblStyle w:val="StileTable"/>
        <w:tblW w:type="pct" w:w="5000"/>
        <w:jc w:val="left"/>
        <w:tblLayout w:type="fixed"/>
        <w:tblLook w:firstRow="1" w:lastRow="0" w:firstColumn="0" w:lastColumn="0" w:noHBand="0" w:noVBand="0" w:val="0020"/>
      </w:tblPr>
      <w:tblGrid>
        <w:gridCol w:w="7491"/>
        <w:gridCol w:w="428"/>
      </w:tblGrid>
      <w:tr>
        <w:trPr>
          <w:tblHeader w:val="on"/>
        </w:trPr>
        <w:tc>
          <w:tcPr/>
          <w:p>
            <w:pPr>
              <w:pStyle w:val="Compact"/>
              <w:jc w:val="left"/>
            </w:pPr>
            <w:r>
              <w:t xml:space="preserve">Unsuitable areas pursuant to Attachment 3, lett. f), Ministerial Decree 10.09.2010</w:t>
            </w:r>
          </w:p>
        </w:tc>
        <w:tc>
          <w:tcPr/>
          <w:p>
            <w:pPr>
              <w:pStyle w:val="Compact"/>
            </w:pPr>
          </w:p>
        </w:tc>
      </w:tr>
      <w:tr>
        <w:tc>
          <w:tcPr/>
          <w:p>
            <w:pPr>
              <w:pStyle w:val="Compact"/>
              <w:jc w:val="left"/>
            </w:pPr>
            <w:r>
              <w:t xml:space="preserve">1) UNESCO sites, of notable cultural interest and of notable public interest pursuant to art. 136 of Legislative Decree 42/2004</w:t>
            </w:r>
          </w:p>
        </w:tc>
        <w:tc>
          <w:tcPr/>
          <w:p>
            <w:pPr>
              <w:pStyle w:val="Compact"/>
              <w:jc w:val="right"/>
            </w:pPr>
            <w:r>
              <w:t xml:space="preserve">✖️</w:t>
            </w:r>
          </w:p>
        </w:tc>
      </w:tr>
      <w:tr>
        <w:tc>
          <w:tcPr/>
          <w:p>
            <w:pPr>
              <w:pStyle w:val="Compact"/>
              <w:jc w:val="left"/>
            </w:pPr>
            <w:r>
              <w:rPr>
                <w:b/>
                <w:bCs/>
              </w:rPr>
              <w:t xml:space="preserve">2) Zones within visual cones</w:t>
            </w:r>
          </w:p>
        </w:tc>
        <w:tc>
          <w:tcPr/>
          <w:p>
            <w:pPr>
              <w:pStyle w:val="Compact"/>
              <w:jc w:val="right"/>
            </w:pPr>
            <w:r>
              <w:t xml:space="preserve">✔️</w:t>
            </w:r>
          </w:p>
        </w:tc>
      </w:tr>
      <w:tr>
        <w:tc>
          <w:tcPr/>
          <w:p>
            <w:pPr>
              <w:pStyle w:val="Compact"/>
              <w:jc w:val="left"/>
            </w:pPr>
            <w:r>
              <w:t xml:space="preserve">3) Areas near archaeological parks and assets of cultural, historical and/or religious interest</w:t>
            </w:r>
          </w:p>
        </w:tc>
        <w:tc>
          <w:tcPr/>
          <w:p>
            <w:pPr>
              <w:pStyle w:val="Compact"/>
              <w:jc w:val="right"/>
            </w:pPr>
            <w:r>
              <w:t xml:space="preserve">✖️</w:t>
            </w:r>
          </w:p>
        </w:tc>
      </w:tr>
      <w:tr>
        <w:tc>
          <w:tcPr/>
          <w:p>
            <w:pPr>
              <w:pStyle w:val="Compact"/>
              <w:jc w:val="left"/>
            </w:pPr>
            <w:r>
              <w:t xml:space="preserve">4) Protected natural areas</w:t>
            </w:r>
          </w:p>
        </w:tc>
        <w:tc>
          <w:tcPr/>
          <w:p>
            <w:pPr>
              <w:pStyle w:val="Compact"/>
              <w:jc w:val="right"/>
            </w:pPr>
            <w:r>
              <w:t xml:space="preserve">✖️</w:t>
            </w:r>
          </w:p>
        </w:tc>
      </w:tr>
      <w:tr>
        <w:tc>
          <w:tcPr/>
          <w:p>
            <w:pPr>
              <w:pStyle w:val="Compact"/>
              <w:jc w:val="left"/>
            </w:pPr>
            <w:r>
              <w:t xml:space="preserve">5) Wetlands (Ramsar)</w:t>
            </w:r>
          </w:p>
        </w:tc>
        <w:tc>
          <w:tcPr/>
          <w:p>
            <w:pPr>
              <w:pStyle w:val="Compact"/>
              <w:jc w:val="right"/>
            </w:pPr>
            <w:r>
              <w:t xml:space="preserve">✖️</w:t>
            </w:r>
          </w:p>
        </w:tc>
      </w:tr>
      <w:tr>
        <w:tc>
          <w:tcPr/>
          <w:p>
            <w:pPr>
              <w:pStyle w:val="Compact"/>
              <w:jc w:val="left"/>
            </w:pPr>
            <w:r>
              <w:t xml:space="preserve">6) Areas of the Natura 2000 network (SIC, SPA)</w:t>
            </w:r>
          </w:p>
        </w:tc>
        <w:tc>
          <w:tcPr/>
          <w:p>
            <w:pPr>
              <w:pStyle w:val="Compact"/>
              <w:jc w:val="right"/>
            </w:pPr>
            <w:r>
              <w:t xml:space="preserve">✖️</w:t>
            </w:r>
          </w:p>
        </w:tc>
      </w:tr>
      <w:tr>
        <w:tc>
          <w:tcPr/>
          <w:p>
            <w:pPr>
              <w:pStyle w:val="Compact"/>
              <w:jc w:val="left"/>
            </w:pPr>
            <w:r>
              <w:t xml:space="preserve">7) Important Bird Areas (IBA)</w:t>
            </w:r>
          </w:p>
        </w:tc>
        <w:tc>
          <w:tcPr/>
          <w:p>
            <w:pPr>
              <w:pStyle w:val="Compact"/>
              <w:jc w:val="right"/>
            </w:pPr>
            <w:r>
              <w:t xml:space="preserve">✖️</w:t>
            </w:r>
          </w:p>
        </w:tc>
      </w:tr>
      <w:tr>
        <w:tc>
          <w:tcPr/>
          <w:p>
            <w:pPr>
              <w:pStyle w:val="Compact"/>
              <w:jc w:val="left"/>
            </w:pPr>
            <w:r>
              <w:t xml:space="preserve">8) Key areas for the conservation of biodiversity</w:t>
            </w:r>
          </w:p>
        </w:tc>
        <w:tc>
          <w:tcPr/>
          <w:p>
            <w:pPr>
              <w:pStyle w:val="Compact"/>
              <w:jc w:val="right"/>
            </w:pPr>
            <w:r>
              <w:t xml:space="preserve">✖️</w:t>
            </w:r>
          </w:p>
        </w:tc>
      </w:tr>
      <w:tr>
        <w:tc>
          <w:tcPr/>
          <w:p>
            <w:pPr>
              <w:pStyle w:val="Compact"/>
              <w:jc w:val="left"/>
            </w:pPr>
            <w:r>
              <w:t xml:space="preserve">9) Agricultural areas affected by quality productions</w:t>
            </w:r>
          </w:p>
        </w:tc>
        <w:tc>
          <w:tcPr/>
          <w:p>
            <w:pPr>
              <w:pStyle w:val="Compact"/>
              <w:jc w:val="right"/>
            </w:pPr>
            <w:r>
              <w:t xml:space="preserve">✖️</w:t>
            </w:r>
          </w:p>
        </w:tc>
      </w:tr>
      <w:tr>
        <w:tc>
          <w:tcPr/>
          <w:p>
            <w:pPr>
              <w:pStyle w:val="Compact"/>
              <w:jc w:val="left"/>
            </w:pPr>
            <w:r>
              <w:t xml:space="preserve">10) Areas in a situation of instability or hydrogeological risk</w:t>
            </w:r>
          </w:p>
        </w:tc>
        <w:tc>
          <w:tcPr/>
          <w:p>
            <w:pPr>
              <w:pStyle w:val="Compact"/>
              <w:jc w:val="right"/>
            </w:pPr>
            <w:r>
              <w:t xml:space="preserve">✖️</w:t>
            </w:r>
          </w:p>
        </w:tc>
      </w:tr>
      <w:tr>
        <w:tc>
          <w:tcPr/>
          <w:p>
            <w:pPr>
              <w:pStyle w:val="Compact"/>
              <w:jc w:val="left"/>
            </w:pPr>
            <w:r>
              <w:rPr>
                <w:b/>
                <w:bCs/>
              </w:rPr>
              <w:t xml:space="preserve">11) Areas protected by art. 142 Legislative Decree 42/2004</w:t>
            </w:r>
          </w:p>
        </w:tc>
        <w:tc>
          <w:tcPr/>
          <w:p>
            <w:pPr>
              <w:pStyle w:val="Compact"/>
              <w:jc w:val="right"/>
            </w:pPr>
            <w:r>
              <w:t xml:space="preserve">✔️</w:t>
            </w:r>
          </w:p>
        </w:tc>
      </w:tr>
    </w:tbl>
    <w:bookmarkEnd w:id="30"/>
    <w:bookmarkStart w:id="31" w:name="screening-guidelines-dm-30032015"/>
    <w:p>
      <w:pPr>
        <w:pStyle w:val="Titolo2"/>
      </w:pPr>
      <w:r>
        <w:t xml:space="preserve">Screening Guidelines DM 30/03/2015</w:t>
      </w:r>
    </w:p>
    <w:tbl>
      <w:tblPr>
        <w:tblStyle w:val="StileTable"/>
        <w:tblW w:type="pct" w:w="5000"/>
        <w:jc w:val="left"/>
        <w:tblLayout w:type="fixed"/>
        <w:tblLook w:firstRow="1" w:lastRow="0" w:firstColumn="0" w:lastColumn="0" w:noHBand="0" w:noVBand="0" w:val="0020"/>
      </w:tblPr>
      <w:tblGrid>
        <w:gridCol w:w="7491"/>
        <w:gridCol w:w="428"/>
      </w:tblGrid>
      <w:tr>
        <w:trPr>
          <w:tblHeader w:val="on"/>
        </w:trPr>
        <w:tc>
          <w:tcPr/>
          <w:p>
            <w:pPr>
              <w:pStyle w:val="Compact"/>
              <w:jc w:val="left"/>
            </w:pPr>
            <w:r>
              <w:t xml:space="preserve">Criteria under the Guidelines for EIA Screening, annexed to the Ministerial Decree 30/03/2015, determining 50% reduction of screening threshold</w:t>
            </w:r>
          </w:p>
        </w:tc>
        <w:tc>
          <w:tcPr/>
          <w:p>
            <w:pPr>
              <w:pStyle w:val="Compact"/>
            </w:pPr>
          </w:p>
        </w:tc>
      </w:tr>
      <w:tr>
        <w:tc>
          <w:tcPr/>
          <w:p>
            <w:pPr>
              <w:pStyle w:val="Compact"/>
              <w:jc w:val="left"/>
            </w:pPr>
            <w:r>
              <w:t xml:space="preserve">4.1. Cumulation with other projects</w:t>
            </w:r>
          </w:p>
        </w:tc>
        <w:tc>
          <w:tcPr/>
          <w:p>
            <w:pPr>
              <w:pStyle w:val="Compact"/>
              <w:jc w:val="right"/>
            </w:pPr>
            <w:r>
              <w:t xml:space="preserve">✖️</w:t>
            </w:r>
          </w:p>
        </w:tc>
      </w:tr>
      <w:tr>
        <w:tc>
          <w:tcPr/>
          <w:p>
            <w:pPr>
              <w:pStyle w:val="Compact"/>
              <w:jc w:val="left"/>
            </w:pPr>
            <w:r>
              <w:t xml:space="preserve">4.2. Risk of accidents, especially with regard to the substances or technologies used</w:t>
            </w:r>
          </w:p>
        </w:tc>
        <w:tc>
          <w:tcPr/>
          <w:p>
            <w:pPr>
              <w:pStyle w:val="Compact"/>
              <w:jc w:val="right"/>
            </w:pPr>
            <w:r>
              <w:t xml:space="preserve">✖️</w:t>
            </w:r>
          </w:p>
        </w:tc>
      </w:tr>
      <w:tr>
        <w:tc>
          <w:tcPr/>
          <w:p>
            <w:pPr>
              <w:pStyle w:val="Compact"/>
              <w:jc w:val="left"/>
            </w:pPr>
            <w:r>
              <w:t xml:space="preserve">4.3.1. Wetlands</w:t>
            </w:r>
          </w:p>
        </w:tc>
        <w:tc>
          <w:tcPr/>
          <w:p>
            <w:pPr>
              <w:pStyle w:val="Compact"/>
              <w:jc w:val="right"/>
            </w:pPr>
            <w:r>
              <w:t xml:space="preserve">✖️</w:t>
            </w:r>
          </w:p>
        </w:tc>
      </w:tr>
      <w:tr>
        <w:tc>
          <w:tcPr/>
          <w:p>
            <w:pPr>
              <w:pStyle w:val="Compact"/>
              <w:jc w:val="left"/>
            </w:pPr>
            <w:r>
              <w:t xml:space="preserve">4.3.2. Coastal areas</w:t>
            </w:r>
          </w:p>
        </w:tc>
        <w:tc>
          <w:tcPr/>
          <w:p>
            <w:pPr>
              <w:pStyle w:val="Compact"/>
              <w:jc w:val="right"/>
            </w:pPr>
            <w:r>
              <w:t xml:space="preserve">✖️</w:t>
            </w:r>
          </w:p>
        </w:tc>
      </w:tr>
      <w:tr>
        <w:tc>
          <w:tcPr/>
          <w:p>
            <w:pPr>
              <w:pStyle w:val="Compact"/>
              <w:jc w:val="left"/>
            </w:pPr>
            <w:r>
              <w:t xml:space="preserve">4.3.3. Mountain areas</w:t>
            </w:r>
          </w:p>
        </w:tc>
        <w:tc>
          <w:tcPr/>
          <w:p>
            <w:pPr>
              <w:pStyle w:val="Compact"/>
              <w:jc w:val="right"/>
            </w:pPr>
            <w:r>
              <w:t xml:space="preserve">✖️</w:t>
            </w:r>
          </w:p>
        </w:tc>
      </w:tr>
      <w:tr>
        <w:tc>
          <w:tcPr/>
          <w:p>
            <w:pPr>
              <w:pStyle w:val="Compact"/>
              <w:jc w:val="left"/>
            </w:pPr>
            <w:r>
              <w:t xml:space="preserve">4.3.3. Forest zones</w:t>
            </w:r>
          </w:p>
        </w:tc>
        <w:tc>
          <w:tcPr/>
          <w:p>
            <w:pPr>
              <w:pStyle w:val="Compact"/>
              <w:jc w:val="right"/>
            </w:pPr>
            <w:r>
              <w:t xml:space="preserve">✖️</w:t>
            </w:r>
          </w:p>
        </w:tc>
      </w:tr>
      <w:tr>
        <w:tc>
          <w:tcPr/>
          <w:p>
            <w:pPr>
              <w:pStyle w:val="Compact"/>
              <w:jc w:val="left"/>
            </w:pPr>
            <w:r>
              <w:t xml:space="preserve">4.3.4. Reserves and natural parks, classified or protected areas in accordance with national legislation</w:t>
            </w:r>
          </w:p>
        </w:tc>
        <w:tc>
          <w:tcPr/>
          <w:p>
            <w:pPr>
              <w:pStyle w:val="Compact"/>
              <w:jc w:val="right"/>
            </w:pPr>
            <w:r>
              <w:t xml:space="preserve">✖️</w:t>
            </w:r>
          </w:p>
        </w:tc>
      </w:tr>
      <w:tr>
        <w:tc>
          <w:tcPr/>
          <w:p>
            <w:pPr>
              <w:pStyle w:val="Compact"/>
              <w:jc w:val="left"/>
            </w:pPr>
            <w:r>
              <w:t xml:space="preserve">4.3.5. Special Protected Areas designated under Directives 2009/147/EC and 92/43/EEC</w:t>
            </w:r>
          </w:p>
        </w:tc>
        <w:tc>
          <w:tcPr/>
          <w:p>
            <w:pPr>
              <w:pStyle w:val="Compact"/>
              <w:jc w:val="right"/>
            </w:pPr>
            <w:r>
              <w:t xml:space="preserve">✖️</w:t>
            </w:r>
          </w:p>
        </w:tc>
      </w:tr>
      <w:tr>
        <w:tc>
          <w:tcPr/>
          <w:p>
            <w:pPr>
              <w:pStyle w:val="Compact"/>
              <w:jc w:val="left"/>
            </w:pPr>
            <w:r>
              <w:t xml:space="preserve">4.3.6. Areas in which the environmental quality standards set by European Union legislation have already been exceeded</w:t>
            </w:r>
          </w:p>
        </w:tc>
        <w:tc>
          <w:tcPr/>
          <w:p>
            <w:pPr>
              <w:pStyle w:val="Compact"/>
              <w:jc w:val="right"/>
            </w:pPr>
            <w:r>
              <w:t xml:space="preserve">✖️</w:t>
            </w:r>
          </w:p>
        </w:tc>
      </w:tr>
      <w:tr>
        <w:tc>
          <w:tcPr/>
          <w:p>
            <w:pPr>
              <w:pStyle w:val="Compact"/>
              <w:jc w:val="left"/>
            </w:pPr>
            <w:r>
              <w:t xml:space="preserve">4.3.7. Areas with a strong population density</w:t>
            </w:r>
          </w:p>
        </w:tc>
        <w:tc>
          <w:tcPr/>
          <w:p>
            <w:pPr>
              <w:pStyle w:val="Compact"/>
              <w:jc w:val="right"/>
            </w:pPr>
            <w:r>
              <w:t xml:space="preserve">✖️</w:t>
            </w:r>
          </w:p>
        </w:tc>
      </w:tr>
      <w:tr>
        <w:tc>
          <w:tcPr/>
          <w:p>
            <w:pPr>
              <w:pStyle w:val="Compact"/>
              <w:jc w:val="left"/>
            </w:pPr>
            <w:r>
              <w:t xml:space="preserve">4.3.8. Areas of historical, cultural or archaeological importance</w:t>
            </w:r>
          </w:p>
        </w:tc>
        <w:tc>
          <w:tcPr/>
          <w:p>
            <w:pPr>
              <w:pStyle w:val="Compact"/>
              <w:jc w:val="right"/>
            </w:pPr>
            <w:r>
              <w:t xml:space="preserve">✖️</w:t>
            </w:r>
          </w:p>
        </w:tc>
      </w:tr>
    </w:tbl>
    <w:bookmarkEnd w:id="31"/>
    <w:bookmarkStart w:id="32" w:name="hydrogeological-asset-plan-pai"/>
    <w:p>
      <w:pPr>
        <w:pStyle w:val="Titolo2"/>
      </w:pPr>
      <w:r>
        <w:t xml:space="preserve">Hydrogeological Asset Plan (PAI)</w:t>
      </w:r>
    </w:p>
    <w:bookmarkEnd w:id="32"/>
    <w:bookmarkEnd w:id="33"/>
    <w:sectPr w:rsidR="00756A10" w:rsidRPr="00E33454" w:rsidSect="005718C7">
      <w:headerReference r:id="rId9" w:type="default"/>
      <w:footerReference r:id="rId11" w:type="default"/>
      <w:headerReference r:id="rId10" w:type="first"/>
      <w:footerReference r:id="rId12" w:type="first"/>
      <w:pgSz w:code="9" w:h="16838" w:w="11906"/>
      <w:pgMar w:bottom="1701" w:footer="641" w:gutter="0" w:header="0" w:left="2268" w:right="1701" w:top="1701"/>
      <w:cols w:space="720"/>
      <w:formProt w:val="0"/>
      <w:titlePg/>
      <w:docGrid w:charSpace="-6145" w:linePitch="6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1"/>
    <w:family w:val="swiss"/>
    <w:pitch w:val="default"/>
  </w:font>
  <w:font w:name="AR PL SungtiL GB">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8E48" w14:textId="21EAB651" w:rsidR="00921599" w:rsidRDefault="001949D1">
    <w:pPr>
      <w:pStyle w:val="Pidipagina"/>
      <w:jc w:val="center"/>
    </w:pPr>
    <w:r>
      <w:rPr>
        <w:noProof/>
        <w:lang w:eastAsia="it-IT"/>
      </w:rPr>
      <w:drawing>
        <wp:anchor distT="0" distB="0" distL="114300" distR="114300" simplePos="0" relativeHeight="251658240" behindDoc="1" locked="0" layoutInCell="1" allowOverlap="1" wp14:anchorId="37D49A9E" wp14:editId="26F21B36">
          <wp:simplePos x="0" y="0"/>
          <wp:positionH relativeFrom="page">
            <wp:posOffset>-231775</wp:posOffset>
          </wp:positionH>
          <wp:positionV relativeFrom="page">
            <wp:posOffset>8797925</wp:posOffset>
          </wp:positionV>
          <wp:extent cx="7785232" cy="1939799"/>
          <wp:effectExtent l="0" t="0" r="0" b="0"/>
          <wp:wrapNone/>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Za-cartaintestata-xword1_03.jpg"/>
                  <pic:cNvPicPr/>
                </pic:nvPicPr>
                <pic:blipFill>
                  <a:blip r:embed="rId1">
                    <a:extLst>
                      <a:ext uri="{28A0092B-C50C-407E-A947-70E740481C1C}">
                        <a14:useLocalDpi xmlns:a14="http://schemas.microsoft.com/office/drawing/2010/main" val="0"/>
                      </a:ext>
                    </a:extLst>
                  </a:blip>
                  <a:stretch>
                    <a:fillRect/>
                  </a:stretch>
                </pic:blipFill>
                <pic:spPr>
                  <a:xfrm>
                    <a:off x="0" y="0"/>
                    <a:ext cx="7785232" cy="1939799"/>
                  </a:xfrm>
                  <a:prstGeom prst="rect">
                    <a:avLst/>
                  </a:prstGeom>
                </pic:spPr>
              </pic:pic>
            </a:graphicData>
          </a:graphic>
          <wp14:sizeRelH relativeFrom="margin">
            <wp14:pctWidth>0</wp14:pctWidth>
          </wp14:sizeRelH>
          <wp14:sizeRelV relativeFrom="margin">
            <wp14:pctHeight>0</wp14:pctHeight>
          </wp14:sizeRelV>
        </wp:anchor>
      </w:drawing>
    </w:r>
    <w:r w:rsidR="001A054C">
      <w:t xml:space="preserve">- </w:t>
    </w:r>
    <w:r w:rsidR="001A054C">
      <w:fldChar w:fldCharType="begin"/>
    </w:r>
    <w:r w:rsidR="001A054C">
      <w:instrText>PAGE</w:instrText>
    </w:r>
    <w:r w:rsidR="001A054C">
      <w:fldChar w:fldCharType="separate"/>
    </w:r>
    <w:r w:rsidR="001A054C">
      <w:t>1</w:t>
    </w:r>
    <w:r w:rsidR="001A054C">
      <w:fldChar w:fldCharType="end"/>
    </w:r>
    <w:r w:rsidR="001A054C">
      <w:t xml:space="preserve"> - </w:t>
    </w:r>
  </w:p>
  <w:p w14:paraId="3E400F8E"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01B0" w14:textId="7F8729E0" w:rsidR="001949D1" w:rsidRDefault="001949D1">
    <w:pPr>
      <w:pStyle w:val="Pidipagina"/>
    </w:pPr>
    <w:r>
      <w:rPr>
        <w:noProof/>
        <w:lang w:eastAsia="it-IT"/>
      </w:rPr>
      <w:drawing>
        <wp:anchor distT="0" distB="0" distL="114300" distR="114300" simplePos="0" relativeHeight="251657216" behindDoc="1" locked="0" layoutInCell="1" allowOverlap="1" wp14:anchorId="7F5E6185" wp14:editId="2351A782">
          <wp:simplePos x="0" y="0"/>
          <wp:positionH relativeFrom="page">
            <wp:posOffset>-257175</wp:posOffset>
          </wp:positionH>
          <wp:positionV relativeFrom="page">
            <wp:posOffset>8769350</wp:posOffset>
          </wp:positionV>
          <wp:extent cx="7796850" cy="1958975"/>
          <wp:effectExtent l="0" t="0" r="0" b="0"/>
          <wp:wrapNone/>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Za-cartaintestata-xword1_03.jpg"/>
                  <pic:cNvPicPr/>
                </pic:nvPicPr>
                <pic:blipFill>
                  <a:blip r:embed="rId1">
                    <a:extLst>
                      <a:ext uri="{28A0092B-C50C-407E-A947-70E740481C1C}">
                        <a14:useLocalDpi xmlns:a14="http://schemas.microsoft.com/office/drawing/2010/main" val="0"/>
                      </a:ext>
                    </a:extLst>
                  </a:blip>
                  <a:stretch>
                    <a:fillRect/>
                  </a:stretch>
                </pic:blipFill>
                <pic:spPr>
                  <a:xfrm>
                    <a:off x="0" y="0"/>
                    <a:ext cx="7796850" cy="19589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03B2" w14:textId="4D4D41BB" w:rsidR="009B6403" w:rsidRDefault="009B6403" w:rsidP="009B6403">
    <w:pPr>
      <w:pStyle w:val="Intestazione"/>
    </w:pPr>
  </w:p>
  <w:p w14:paraId="2D1D6AE4" w14:textId="27DF7762" w:rsidR="00756A10" w:rsidRPr="009B6403" w:rsidRDefault="00000000" w:rsidP="009B6403">
    <w:pPr>
      <w:pStyle w:val="Intestazione"/>
    </w:pPr>
    <w:r>
      <w:rPr>
        <w:noProof/>
      </w:rPr>
      <w:pict w14:anchorId="20D79C53">
        <v:shapetype id="_x0000_t202" coordsize="21600,21600" o:spt="202" path="m,l,21600r21600,l21600,xe">
          <v:stroke joinstyle="miter"/>
          <v:path gradientshapeok="t" o:connecttype="rect"/>
        </v:shapetype>
        <v:shape id="_x0000_s1025" type="#_x0000_t202" style="position:absolute;left:0;text-align:left;margin-left:-59.45pt;margin-top:11.25pt;width:276.75pt;height:59.25pt;z-index:251660288" stroked="f">
          <v:textbox style="mso-next-textbox:#_x0000_s1025">
            <w:txbxContent>
              <w:p w14:paraId="1384E018" w14:textId="6B95B7E2" w:rsidR="009B6403" w:rsidRDefault="009B6403" w:rsidP="00122F76">
                <w:pPr>
                  <w:ind w:left="993"/>
                </w:pPr>
                <w:r>
                  <w:rPr>
                    <w:noProof/>
                  </w:rPr>
                  <w:drawing>
                    <wp:inline distT="0" distB="0" distL="0" distR="0" wp14:anchorId="69BC37A9" wp14:editId="74B03139">
                      <wp:extent cx="1990725" cy="521570"/>
                      <wp:effectExtent l="0" t="0" r="0" b="0"/>
                      <wp:docPr id="676497495" name="Immagine 67649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517" cy="538021"/>
                              </a:xfrm>
                              <a:prstGeom prst="rect">
                                <a:avLst/>
                              </a:prstGeom>
                              <a:noFill/>
                              <a:ln>
                                <a:noFill/>
                              </a:ln>
                            </pic:spPr>
                          </pic:pic>
                        </a:graphicData>
                      </a:graphic>
                    </wp:inline>
                  </w:drawing>
                </w:r>
              </w:p>
            </w:txbxContent>
          </v:textbox>
        </v:shape>
      </w:pict>
    </w:r>
  </w:p>
  <w:p w14:paraId="485C7231"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4706" w14:textId="1EFAF20E" w:rsidR="009B6403" w:rsidRDefault="00A565B6" w:rsidP="00122F76">
    <w:pPr>
      <w:pStyle w:val="Intestazione"/>
      <w:ind w:left="-1080"/>
    </w:pPr>
    <w:r>
      <w:rPr>
        <w:noProof/>
      </w:rPr>
      <w:drawing>
        <wp:inline distT="0" distB="0" distL="0" distR="0" wp14:anchorId="4CBDF93A" wp14:editId="36887FE7">
          <wp:extent cx="7486650" cy="1499870"/>
          <wp:effectExtent l="0" t="0" r="0" b="0"/>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700" cy="1499870"/>
                  </a:xfrm>
                  <a:prstGeom prst="rect">
                    <a:avLst/>
                  </a:prstGeom>
                  <a:noFill/>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84936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D5E8D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70085A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BBE0F8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7660B6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710808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5D06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C0CE13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6D0A4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CEE08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4012C53"/>
    <w:multiLevelType w:val="hybridMultilevel"/>
    <w:tmpl w:val="62ACD618"/>
    <w:lvl w:ilvl="0" w:tplc="0410000F">
      <w:start w:val="1"/>
      <w:numFmt w:val="decimal"/>
      <w:lvlText w:val="%1."/>
      <w:lvlJc w:val="left"/>
      <w:pPr>
        <w:ind w:hanging="360" w:left="720"/>
      </w:pPr>
    </w:lvl>
    <w:lvl w:ilvl="1" w:tentative="1" w:tplc="04100019">
      <w:start w:val="1"/>
      <w:numFmt w:val="lowerLetter"/>
      <w:lvlText w:val="%2."/>
      <w:lvlJc w:val="left"/>
      <w:pPr>
        <w:ind w:hanging="360" w:left="1440"/>
      </w:pPr>
    </w:lvl>
    <w:lvl w:ilvl="2" w:tentative="1" w:tplc="0410001B">
      <w:start w:val="1"/>
      <w:numFmt w:val="lowerRoman"/>
      <w:lvlText w:val="%3."/>
      <w:lvlJc w:val="right"/>
      <w:pPr>
        <w:ind w:hanging="180" w:left="2160"/>
      </w:pPr>
    </w:lvl>
    <w:lvl w:ilvl="3" w:tentative="1" w:tplc="0410000F">
      <w:start w:val="1"/>
      <w:numFmt w:val="decimal"/>
      <w:lvlText w:val="%4."/>
      <w:lvlJc w:val="left"/>
      <w:pPr>
        <w:ind w:hanging="360" w:left="2880"/>
      </w:pPr>
    </w:lvl>
    <w:lvl w:ilvl="4" w:tentative="1" w:tplc="04100019">
      <w:start w:val="1"/>
      <w:numFmt w:val="lowerLetter"/>
      <w:lvlText w:val="%5."/>
      <w:lvlJc w:val="left"/>
      <w:pPr>
        <w:ind w:hanging="360" w:left="3600"/>
      </w:pPr>
    </w:lvl>
    <w:lvl w:ilvl="5" w:tentative="1" w:tplc="0410001B">
      <w:start w:val="1"/>
      <w:numFmt w:val="lowerRoman"/>
      <w:lvlText w:val="%6."/>
      <w:lvlJc w:val="right"/>
      <w:pPr>
        <w:ind w:hanging="180" w:left="4320"/>
      </w:pPr>
    </w:lvl>
    <w:lvl w:ilvl="6" w:tentative="1" w:tplc="0410000F">
      <w:start w:val="1"/>
      <w:numFmt w:val="decimal"/>
      <w:lvlText w:val="%7."/>
      <w:lvlJc w:val="left"/>
      <w:pPr>
        <w:ind w:hanging="360" w:left="5040"/>
      </w:pPr>
    </w:lvl>
    <w:lvl w:ilvl="7" w:tentative="1" w:tplc="04100019">
      <w:start w:val="1"/>
      <w:numFmt w:val="lowerLetter"/>
      <w:lvlText w:val="%8."/>
      <w:lvlJc w:val="left"/>
      <w:pPr>
        <w:ind w:hanging="360" w:left="5760"/>
      </w:pPr>
    </w:lvl>
    <w:lvl w:ilvl="8" w:tentative="1" w:tplc="0410001B">
      <w:start w:val="1"/>
      <w:numFmt w:val="lowerRoman"/>
      <w:lvlText w:val="%9."/>
      <w:lvlJc w:val="right"/>
      <w:pPr>
        <w:ind w:hanging="180" w:left="6480"/>
      </w:pPr>
    </w:lvl>
  </w:abstractNum>
  <w:abstractNum w15:restartNumberingAfterBreak="0" w:abstractNumId="11">
    <w:nsid w:val="17F84B53"/>
    <w:multiLevelType w:val="hybridMultilevel"/>
    <w:tmpl w:val="EEAAB0E6"/>
    <w:lvl w:ilvl="0" w:tplc="ED2C5354">
      <w:start w:val="1"/>
      <w:numFmt w:val="decimal"/>
      <w:lvlText w:val="%1."/>
      <w:lvlJc w:val="left"/>
      <w:pPr>
        <w:ind w:hanging="360" w:left="720"/>
      </w:pPr>
    </w:lvl>
    <w:lvl w:ilvl="1" w:tentative="1" w:tplc="04100019">
      <w:start w:val="1"/>
      <w:numFmt w:val="lowerLetter"/>
      <w:lvlText w:val="%2."/>
      <w:lvlJc w:val="left"/>
      <w:pPr>
        <w:ind w:hanging="360" w:left="1440"/>
      </w:pPr>
    </w:lvl>
    <w:lvl w:ilvl="2" w:tentative="1" w:tplc="0410001B">
      <w:start w:val="1"/>
      <w:numFmt w:val="lowerRoman"/>
      <w:lvlText w:val="%3."/>
      <w:lvlJc w:val="right"/>
      <w:pPr>
        <w:ind w:hanging="180" w:left="2160"/>
      </w:pPr>
    </w:lvl>
    <w:lvl w:ilvl="3" w:tentative="1" w:tplc="0410000F">
      <w:start w:val="1"/>
      <w:numFmt w:val="decimal"/>
      <w:lvlText w:val="%4."/>
      <w:lvlJc w:val="left"/>
      <w:pPr>
        <w:ind w:hanging="360" w:left="2880"/>
      </w:pPr>
    </w:lvl>
    <w:lvl w:ilvl="4" w:tentative="1" w:tplc="04100019">
      <w:start w:val="1"/>
      <w:numFmt w:val="lowerLetter"/>
      <w:lvlText w:val="%5."/>
      <w:lvlJc w:val="left"/>
      <w:pPr>
        <w:ind w:hanging="360" w:left="3600"/>
      </w:pPr>
    </w:lvl>
    <w:lvl w:ilvl="5" w:tentative="1" w:tplc="0410001B">
      <w:start w:val="1"/>
      <w:numFmt w:val="lowerRoman"/>
      <w:lvlText w:val="%6."/>
      <w:lvlJc w:val="right"/>
      <w:pPr>
        <w:ind w:hanging="180" w:left="4320"/>
      </w:pPr>
    </w:lvl>
    <w:lvl w:ilvl="6" w:tentative="1" w:tplc="0410000F">
      <w:start w:val="1"/>
      <w:numFmt w:val="decimal"/>
      <w:lvlText w:val="%7."/>
      <w:lvlJc w:val="left"/>
      <w:pPr>
        <w:ind w:hanging="360" w:left="5040"/>
      </w:pPr>
    </w:lvl>
    <w:lvl w:ilvl="7" w:tentative="1" w:tplc="04100019">
      <w:start w:val="1"/>
      <w:numFmt w:val="lowerLetter"/>
      <w:lvlText w:val="%8."/>
      <w:lvlJc w:val="left"/>
      <w:pPr>
        <w:ind w:hanging="360" w:left="5760"/>
      </w:pPr>
    </w:lvl>
    <w:lvl w:ilvl="8" w:tentative="1" w:tplc="0410001B">
      <w:start w:val="1"/>
      <w:numFmt w:val="lowerRoman"/>
      <w:lvlText w:val="%9."/>
      <w:lvlJc w:val="right"/>
      <w:pPr>
        <w:ind w:hanging="180" w:left="6480"/>
      </w:pPr>
    </w:lvl>
  </w:abstractNum>
  <w:abstractNum w15:restartNumberingAfterBreak="0" w:abstractNumId="12">
    <w:nsid w:val="20367A7D"/>
    <w:multiLevelType w:val="hybridMultilevel"/>
    <w:tmpl w:val="A51A402A"/>
    <w:lvl w:ilvl="0" w:tplc="0C42B974">
      <w:start w:val="1"/>
      <w:numFmt w:val="decimal"/>
      <w:lvlText w:val="%1."/>
      <w:lvlJc w:val="left"/>
      <w:pPr>
        <w:ind w:hanging="360" w:left="720"/>
      </w:pPr>
      <w:rPr>
        <w:rFonts w:ascii="Arial Narrow" w:hAnsi="Arial Narrow" w:hint="default"/>
        <w:sz w:val="20"/>
      </w:rPr>
    </w:lvl>
    <w:lvl w:ilvl="1" w:tentative="1" w:tplc="04100019">
      <w:start w:val="1"/>
      <w:numFmt w:val="lowerLetter"/>
      <w:lvlText w:val="%2."/>
      <w:lvlJc w:val="left"/>
      <w:pPr>
        <w:ind w:hanging="360" w:left="1440"/>
      </w:pPr>
    </w:lvl>
    <w:lvl w:ilvl="2" w:tentative="1" w:tplc="0410001B">
      <w:start w:val="1"/>
      <w:numFmt w:val="lowerRoman"/>
      <w:lvlText w:val="%3."/>
      <w:lvlJc w:val="right"/>
      <w:pPr>
        <w:ind w:hanging="180" w:left="2160"/>
      </w:pPr>
    </w:lvl>
    <w:lvl w:ilvl="3" w:tentative="1" w:tplc="0410000F">
      <w:start w:val="1"/>
      <w:numFmt w:val="decimal"/>
      <w:lvlText w:val="%4."/>
      <w:lvlJc w:val="left"/>
      <w:pPr>
        <w:ind w:hanging="360" w:left="2880"/>
      </w:pPr>
    </w:lvl>
    <w:lvl w:ilvl="4" w:tentative="1" w:tplc="04100019">
      <w:start w:val="1"/>
      <w:numFmt w:val="lowerLetter"/>
      <w:lvlText w:val="%5."/>
      <w:lvlJc w:val="left"/>
      <w:pPr>
        <w:ind w:hanging="360" w:left="3600"/>
      </w:pPr>
    </w:lvl>
    <w:lvl w:ilvl="5" w:tentative="1" w:tplc="0410001B">
      <w:start w:val="1"/>
      <w:numFmt w:val="lowerRoman"/>
      <w:lvlText w:val="%6."/>
      <w:lvlJc w:val="right"/>
      <w:pPr>
        <w:ind w:hanging="180" w:left="4320"/>
      </w:pPr>
    </w:lvl>
    <w:lvl w:ilvl="6" w:tentative="1" w:tplc="0410000F">
      <w:start w:val="1"/>
      <w:numFmt w:val="decimal"/>
      <w:lvlText w:val="%7."/>
      <w:lvlJc w:val="left"/>
      <w:pPr>
        <w:ind w:hanging="360" w:left="5040"/>
      </w:pPr>
    </w:lvl>
    <w:lvl w:ilvl="7" w:tentative="1" w:tplc="04100019">
      <w:start w:val="1"/>
      <w:numFmt w:val="lowerLetter"/>
      <w:lvlText w:val="%8."/>
      <w:lvlJc w:val="left"/>
      <w:pPr>
        <w:ind w:hanging="360" w:left="5760"/>
      </w:pPr>
    </w:lvl>
    <w:lvl w:ilvl="8" w:tentative="1" w:tplc="0410001B">
      <w:start w:val="1"/>
      <w:numFmt w:val="lowerRoman"/>
      <w:lvlText w:val="%9."/>
      <w:lvlJc w:val="right"/>
      <w:pPr>
        <w:ind w:hanging="180" w:left="6480"/>
      </w:pPr>
    </w:lvl>
  </w:abstractNum>
  <w:abstractNum w15:restartNumberingAfterBreak="0" w:abstractNumId="13">
    <w:nsid w:val="324B2CDC"/>
    <w:multiLevelType w:val="multilevel"/>
    <w:tmpl w:val="9FDA05C6"/>
    <w:lvl w:ilvl="0">
      <w:start w:val="1"/>
      <w:numFmt w:val="none"/>
      <w:pStyle w:val="Titolo1"/>
      <w:suff w:val="nothing"/>
      <w:lvlText w:val=""/>
      <w:lvlJc w:val="left"/>
      <w:pPr>
        <w:ind w:hanging="432" w:left="432"/>
      </w:pPr>
    </w:lvl>
    <w:lvl w:ilvl="1">
      <w:start w:val="1"/>
      <w:numFmt w:val="none"/>
      <w:pStyle w:val="Titolo2"/>
      <w:suff w:val="nothing"/>
      <w:lvlText w:val=""/>
      <w:lvlJc w:val="left"/>
      <w:pPr>
        <w:ind w:hanging="576" w:left="576"/>
      </w:pPr>
    </w:lvl>
    <w:lvl w:ilvl="2">
      <w:start w:val="1"/>
      <w:numFmt w:val="none"/>
      <w:pStyle w:val="Titolo3"/>
      <w:suff w:val="nothing"/>
      <w:lvlText w:val=""/>
      <w:lvlJc w:val="left"/>
      <w:pPr>
        <w:ind w:hanging="720" w:left="720"/>
      </w:pPr>
    </w:lvl>
    <w:lvl w:ilvl="3">
      <w:start w:val="1"/>
      <w:numFmt w:val="none"/>
      <w:pStyle w:val="Titolo4"/>
      <w:suff w:val="nothing"/>
      <w:lvlText w:val=""/>
      <w:lvlJc w:val="left"/>
      <w:pPr>
        <w:ind w:hanging="864" w:left="864"/>
      </w:pPr>
    </w:lvl>
    <w:lvl w:ilvl="4">
      <w:start w:val="1"/>
      <w:numFmt w:val="none"/>
      <w:pStyle w:val="Titolo5"/>
      <w:suff w:val="nothing"/>
      <w:lvlText w:val=""/>
      <w:lvlJc w:val="left"/>
      <w:pPr>
        <w:ind w:hanging="1008" w:left="1008"/>
      </w:pPr>
    </w:lvl>
    <w:lvl w:ilvl="5">
      <w:start w:val="1"/>
      <w:numFmt w:val="none"/>
      <w:pStyle w:val="Titolo6"/>
      <w:suff w:val="nothing"/>
      <w:lvlText w:val=""/>
      <w:lvlJc w:val="left"/>
      <w:pPr>
        <w:ind w:hanging="1152" w:left="1152"/>
      </w:pPr>
    </w:lvl>
    <w:lvl w:ilvl="6">
      <w:start w:val="1"/>
      <w:numFmt w:val="none"/>
      <w:pStyle w:val="Titolo7"/>
      <w:suff w:val="nothing"/>
      <w:lvlText w:val=""/>
      <w:lvlJc w:val="left"/>
      <w:pPr>
        <w:ind w:hanging="1296" w:left="1296"/>
      </w:pPr>
    </w:lvl>
    <w:lvl w:ilvl="7">
      <w:start w:val="1"/>
      <w:numFmt w:val="none"/>
      <w:pStyle w:val="Titolo8"/>
      <w:suff w:val="nothing"/>
      <w:lvlText w:val=""/>
      <w:lvlJc w:val="left"/>
      <w:pPr>
        <w:ind w:hanging="1440" w:left="1440"/>
      </w:pPr>
    </w:lvl>
    <w:lvl w:ilvl="8">
      <w:start w:val="1"/>
      <w:numFmt w:val="none"/>
      <w:pStyle w:val="Titolo9"/>
      <w:suff w:val="nothing"/>
      <w:lvlText w:val=""/>
      <w:lvlJc w:val="left"/>
      <w:pPr>
        <w:ind w:hanging="1584" w:left="1584"/>
      </w:pPr>
    </w:lvl>
  </w:abstractNum>
  <w:abstractNum w15:restartNumberingAfterBreak="0" w:abstractNumId="14">
    <w:nsid w:val="4EDA523B"/>
    <w:multiLevelType w:val="multilevel"/>
    <w:tmpl w:val="5CC093F8"/>
    <w:lvl w:ilvl="0">
      <w:start w:val="1"/>
      <w:numFmt w:val="decimal"/>
      <w:pStyle w:val="SmallTableTextIndex"/>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16761366" w:numId="1">
    <w:abstractNumId w:val="13"/>
  </w:num>
  <w:num w16cid:durableId="1791390347" w:numId="2">
    <w:abstractNumId w:val="8"/>
  </w:num>
  <w:num w16cid:durableId="611866951" w:numId="3">
    <w:abstractNumId w:val="3"/>
  </w:num>
  <w:num w16cid:durableId="263269339" w:numId="4">
    <w:abstractNumId w:val="2"/>
  </w:num>
  <w:num w16cid:durableId="7367518" w:numId="5">
    <w:abstractNumId w:val="1"/>
  </w:num>
  <w:num w16cid:durableId="242616877" w:numId="6">
    <w:abstractNumId w:val="0"/>
  </w:num>
  <w:num w16cid:durableId="894043542" w:numId="7">
    <w:abstractNumId w:val="9"/>
  </w:num>
  <w:num w16cid:durableId="1492714921" w:numId="8">
    <w:abstractNumId w:val="7"/>
  </w:num>
  <w:num w16cid:durableId="350299327" w:numId="9">
    <w:abstractNumId w:val="6"/>
  </w:num>
  <w:num w16cid:durableId="255140998" w:numId="10">
    <w:abstractNumId w:val="5"/>
  </w:num>
  <w:num w16cid:durableId="615143622" w:numId="11">
    <w:abstractNumId w:val="4"/>
  </w:num>
  <w:num w16cid:durableId="716663800" w:numId="12">
    <w:abstractNumId w:val="12"/>
  </w:num>
  <w:num w16cid:durableId="1183476593" w:numId="13">
    <w:abstractNumId w:val="10"/>
  </w:num>
  <w:num w16cid:durableId="799036542" w:numId="14">
    <w:abstractNumId w:val="11"/>
  </w:num>
  <w:num w16cid:durableId="355473047" w:numId="15">
    <w:abstractNumId w:val="1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doNotDisplayPageBoundaries/>
  <w:embedSystemFonts/>
  <w:proofState w:grammar="clean" w:spelling="clean"/>
  <w:stylePaneFormatFilter w:allStyles="0" w:alternateStyleNames="0" w:clearFormatting="1" w:customStyles="0" w:directFormattingOnNumbering="0" w:directFormattingOnParagraphs="1" w:directFormattingOnRuns="1" w:directFormattingOnTables="0" w:headingStyles="1" w:latentStyles="1" w:numberingStyles="0" w:stylesInUse="0" w:tableStyles="0" w:top3HeadingStyles="0" w:val="1324" w:visibleStyles="0"/>
  <w:stylePaneSortMethod w:val="0000"/>
  <w:doNotTrackMoves/>
  <w:defaultTabStop w:val="720"/>
  <w:hyphenationZone w:val="283"/>
  <w:defaultTableStyle w:val="Tabellanormale"/>
  <w:drawingGridHorizontalSpacing w:val="360"/>
  <w:drawingGridVerticalSpacing w:val="360"/>
  <w:displayHorizontalDrawingGridEvery w:val="0"/>
  <w:displayVerticalDrawingGridEvery w:val="0"/>
  <w:characterSpacingControl w:val="doNotCompress"/>
  <w:savePreviewPicture/>
  <w:hdrShapeDefaults>
    <o:shapedefaults spidmax="2050" v:ext="edit"/>
    <o:shapelayout v:ext="edit">
      <o:idmap data="1" v:ext="edit"/>
    </o:shapelayout>
  </w:hdrShapeDefaults>
  <w:footnotePr>
    <w:footnote w:id="-1"/>
    <w:footnote w:id="0"/>
  </w:footnotePr>
  <w:compat>
    <w:compatSetting w:name="compatibilityMode" w:uri="http://schemas.microsoft.com/office/word" w:val="12"/>
    <w:compatSetting w:name="useWord2013TrackBottomHyphenation" w:uri="http://schemas.microsoft.com/office/word" w:val="1"/>
  </w:compat>
  <w:rsids>
    <w:rsidRoot w:val="00921599"/>
    <w:rsid w:val="00031C56"/>
    <w:rsid w:val="0005172A"/>
    <w:rsid w:val="00066AAF"/>
    <w:rsid w:val="000C0B07"/>
    <w:rsid w:val="00122F76"/>
    <w:rsid w:val="00131520"/>
    <w:rsid w:val="001424CC"/>
    <w:rsid w:val="00145A22"/>
    <w:rsid w:val="001949D1"/>
    <w:rsid w:val="001A054C"/>
    <w:rsid w:val="001C568A"/>
    <w:rsid w:val="001C78FE"/>
    <w:rsid w:val="00221F53"/>
    <w:rsid w:val="00230854"/>
    <w:rsid w:val="00256CBA"/>
    <w:rsid w:val="00274BE7"/>
    <w:rsid w:val="002B0242"/>
    <w:rsid w:val="0037798F"/>
    <w:rsid w:val="0039249A"/>
    <w:rsid w:val="003B037E"/>
    <w:rsid w:val="003B17D1"/>
    <w:rsid w:val="003B5237"/>
    <w:rsid w:val="003C7C3B"/>
    <w:rsid w:val="003F46F5"/>
    <w:rsid w:val="00455AD6"/>
    <w:rsid w:val="004632E3"/>
    <w:rsid w:val="004834DD"/>
    <w:rsid w:val="0049468C"/>
    <w:rsid w:val="004C61A4"/>
    <w:rsid w:val="004E3248"/>
    <w:rsid w:val="00501819"/>
    <w:rsid w:val="005237F3"/>
    <w:rsid w:val="005374F5"/>
    <w:rsid w:val="00561F34"/>
    <w:rsid w:val="005718C7"/>
    <w:rsid w:val="00575BB2"/>
    <w:rsid w:val="005909A6"/>
    <w:rsid w:val="005E18D7"/>
    <w:rsid w:val="005E61AA"/>
    <w:rsid w:val="006000EE"/>
    <w:rsid w:val="006179D6"/>
    <w:rsid w:val="00620A63"/>
    <w:rsid w:val="00652483"/>
    <w:rsid w:val="00677840"/>
    <w:rsid w:val="006B7DCB"/>
    <w:rsid w:val="006C5F4B"/>
    <w:rsid w:val="006D1BE3"/>
    <w:rsid w:val="006D2F00"/>
    <w:rsid w:val="006E5CF7"/>
    <w:rsid w:val="007473A5"/>
    <w:rsid w:val="00756A10"/>
    <w:rsid w:val="00757964"/>
    <w:rsid w:val="00763990"/>
    <w:rsid w:val="00767417"/>
    <w:rsid w:val="00767A34"/>
    <w:rsid w:val="00777BEA"/>
    <w:rsid w:val="0079456D"/>
    <w:rsid w:val="007B5F5F"/>
    <w:rsid w:val="007F1D7A"/>
    <w:rsid w:val="008016A0"/>
    <w:rsid w:val="00865BF2"/>
    <w:rsid w:val="00894DCE"/>
    <w:rsid w:val="008A7899"/>
    <w:rsid w:val="0091503C"/>
    <w:rsid w:val="00921599"/>
    <w:rsid w:val="00925CF8"/>
    <w:rsid w:val="009842B2"/>
    <w:rsid w:val="009A6522"/>
    <w:rsid w:val="009B6403"/>
    <w:rsid w:val="00A23D59"/>
    <w:rsid w:val="00A36C11"/>
    <w:rsid w:val="00A565B6"/>
    <w:rsid w:val="00A62688"/>
    <w:rsid w:val="00A950ED"/>
    <w:rsid w:val="00AB4400"/>
    <w:rsid w:val="00AE1D0A"/>
    <w:rsid w:val="00AE66A7"/>
    <w:rsid w:val="00B13C8A"/>
    <w:rsid w:val="00B637AE"/>
    <w:rsid w:val="00B75BE4"/>
    <w:rsid w:val="00BC55CE"/>
    <w:rsid w:val="00C44AFA"/>
    <w:rsid w:val="00C53A44"/>
    <w:rsid w:val="00C53C4C"/>
    <w:rsid w:val="00C706B2"/>
    <w:rsid w:val="00C8738E"/>
    <w:rsid w:val="00D00A37"/>
    <w:rsid w:val="00D32F7D"/>
    <w:rsid w:val="00D36E5B"/>
    <w:rsid w:val="00D46B2F"/>
    <w:rsid w:val="00D625AC"/>
    <w:rsid w:val="00DA5242"/>
    <w:rsid w:val="00E12008"/>
    <w:rsid w:val="00E211E0"/>
    <w:rsid w:val="00E33454"/>
    <w:rsid w:val="00E9411B"/>
    <w:rsid w:val="00EE69BC"/>
    <w:rsid w:val="00EF281D"/>
    <w:rsid w:val="00FA2DA6"/>
    <w:rsid w:val="00FB4CF3"/>
    <w:rsid w:val="00FB7EEF"/>
    <w:rsid w:val="00FC6ECD"/>
    <w:rsid w:val="00FD4850"/>
  </w:rsids>
  <w:themeFontLang w:val="it-IT"/>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Liberation Serif" w:cs="Noto Sans Devanagari" w:eastAsia="AR PL SungtiL GB" w:hAnsi="Liberation Serif"/>
        <w:lang w:bidi="hi-IN"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e" w:type="paragraph">
    <w:name w:val="Normal"/>
    <w:qFormat/>
    <w:rsid w:val="00FB7EEF"/>
    <w:pPr>
      <w:suppressAutoHyphens/>
      <w:spacing w:after="200"/>
      <w:jc w:val="both"/>
    </w:pPr>
    <w:rPr>
      <w:rFonts w:asciiTheme="majorHAnsi" w:hAnsiTheme="majorHAnsi"/>
    </w:rPr>
  </w:style>
  <w:style w:styleId="Titolo1" w:type="paragraph">
    <w:name w:val="heading 1"/>
    <w:basedOn w:val="SZChapter"/>
    <w:next w:val="Corpotesto"/>
    <w:uiPriority w:val="9"/>
    <w:qFormat/>
    <w:rsid w:val="00756A10"/>
    <w:pPr>
      <w:numPr>
        <w:numId w:val="1"/>
      </w:numPr>
      <w:ind w:hanging="1134" w:left="1134"/>
    </w:pPr>
  </w:style>
  <w:style w:styleId="Titolo2" w:type="paragraph">
    <w:name w:val="heading 2"/>
    <w:basedOn w:val="SZSection"/>
    <w:next w:val="Corpotesto"/>
    <w:uiPriority w:val="9"/>
    <w:unhideWhenUsed/>
    <w:qFormat/>
    <w:rsid w:val="00575BB2"/>
    <w:pPr>
      <w:numPr>
        <w:ilvl w:val="1"/>
        <w:numId w:val="1"/>
      </w:numPr>
      <w:ind w:hanging="567" w:left="567"/>
    </w:pPr>
  </w:style>
  <w:style w:styleId="Titolo3" w:type="paragraph">
    <w:name w:val="heading 3"/>
    <w:basedOn w:val="Normale"/>
    <w:next w:val="Corpotesto"/>
    <w:uiPriority w:val="9"/>
    <w:unhideWhenUsed/>
    <w:qFormat/>
    <w:rsid w:val="007473A5"/>
    <w:pPr>
      <w:keepNext/>
      <w:keepLines/>
      <w:numPr>
        <w:ilvl w:val="2"/>
        <w:numId w:val="1"/>
      </w:numPr>
      <w:spacing w:after="240" w:before="480"/>
      <w:jc w:val="left"/>
      <w:outlineLvl w:val="2"/>
    </w:pPr>
    <w:rPr>
      <w:b/>
      <w:bCs/>
      <w:sz w:val="28"/>
      <w:szCs w:val="28"/>
    </w:rPr>
  </w:style>
  <w:style w:styleId="Titolo4" w:type="paragraph">
    <w:name w:val="heading 4"/>
    <w:basedOn w:val="Normale"/>
    <w:next w:val="Corpotesto"/>
    <w:uiPriority w:val="9"/>
    <w:unhideWhenUsed/>
    <w:qFormat/>
    <w:rsid w:val="005909A6"/>
    <w:pPr>
      <w:keepNext/>
      <w:keepLines/>
      <w:numPr>
        <w:ilvl w:val="3"/>
        <w:numId w:val="1"/>
      </w:numPr>
      <w:spacing w:after="240" w:before="200"/>
      <w:ind w:hanging="862" w:left="862"/>
      <w:jc w:val="left"/>
      <w:outlineLvl w:val="3"/>
    </w:pPr>
    <w:rPr>
      <w:b/>
      <w:bCs/>
    </w:rPr>
  </w:style>
  <w:style w:styleId="Titolo5" w:type="paragraph">
    <w:name w:val="heading 5"/>
    <w:basedOn w:val="Normale"/>
    <w:next w:val="Corpotesto"/>
    <w:uiPriority w:val="9"/>
    <w:unhideWhenUsed/>
    <w:qFormat/>
    <w:rsid w:val="00B13C8A"/>
    <w:pPr>
      <w:keepNext/>
      <w:numPr>
        <w:ilvl w:val="4"/>
        <w:numId w:val="1"/>
      </w:numPr>
      <w:spacing w:after="240" w:before="200"/>
      <w:ind w:firstLine="0" w:left="0"/>
      <w:jc w:val="left"/>
      <w:outlineLvl w:val="4"/>
    </w:pPr>
    <w:rPr>
      <w:i/>
      <w:iCs/>
      <w:color w:themeColor="text1" w:themeTint="A6" w:val="595959"/>
      <w:u w:color="595959" w:themeColor="text1" w:themeTint="A6" w:val="single"/>
      <w:lang w:val="it-IT"/>
    </w:rPr>
  </w:style>
  <w:style w:styleId="Titolo6" w:type="paragraph">
    <w:name w:val="heading 6"/>
    <w:basedOn w:val="Normale"/>
    <w:next w:val="Corpotesto"/>
    <w:uiPriority w:val="9"/>
    <w:semiHidden/>
    <w:unhideWhenUsed/>
    <w:qFormat/>
    <w:rsid w:val="00756A10"/>
    <w:pPr>
      <w:keepNext/>
      <w:keepLines/>
      <w:numPr>
        <w:ilvl w:val="5"/>
        <w:numId w:val="1"/>
      </w:numPr>
      <w:spacing w:after="0" w:before="200"/>
      <w:outlineLvl w:val="5"/>
    </w:pPr>
    <w:rPr>
      <w:color w:val="4F81BD"/>
    </w:rPr>
  </w:style>
  <w:style w:styleId="Titolo7" w:type="paragraph">
    <w:name w:val="heading 7"/>
    <w:basedOn w:val="Normale"/>
    <w:next w:val="Corpotesto"/>
    <w:qFormat/>
    <w:pPr>
      <w:keepNext/>
      <w:keepLines/>
      <w:numPr>
        <w:ilvl w:val="6"/>
        <w:numId w:val="1"/>
      </w:numPr>
      <w:spacing w:after="0" w:before="200"/>
      <w:outlineLvl w:val="6"/>
    </w:pPr>
    <w:rPr>
      <w:rFonts w:ascii="Calibri" w:hAnsi="Calibri"/>
      <w:color w:val="4F81BD"/>
    </w:rPr>
  </w:style>
  <w:style w:styleId="Titolo8" w:type="paragraph">
    <w:name w:val="heading 8"/>
    <w:basedOn w:val="Normale"/>
    <w:next w:val="Corpotesto"/>
    <w:qFormat/>
    <w:pPr>
      <w:keepNext/>
      <w:keepLines/>
      <w:numPr>
        <w:ilvl w:val="7"/>
        <w:numId w:val="1"/>
      </w:numPr>
      <w:spacing w:after="0" w:before="200"/>
      <w:outlineLvl w:val="7"/>
    </w:pPr>
    <w:rPr>
      <w:rFonts w:ascii="Calibri" w:hAnsi="Calibri"/>
      <w:color w:val="4F81BD"/>
    </w:rPr>
  </w:style>
  <w:style w:styleId="Titolo9" w:type="paragraph">
    <w:name w:val="heading 9"/>
    <w:basedOn w:val="Normale"/>
    <w:next w:val="Corpotesto"/>
    <w:qFormat/>
    <w:pPr>
      <w:keepNext/>
      <w:keepLines/>
      <w:numPr>
        <w:ilvl w:val="8"/>
        <w:numId w:val="1"/>
      </w:numPr>
      <w:spacing w:after="0" w:before="200"/>
      <w:outlineLvl w:val="8"/>
    </w:pPr>
    <w:rPr>
      <w:rFonts w:ascii="Calibri" w:hAnsi="Calibri"/>
      <w:color w:val="4F81BD"/>
    </w:rPr>
  </w:style>
  <w:style w:default="1" w:styleId="Carpredefinitoparagrafo" w:type="character">
    <w:name w:val="Default Paragraph Font"/>
    <w:uiPriority w:val="1"/>
    <w:semiHidden/>
    <w:unhideWhenUsed/>
  </w:style>
  <w:style w:default="1" w:styleId="Tabellanormale" w:type="table">
    <w:name w:val="Normal Table"/>
    <w:uiPriority w:val="99"/>
    <w:unhideWhenUsed/>
    <w:tblPr>
      <w:tblInd w:type="dxa" w:w="0"/>
      <w:tblCellMar>
        <w:top w:type="dxa" w:w="0"/>
        <w:left w:type="dxa" w:w="108"/>
        <w:bottom w:type="dxa" w:w="0"/>
        <w:right w:type="dxa" w:w="108"/>
      </w:tblCellMar>
    </w:tblPr>
  </w:style>
  <w:style w:default="1" w:styleId="Nessunelenco" w:type="numbering">
    <w:name w:val="No List"/>
    <w:uiPriority w:val="99"/>
    <w:semiHidden/>
    <w:unhideWhenUsed/>
  </w:style>
  <w:style w:customStyle="1" w:styleId="WW8Num1z0" w:type="character">
    <w:name w:val="WW8Num1z0"/>
    <w:qFormat/>
  </w:style>
  <w:style w:customStyle="1" w:styleId="WW8Num1z1" w:type="character">
    <w:name w:val="WW8Num1z1"/>
    <w:qFormat/>
  </w:style>
  <w:style w:customStyle="1" w:styleId="WW8Num1z2" w:type="character">
    <w:name w:val="WW8Num1z2"/>
    <w:qFormat/>
  </w:style>
  <w:style w:customStyle="1" w:styleId="WW8Num1z3" w:type="character">
    <w:name w:val="WW8Num1z3"/>
    <w:qFormat/>
  </w:style>
  <w:style w:customStyle="1" w:styleId="WW8Num1z4" w:type="character">
    <w:name w:val="WW8Num1z4"/>
    <w:qFormat/>
  </w:style>
  <w:style w:customStyle="1" w:styleId="WW8Num1z5" w:type="character">
    <w:name w:val="WW8Num1z5"/>
    <w:qFormat/>
  </w:style>
  <w:style w:customStyle="1" w:styleId="WW8Num1z6" w:type="character">
    <w:name w:val="WW8Num1z6"/>
    <w:qFormat/>
  </w:style>
  <w:style w:customStyle="1" w:styleId="WW8Num1z7" w:type="character">
    <w:name w:val="WW8Num1z7"/>
    <w:qFormat/>
  </w:style>
  <w:style w:customStyle="1" w:styleId="WW8Num1z8" w:type="character">
    <w:name w:val="WW8Num1z8"/>
    <w:qFormat/>
  </w:style>
  <w:style w:customStyle="1" w:styleId="WW8Num2z0" w:type="character">
    <w:name w:val="WW8Num2z0"/>
    <w:qFormat/>
    <w:rPr>
      <w:rFonts w:ascii="Symbol" w:cs="Symbol" w:hAnsi="Symbol"/>
    </w:rPr>
  </w:style>
  <w:style w:customStyle="1" w:styleId="WW8Num3z0" w:type="character">
    <w:name w:val="WW8Num3z0"/>
    <w:qFormat/>
    <w:rPr>
      <w:rFonts w:ascii="Symbol" w:cs="Symbol" w:hAnsi="Symbol"/>
    </w:rPr>
  </w:style>
  <w:style w:customStyle="1" w:styleId="WW8Num4z0" w:type="character">
    <w:name w:val="WW8Num4z0"/>
    <w:qFormat/>
    <w:rPr>
      <w:rFonts w:ascii="Symbol" w:cs="Symbol" w:hAnsi="Symbol"/>
    </w:rPr>
  </w:style>
  <w:style w:customStyle="1" w:styleId="WW8Num5z0" w:type="character">
    <w:name w:val="WW8Num5z0"/>
    <w:qFormat/>
    <w:rPr>
      <w:rFonts w:ascii="Symbol" w:cs="Symbol" w:hAnsi="Symbol"/>
    </w:rPr>
  </w:style>
  <w:style w:customStyle="1" w:styleId="WW8Num6z0" w:type="character">
    <w:name w:val="WW8Num6z0"/>
    <w:qFormat/>
    <w:rPr>
      <w:rFonts w:ascii="Symbol" w:cs="Symbol" w:hAnsi="Symbol"/>
    </w:rPr>
  </w:style>
  <w:style w:customStyle="1" w:styleId="BodyTextChar" w:type="character">
    <w:name w:val="Body Text Char"/>
    <w:basedOn w:val="Carpredefinitoparagrafo"/>
    <w:qFormat/>
    <w:rsid w:val="00C8738E"/>
    <w:rPr>
      <w:rFonts w:asciiTheme="majorHAnsi" w:hAnsiTheme="majorHAnsi"/>
    </w:rPr>
  </w:style>
  <w:style w:customStyle="1" w:styleId="VerbatimChar" w:type="character">
    <w:name w:val="Verbatim Char"/>
    <w:basedOn w:val="BodyTextChar"/>
    <w:qFormat/>
    <w:rPr>
      <w:rFonts w:ascii="Consolas" w:cs="Consolas" w:hAnsi="Consolas"/>
      <w:sz w:val="22"/>
    </w:rPr>
  </w:style>
  <w:style w:customStyle="1" w:styleId="FootnoteCharacters" w:type="character">
    <w:name w:val="Footnote Characters"/>
    <w:basedOn w:val="BodyTextChar"/>
    <w:qFormat/>
    <w:rPr>
      <w:rFonts w:ascii="Garamond" w:hAnsi="Garamond"/>
      <w:vertAlign w:val="superscript"/>
    </w:rPr>
  </w:style>
  <w:style w:customStyle="1" w:styleId="InternetLink" w:type="character">
    <w:name w:val="Internet Link"/>
    <w:basedOn w:val="BodyTextChar"/>
    <w:rPr>
      <w:rFonts w:ascii="Garamond" w:hAnsi="Garamond"/>
      <w:color w:val="4F81BD"/>
      <w:u w:val="single"/>
      <w:lang w:bidi="it-IT" w:eastAsia="it-IT" w:val="it-IT"/>
    </w:rPr>
  </w:style>
  <w:style w:customStyle="1" w:styleId="KeywordTok" w:type="character">
    <w:name w:val="KeywordTok"/>
    <w:basedOn w:val="VerbatimChar"/>
    <w:qFormat/>
    <w:rPr>
      <w:rFonts w:ascii="Consolas" w:cs="Consolas" w:hAnsi="Consolas"/>
      <w:b/>
      <w:color w:val="007020"/>
      <w:sz w:val="22"/>
    </w:rPr>
  </w:style>
  <w:style w:customStyle="1" w:styleId="DataTypeTok" w:type="character">
    <w:name w:val="DataTypeTok"/>
    <w:basedOn w:val="VerbatimChar"/>
    <w:qFormat/>
    <w:rPr>
      <w:rFonts w:ascii="Consolas" w:cs="Consolas" w:hAnsi="Consolas"/>
      <w:color w:val="902000"/>
      <w:sz w:val="22"/>
    </w:rPr>
  </w:style>
  <w:style w:customStyle="1" w:styleId="DecValTok" w:type="character">
    <w:name w:val="DecValTok"/>
    <w:basedOn w:val="VerbatimChar"/>
    <w:qFormat/>
    <w:rPr>
      <w:rFonts w:ascii="Consolas" w:cs="Consolas" w:hAnsi="Consolas"/>
      <w:color w:val="40A070"/>
      <w:sz w:val="22"/>
    </w:rPr>
  </w:style>
  <w:style w:customStyle="1" w:styleId="BaseNTok" w:type="character">
    <w:name w:val="BaseNTok"/>
    <w:basedOn w:val="VerbatimChar"/>
    <w:qFormat/>
    <w:rPr>
      <w:rFonts w:ascii="Consolas" w:cs="Consolas" w:hAnsi="Consolas"/>
      <w:color w:val="40A070"/>
      <w:sz w:val="22"/>
    </w:rPr>
  </w:style>
  <w:style w:customStyle="1" w:styleId="FloatTok" w:type="character">
    <w:name w:val="FloatTok"/>
    <w:basedOn w:val="VerbatimChar"/>
    <w:qFormat/>
    <w:rPr>
      <w:rFonts w:ascii="Consolas" w:cs="Consolas" w:hAnsi="Consolas"/>
      <w:color w:val="40A070"/>
      <w:sz w:val="22"/>
    </w:rPr>
  </w:style>
  <w:style w:customStyle="1" w:styleId="ConstantTok" w:type="character">
    <w:name w:val="ConstantTok"/>
    <w:basedOn w:val="VerbatimChar"/>
    <w:qFormat/>
    <w:rPr>
      <w:rFonts w:ascii="Consolas" w:cs="Consolas" w:hAnsi="Consolas"/>
      <w:color w:val="880000"/>
      <w:sz w:val="22"/>
    </w:rPr>
  </w:style>
  <w:style w:customStyle="1" w:styleId="CharTok" w:type="character">
    <w:name w:val="CharTok"/>
    <w:basedOn w:val="VerbatimChar"/>
    <w:qFormat/>
    <w:rPr>
      <w:rFonts w:ascii="Consolas" w:cs="Consolas" w:hAnsi="Consolas"/>
      <w:color w:val="4070A0"/>
      <w:sz w:val="22"/>
    </w:rPr>
  </w:style>
  <w:style w:customStyle="1" w:styleId="SpecialCharTok" w:type="character">
    <w:name w:val="SpecialCharTok"/>
    <w:basedOn w:val="VerbatimChar"/>
    <w:qFormat/>
    <w:rPr>
      <w:rFonts w:ascii="Consolas" w:cs="Consolas" w:hAnsi="Consolas"/>
      <w:color w:val="4070A0"/>
      <w:sz w:val="22"/>
    </w:rPr>
  </w:style>
  <w:style w:customStyle="1" w:styleId="StringTok" w:type="character">
    <w:name w:val="StringTok"/>
    <w:basedOn w:val="VerbatimChar"/>
    <w:qFormat/>
    <w:rPr>
      <w:rFonts w:ascii="Consolas" w:cs="Consolas" w:hAnsi="Consolas"/>
      <w:color w:val="4070A0"/>
      <w:sz w:val="22"/>
    </w:rPr>
  </w:style>
  <w:style w:customStyle="1" w:styleId="VerbatimStringTok" w:type="character">
    <w:name w:val="VerbatimStringTok"/>
    <w:basedOn w:val="VerbatimChar"/>
    <w:qFormat/>
    <w:rPr>
      <w:rFonts w:ascii="Consolas" w:cs="Consolas" w:hAnsi="Consolas"/>
      <w:color w:val="4070A0"/>
      <w:sz w:val="22"/>
    </w:rPr>
  </w:style>
  <w:style w:customStyle="1" w:styleId="SpecialStringTok" w:type="character">
    <w:name w:val="SpecialStringTok"/>
    <w:basedOn w:val="VerbatimChar"/>
    <w:qFormat/>
    <w:rPr>
      <w:rFonts w:ascii="Consolas" w:cs="Consolas" w:hAnsi="Consolas"/>
      <w:color w:val="BB6688"/>
      <w:sz w:val="22"/>
    </w:rPr>
  </w:style>
  <w:style w:customStyle="1" w:styleId="ImportTok" w:type="character">
    <w:name w:val="ImportTok"/>
    <w:basedOn w:val="VerbatimChar"/>
    <w:qFormat/>
    <w:rPr>
      <w:rFonts w:ascii="Consolas" w:cs="Consolas" w:hAnsi="Consolas"/>
      <w:sz w:val="22"/>
    </w:rPr>
  </w:style>
  <w:style w:customStyle="1" w:styleId="CommentTok" w:type="character">
    <w:name w:val="CommentTok"/>
    <w:basedOn w:val="VerbatimChar"/>
    <w:qFormat/>
    <w:rPr>
      <w:rFonts w:ascii="Consolas" w:cs="Consolas" w:hAnsi="Consolas"/>
      <w:i/>
      <w:color w:val="60A0B0"/>
      <w:sz w:val="22"/>
    </w:rPr>
  </w:style>
  <w:style w:customStyle="1" w:styleId="DocumentationTok" w:type="character">
    <w:name w:val="DocumentationTok"/>
    <w:basedOn w:val="VerbatimChar"/>
    <w:qFormat/>
    <w:rPr>
      <w:rFonts w:ascii="Consolas" w:cs="Consolas" w:hAnsi="Consolas"/>
      <w:i/>
      <w:color w:val="BA2121"/>
      <w:sz w:val="22"/>
    </w:rPr>
  </w:style>
  <w:style w:customStyle="1" w:styleId="AnnotationTok" w:type="character">
    <w:name w:val="AnnotationTok"/>
    <w:basedOn w:val="VerbatimChar"/>
    <w:qFormat/>
    <w:rPr>
      <w:rFonts w:ascii="Consolas" w:cs="Consolas" w:hAnsi="Consolas"/>
      <w:b/>
      <w:i/>
      <w:color w:val="60A0B0"/>
      <w:sz w:val="22"/>
    </w:rPr>
  </w:style>
  <w:style w:customStyle="1" w:styleId="CommentVarTok" w:type="character">
    <w:name w:val="CommentVarTok"/>
    <w:basedOn w:val="VerbatimChar"/>
    <w:qFormat/>
    <w:rPr>
      <w:rFonts w:ascii="Consolas" w:cs="Consolas" w:hAnsi="Consolas"/>
      <w:b/>
      <w:i/>
      <w:color w:val="60A0B0"/>
      <w:sz w:val="22"/>
    </w:rPr>
  </w:style>
  <w:style w:customStyle="1" w:styleId="OtherTok" w:type="character">
    <w:name w:val="OtherTok"/>
    <w:basedOn w:val="VerbatimChar"/>
    <w:qFormat/>
    <w:rPr>
      <w:rFonts w:ascii="Consolas" w:cs="Consolas" w:hAnsi="Consolas"/>
      <w:color w:val="007020"/>
      <w:sz w:val="22"/>
    </w:rPr>
  </w:style>
  <w:style w:customStyle="1" w:styleId="FunctionTok" w:type="character">
    <w:name w:val="FunctionTok"/>
    <w:basedOn w:val="VerbatimChar"/>
    <w:qFormat/>
    <w:rPr>
      <w:rFonts w:ascii="Consolas" w:cs="Consolas" w:hAnsi="Consolas"/>
      <w:color w:val="06287E"/>
      <w:sz w:val="22"/>
    </w:rPr>
  </w:style>
  <w:style w:customStyle="1" w:styleId="VariableTok" w:type="character">
    <w:name w:val="VariableTok"/>
    <w:basedOn w:val="VerbatimChar"/>
    <w:qFormat/>
    <w:rPr>
      <w:rFonts w:ascii="Consolas" w:cs="Consolas" w:hAnsi="Consolas"/>
      <w:color w:val="19177C"/>
      <w:sz w:val="22"/>
    </w:rPr>
  </w:style>
  <w:style w:customStyle="1" w:styleId="ControlFlowTok" w:type="character">
    <w:name w:val="ControlFlowTok"/>
    <w:basedOn w:val="VerbatimChar"/>
    <w:qFormat/>
    <w:rPr>
      <w:rFonts w:ascii="Consolas" w:cs="Consolas" w:hAnsi="Consolas"/>
      <w:b/>
      <w:color w:val="007020"/>
      <w:sz w:val="22"/>
    </w:rPr>
  </w:style>
  <w:style w:customStyle="1" w:styleId="OperatorTok" w:type="character">
    <w:name w:val="OperatorTok"/>
    <w:basedOn w:val="VerbatimChar"/>
    <w:qFormat/>
    <w:rPr>
      <w:rFonts w:ascii="Consolas" w:cs="Consolas" w:hAnsi="Consolas"/>
      <w:color w:val="666666"/>
      <w:sz w:val="22"/>
    </w:rPr>
  </w:style>
  <w:style w:customStyle="1" w:styleId="BuiltInTok" w:type="character">
    <w:name w:val="BuiltInTok"/>
    <w:basedOn w:val="VerbatimChar"/>
    <w:qFormat/>
    <w:rPr>
      <w:rFonts w:ascii="Consolas" w:cs="Consolas" w:hAnsi="Consolas"/>
      <w:sz w:val="22"/>
    </w:rPr>
  </w:style>
  <w:style w:customStyle="1" w:styleId="ExtensionTok" w:type="character">
    <w:name w:val="ExtensionTok"/>
    <w:basedOn w:val="VerbatimChar"/>
    <w:qFormat/>
    <w:rPr>
      <w:rFonts w:ascii="Consolas" w:cs="Consolas" w:hAnsi="Consolas"/>
      <w:sz w:val="22"/>
    </w:rPr>
  </w:style>
  <w:style w:customStyle="1" w:styleId="PreprocessorTok" w:type="character">
    <w:name w:val="PreprocessorTok"/>
    <w:basedOn w:val="VerbatimChar"/>
    <w:qFormat/>
    <w:rPr>
      <w:rFonts w:ascii="Consolas" w:cs="Consolas" w:hAnsi="Consolas"/>
      <w:color w:val="BC7A00"/>
      <w:sz w:val="22"/>
    </w:rPr>
  </w:style>
  <w:style w:customStyle="1" w:styleId="AttributeTok" w:type="character">
    <w:name w:val="AttributeTok"/>
    <w:basedOn w:val="VerbatimChar"/>
    <w:qFormat/>
    <w:rPr>
      <w:rFonts w:ascii="Consolas" w:cs="Consolas" w:hAnsi="Consolas"/>
      <w:color w:val="7D9029"/>
      <w:sz w:val="22"/>
    </w:rPr>
  </w:style>
  <w:style w:customStyle="1" w:styleId="RegionMarkerTok" w:type="character">
    <w:name w:val="RegionMarkerTok"/>
    <w:basedOn w:val="VerbatimChar"/>
    <w:qFormat/>
    <w:rPr>
      <w:rFonts w:ascii="Consolas" w:cs="Consolas" w:hAnsi="Consolas"/>
      <w:sz w:val="22"/>
    </w:rPr>
  </w:style>
  <w:style w:customStyle="1" w:styleId="InformationTok" w:type="character">
    <w:name w:val="InformationTok"/>
    <w:basedOn w:val="VerbatimChar"/>
    <w:qFormat/>
    <w:rPr>
      <w:rFonts w:ascii="Consolas" w:cs="Consolas" w:hAnsi="Consolas"/>
      <w:b/>
      <w:i/>
      <w:color w:val="60A0B0"/>
      <w:sz w:val="22"/>
    </w:rPr>
  </w:style>
  <w:style w:customStyle="1" w:styleId="WarningTok" w:type="character">
    <w:name w:val="WarningTok"/>
    <w:basedOn w:val="VerbatimChar"/>
    <w:qFormat/>
    <w:rPr>
      <w:rFonts w:ascii="Consolas" w:cs="Consolas" w:hAnsi="Consolas"/>
      <w:b/>
      <w:i/>
      <w:color w:val="60A0B0"/>
      <w:sz w:val="22"/>
    </w:rPr>
  </w:style>
  <w:style w:customStyle="1" w:styleId="AlertTok" w:type="character">
    <w:name w:val="AlertTok"/>
    <w:basedOn w:val="VerbatimChar"/>
    <w:qFormat/>
    <w:rPr>
      <w:rFonts w:ascii="Consolas" w:cs="Consolas" w:hAnsi="Consolas"/>
      <w:b/>
      <w:color w:val="FF0000"/>
      <w:sz w:val="22"/>
    </w:rPr>
  </w:style>
  <w:style w:customStyle="1" w:styleId="ErrorTok" w:type="character">
    <w:name w:val="ErrorTok"/>
    <w:basedOn w:val="VerbatimChar"/>
    <w:qFormat/>
    <w:rPr>
      <w:rFonts w:ascii="Consolas" w:cs="Consolas" w:hAnsi="Consolas"/>
      <w:b/>
      <w:color w:val="FF0000"/>
      <w:sz w:val="22"/>
    </w:rPr>
  </w:style>
  <w:style w:customStyle="1" w:styleId="NormalTok" w:type="character">
    <w:name w:val="NormalTok"/>
    <w:basedOn w:val="VerbatimChar"/>
    <w:qFormat/>
    <w:rPr>
      <w:rFonts w:ascii="Consolas" w:cs="Consolas" w:hAnsi="Consolas"/>
      <w:sz w:val="22"/>
    </w:rPr>
  </w:style>
  <w:style w:customStyle="1" w:styleId="WW8Dropcap0" w:type="character">
    <w:name w:val="WW8Dropcap0"/>
    <w:qFormat/>
  </w:style>
  <w:style w:customStyle="1" w:styleId="Heading" w:type="paragraph">
    <w:name w:val="Heading"/>
    <w:basedOn w:val="Normale"/>
    <w:next w:val="Corpotesto"/>
    <w:qFormat/>
    <w:pPr>
      <w:keepNext/>
      <w:keepLines/>
      <w:spacing w:after="120" w:before="240"/>
      <w:jc w:val="center"/>
    </w:pPr>
    <w:rPr>
      <w:rFonts w:ascii="Calibri" w:cs="Arial" w:eastAsia="Microsoft YaHei" w:hAnsi="Calibri"/>
      <w:b/>
      <w:bCs/>
      <w:color w:val="345A8A"/>
      <w:sz w:val="28"/>
      <w:szCs w:val="28"/>
    </w:rPr>
  </w:style>
  <w:style w:styleId="Corpotesto" w:type="paragraph">
    <w:name w:val="Body Text"/>
    <w:basedOn w:val="Normale"/>
    <w:link w:val="CorpotestoCarattere"/>
    <w:rsid w:val="003C7C3B"/>
    <w:pPr>
      <w:spacing w:after="180" w:before="180"/>
    </w:pPr>
  </w:style>
  <w:style w:styleId="Elenco" w:type="paragraph">
    <w:name w:val="List"/>
    <w:basedOn w:val="Corpotesto"/>
    <w:rsid w:val="00756A10"/>
    <w:rPr>
      <w:rFonts w:cs="Arial"/>
    </w:rPr>
  </w:style>
  <w:style w:styleId="Didascalia" w:type="paragraph">
    <w:name w:val="caption"/>
    <w:basedOn w:val="Normale"/>
    <w:qFormat/>
    <w:rsid w:val="00A23D59"/>
    <w:pPr>
      <w:suppressLineNumbers/>
      <w:spacing w:after="120"/>
    </w:pPr>
    <w:rPr>
      <w:rFonts w:cs="Arial"/>
      <w:i/>
      <w:iCs/>
    </w:rPr>
  </w:style>
  <w:style w:customStyle="1" w:styleId="Index" w:type="paragraph">
    <w:name w:val="Index"/>
    <w:basedOn w:val="Normale"/>
    <w:qFormat/>
    <w:pPr>
      <w:suppressLineNumbers/>
    </w:pPr>
    <w:rPr>
      <w:rFonts w:ascii="Calibri" w:cs="Arial" w:hAnsi="Calibri"/>
    </w:rPr>
  </w:style>
  <w:style w:customStyle="1" w:styleId="FirstParagraph" w:type="paragraph">
    <w:name w:val="First Paragraph"/>
    <w:basedOn w:val="Corpotesto"/>
    <w:qFormat/>
    <w:rsid w:val="0039249A"/>
  </w:style>
  <w:style w:customStyle="1" w:styleId="Compact" w:type="paragraph">
    <w:name w:val="Compact"/>
    <w:basedOn w:val="Corpotesto"/>
    <w:qFormat/>
    <w:rsid w:val="00756A10"/>
    <w:pPr>
      <w:spacing w:after="36" w:before="36"/>
    </w:pPr>
  </w:style>
  <w:style w:styleId="Sottotitolo" w:type="paragraph">
    <w:name w:val="Subtitle"/>
    <w:basedOn w:val="Heading"/>
    <w:next w:val="Corpotesto"/>
    <w:uiPriority w:val="11"/>
    <w:qFormat/>
    <w:pPr>
      <w:spacing w:after="240"/>
    </w:pPr>
    <w:rPr>
      <w:i/>
      <w:iCs/>
      <w:sz w:val="30"/>
      <w:szCs w:val="30"/>
    </w:rPr>
  </w:style>
  <w:style w:customStyle="1" w:styleId="Author" w:type="paragraph">
    <w:name w:val="Author"/>
    <w:basedOn w:val="Normale"/>
    <w:link w:val="AuthorCarattere"/>
    <w:qFormat/>
    <w:rsid w:val="00A23D59"/>
    <w:pPr>
      <w:spacing w:after="0"/>
      <w:jc w:val="center"/>
    </w:pPr>
    <w:rPr>
      <w:b/>
      <w:bCs/>
    </w:rPr>
  </w:style>
  <w:style w:styleId="Data" w:type="paragraph">
    <w:name w:val="Date"/>
    <w:qFormat/>
    <w:rsid w:val="00A23D59"/>
    <w:pPr>
      <w:keepNext/>
      <w:keepLines/>
      <w:suppressAutoHyphens/>
      <w:spacing w:after="200"/>
      <w:jc w:val="center"/>
    </w:pPr>
    <w:rPr>
      <w:rFonts w:asciiTheme="majorHAnsi" w:eastAsia="SimSun" w:hAnsiTheme="majorHAnsi"/>
      <w:color w:val="00000A"/>
      <w:sz w:val="24"/>
      <w:lang w:bidi="ar-SA" w:eastAsia="en-US"/>
    </w:rPr>
  </w:style>
  <w:style w:customStyle="1" w:styleId="Abstract" w:type="paragraph">
    <w:name w:val="Abstract"/>
    <w:basedOn w:val="Normale"/>
    <w:qFormat/>
    <w:rsid w:val="00756A10"/>
    <w:pPr>
      <w:keepNext/>
      <w:keepLines/>
      <w:spacing w:after="300" w:before="300"/>
    </w:pPr>
  </w:style>
  <w:style w:styleId="Bibliografia" w:type="paragraph">
    <w:name w:val="Bibliography"/>
    <w:basedOn w:val="Normale"/>
    <w:qFormat/>
  </w:style>
  <w:style w:styleId="Testodelblocco" w:type="paragraph">
    <w:name w:val="Block Text"/>
    <w:basedOn w:val="Normale"/>
    <w:qFormat/>
    <w:rsid w:val="00145A22"/>
    <w:pPr>
      <w:pBdr>
        <w:top w:color="FFFFFF" w:space="1" w:sz="12" w:themeColor="background1" w:val="single"/>
        <w:left w:color="70AD47" w:space="16" w:sz="36" w:themeColor="accent6" w:val="single"/>
        <w:bottom w:color="FFFFFF" w:space="1" w:sz="12" w:themeColor="background1" w:val="single"/>
      </w:pBdr>
      <w:spacing w:after="120" w:before="120"/>
      <w:ind w:left="425"/>
      <w:contextualSpacing/>
    </w:pPr>
    <w:rPr>
      <w:bCs/>
    </w:rPr>
  </w:style>
  <w:style w:styleId="Testonotaapidipagina" w:type="paragraph">
    <w:name w:val="footnote text"/>
    <w:basedOn w:val="Normale"/>
    <w:pPr>
      <w:suppressLineNumbers/>
      <w:ind w:hanging="283" w:left="283"/>
    </w:pPr>
  </w:style>
  <w:style w:customStyle="1" w:styleId="DefinitionTerm" w:type="paragraph">
    <w:name w:val="Definition Term"/>
    <w:basedOn w:val="Normale"/>
    <w:qFormat/>
    <w:pPr>
      <w:keepNext/>
      <w:keepLines/>
      <w:spacing w:after="0"/>
    </w:pPr>
    <w:rPr>
      <w:b/>
    </w:rPr>
  </w:style>
  <w:style w:customStyle="1" w:styleId="Definition" w:type="paragraph">
    <w:name w:val="Definition"/>
    <w:basedOn w:val="Normale"/>
    <w:qFormat/>
  </w:style>
  <w:style w:customStyle="1" w:styleId="TableCaption" w:type="paragraph">
    <w:name w:val="Table Caption"/>
    <w:basedOn w:val="Didascalia"/>
    <w:qFormat/>
    <w:rsid w:val="00A23D59"/>
    <w:pPr>
      <w:keepNext/>
    </w:pPr>
  </w:style>
  <w:style w:customStyle="1" w:styleId="ImageCaption" w:type="paragraph">
    <w:name w:val="Image Caption"/>
    <w:basedOn w:val="Didascalia"/>
    <w:qFormat/>
  </w:style>
  <w:style w:customStyle="1" w:styleId="Figure" w:type="paragraph">
    <w:name w:val="Figure"/>
    <w:basedOn w:val="Normale"/>
    <w:qFormat/>
  </w:style>
  <w:style w:customStyle="1" w:styleId="CaptionedFigure" w:type="paragraph">
    <w:name w:val="Captioned Figure"/>
    <w:basedOn w:val="Figure"/>
    <w:qFormat/>
    <w:pPr>
      <w:keepNext/>
    </w:pPr>
  </w:style>
  <w:style w:styleId="Titoloindicefonti" w:type="paragraph">
    <w:name w:val="toa heading"/>
    <w:basedOn w:val="Titolo1"/>
    <w:pPr>
      <w:numPr>
        <w:numId w:val="0"/>
      </w:numPr>
      <w:suppressLineNumbers/>
      <w:spacing w:after="0" w:before="240" w:line="252" w:lineRule="auto"/>
    </w:pPr>
    <w:rPr>
      <w:rFonts w:ascii="Calibri" w:hAnsi="Calibri"/>
      <w:b w:val="0"/>
      <w:bCs w:val="0"/>
      <w:color w:val="365F91"/>
      <w:sz w:val="32"/>
      <w:szCs w:val="32"/>
    </w:rPr>
  </w:style>
  <w:style w:customStyle="1" w:styleId="SourceCode" w:type="paragraph">
    <w:name w:val="Source Code"/>
    <w:basedOn w:val="Normale"/>
    <w:qFormat/>
    <w:rsid w:val="00E211E0"/>
    <w:pPr>
      <w:pBdr>
        <w:top w:color="FFFFCC" w:space="14" w:sz="2" w:val="single"/>
        <w:left w:color="FFFFCC" w:space="14" w:sz="2" w:val="single"/>
        <w:bottom w:color="FFFFCC" w:space="14" w:sz="2" w:val="single"/>
        <w:right w:color="FFFFCC" w:space="14" w:sz="2" w:val="single"/>
      </w:pBdr>
      <w:shd w:color="auto" w:fill="FFFFCC" w:val="clear"/>
      <w:spacing w:after="198" w:before="198"/>
    </w:pPr>
    <w:rPr>
      <w:rFonts w:ascii="Calibri Light" w:cs="Calibri Light" w:hAnsi="Calibri Light"/>
    </w:rPr>
  </w:style>
  <w:style w:customStyle="1" w:styleId="Comment" w:type="paragraph">
    <w:name w:val="Comment"/>
    <w:basedOn w:val="SourceCode"/>
    <w:qFormat/>
    <w:rsid w:val="005909A6"/>
    <w:pPr>
      <w:pBdr>
        <w:top w:color="FFFFCC" w:space="10" w:sz="2" w:val="single"/>
        <w:left w:color="FFFFCC" w:space="10" w:sz="2" w:val="single"/>
        <w:bottom w:color="FFFFCC" w:space="10" w:sz="2" w:val="single"/>
        <w:right w:color="FFFFCC" w:space="10" w:sz="2" w:val="single"/>
      </w:pBdr>
      <w:spacing w:after="200" w:before="200"/>
      <w:ind w:left="200" w:right="200"/>
    </w:pPr>
    <w:rPr>
      <w:rFonts w:asciiTheme="majorHAnsi" w:cs="Microsoft Sans Serif" w:hAnsiTheme="majorHAnsi"/>
    </w:rPr>
  </w:style>
  <w:style w:styleId="Pidipagina" w:type="paragraph">
    <w:name w:val="footer"/>
    <w:basedOn w:val="Normale"/>
    <w:rsid w:val="00501819"/>
    <w:pPr>
      <w:suppressLineNumbers/>
      <w:tabs>
        <w:tab w:pos="4320" w:val="center"/>
        <w:tab w:pos="8640" w:val="right"/>
      </w:tabs>
      <w:spacing w:after="0" w:before="480"/>
    </w:pPr>
  </w:style>
  <w:style w:customStyle="1" w:styleId="TableContents" w:type="paragraph">
    <w:name w:val="Table Contents"/>
    <w:basedOn w:val="Normale"/>
    <w:qFormat/>
    <w:rsid w:val="00620A63"/>
    <w:rPr>
      <w:lang w:val="it-IT"/>
    </w:rPr>
  </w:style>
  <w:style w:customStyle="1" w:styleId="TableHeading" w:type="paragraph">
    <w:name w:val="Table Heading"/>
    <w:basedOn w:val="TableHeader"/>
    <w:rsid w:val="0049468C"/>
  </w:style>
  <w:style w:customStyle="1" w:styleId="TableHeader" w:type="paragraph">
    <w:name w:val="Table Header"/>
    <w:basedOn w:val="Table"/>
    <w:qFormat/>
    <w:rsid w:val="00620A63"/>
    <w:rPr>
      <w:rFonts w:cstheme="majorHAnsi"/>
      <w:b/>
      <w:bCs/>
      <w:color w:themeColor="background1" w:val="FFFFFF"/>
      <w:lang w:val="it-IT"/>
    </w:rPr>
  </w:style>
  <w:style w:customStyle="1" w:styleId="Table" w:type="paragraph">
    <w:name w:val="Table"/>
    <w:basedOn w:val="Didascalia"/>
    <w:qFormat/>
    <w:rsid w:val="00620A63"/>
    <w:pPr>
      <w:keepNext/>
      <w:keepLines/>
      <w:jc w:val="left"/>
      <w:textAlignment w:val="center"/>
    </w:pPr>
    <w:rPr>
      <w:i w:val="0"/>
    </w:rPr>
  </w:style>
  <w:style w:styleId="Intestazione" w:type="paragraph">
    <w:name w:val="header"/>
    <w:basedOn w:val="Normale"/>
    <w:link w:val="IntestazioneCarattere"/>
    <w:uiPriority w:val="99"/>
    <w:unhideWhenUsed/>
    <w:rsid w:val="00756A10"/>
    <w:pPr>
      <w:tabs>
        <w:tab w:pos="4819" w:val="center"/>
        <w:tab w:pos="9638" w:val="right"/>
      </w:tabs>
      <w:spacing w:after="0"/>
    </w:pPr>
  </w:style>
  <w:style w:customStyle="1" w:styleId="IntestazioneCarattere" w:type="character">
    <w:name w:val="Intestazione Carattere"/>
    <w:basedOn w:val="Carpredefinitoparagrafo"/>
    <w:link w:val="Intestazione"/>
    <w:uiPriority w:val="99"/>
    <w:rsid w:val="00756A10"/>
    <w:rPr>
      <w:rFonts w:ascii="Calibri Light" w:eastAsia="SimSun" w:hAnsi="Calibri Light"/>
      <w:color w:val="00000A"/>
      <w:sz w:val="24"/>
      <w:lang w:bidi="ar-SA" w:eastAsia="en-US"/>
    </w:rPr>
  </w:style>
  <w:style w:customStyle="1" w:styleId="SZChapter0" w:type="paragraph">
    <w:name w:val="SZChapter*"/>
    <w:basedOn w:val="Normale"/>
    <w:next w:val="Normale"/>
    <w:rsid w:val="00756A10"/>
    <w:pPr>
      <w:keepNext/>
      <w:pageBreakBefore/>
      <w:suppressAutoHyphens w:val="0"/>
      <w:spacing w:after="1080" w:before="1200"/>
      <w:outlineLvl w:val="0"/>
    </w:pPr>
    <w:rPr>
      <w:rFonts w:cs="Times New Roman" w:eastAsia="Times New Roman"/>
      <w:b/>
      <w:bCs/>
      <w:sz w:val="40"/>
      <w:lang w:bidi="he-IL" w:eastAsia="it-IT" w:val="en-GB"/>
    </w:rPr>
  </w:style>
  <w:style w:customStyle="1" w:styleId="SZChapter" w:type="paragraph">
    <w:name w:val="SZChapter"/>
    <w:basedOn w:val="SZChapter0"/>
    <w:next w:val="Normale"/>
    <w:rsid w:val="00756A10"/>
    <w:pPr>
      <w:tabs>
        <w:tab w:pos="1134" w:val="left"/>
      </w:tabs>
      <w:ind w:hanging="1134" w:left="1134"/>
    </w:pPr>
  </w:style>
  <w:style w:customStyle="1" w:styleId="SZSection" w:type="paragraph">
    <w:name w:val="SZSection"/>
    <w:basedOn w:val="Normale"/>
    <w:next w:val="Normale"/>
    <w:rsid w:val="00756A10"/>
    <w:pPr>
      <w:keepNext/>
      <w:tabs>
        <w:tab w:pos="1134" w:val="left"/>
      </w:tabs>
      <w:suppressAutoHyphens w:val="0"/>
      <w:spacing w:after="240" w:before="480"/>
      <w:ind w:hanging="432" w:left="792"/>
      <w:outlineLvl w:val="1"/>
    </w:pPr>
    <w:rPr>
      <w:rFonts w:cs="Times New Roman" w:eastAsia="Times New Roman"/>
      <w:b/>
      <w:sz w:val="32"/>
      <w:szCs w:val="32"/>
      <w:lang w:bidi="he-IL" w:eastAsia="it-IT" w:val="en-GB"/>
    </w:rPr>
  </w:style>
  <w:style w:styleId="Titolo" w:type="paragraph">
    <w:name w:val="Title"/>
    <w:basedOn w:val="Normale"/>
    <w:next w:val="Normale"/>
    <w:link w:val="TitoloCarattere"/>
    <w:uiPriority w:val="10"/>
    <w:qFormat/>
    <w:rsid w:val="00756A10"/>
    <w:pPr>
      <w:spacing w:after="0"/>
      <w:contextualSpacing/>
    </w:pPr>
    <w:rPr>
      <w:rFonts w:cstheme="majorBidi" w:eastAsiaTheme="majorEastAsia"/>
      <w:spacing w:val="-10"/>
      <w:kern w:val="28"/>
      <w:sz w:val="56"/>
      <w:szCs w:val="56"/>
    </w:rPr>
  </w:style>
  <w:style w:customStyle="1" w:styleId="TitoloCarattere" w:type="character">
    <w:name w:val="Titolo Carattere"/>
    <w:basedOn w:val="Carpredefinitoparagrafo"/>
    <w:link w:val="Titolo"/>
    <w:uiPriority w:val="10"/>
    <w:rsid w:val="00756A10"/>
    <w:rPr>
      <w:rFonts w:ascii="Garamond" w:cstheme="majorBidi" w:eastAsiaTheme="majorEastAsia" w:hAnsi="Garamond"/>
      <w:spacing w:val="-10"/>
      <w:kern w:val="28"/>
      <w:sz w:val="56"/>
      <w:szCs w:val="56"/>
      <w:lang w:bidi="ar-SA" w:eastAsia="en-US"/>
    </w:rPr>
  </w:style>
  <w:style w:styleId="Indice1" w:type="paragraph">
    <w:name w:val="index 1"/>
    <w:basedOn w:val="Normale"/>
    <w:next w:val="Normale"/>
    <w:autoRedefine/>
    <w:uiPriority w:val="99"/>
    <w:semiHidden/>
    <w:unhideWhenUsed/>
    <w:rsid w:val="004E3248"/>
    <w:pPr>
      <w:spacing w:after="0"/>
      <w:ind w:hanging="240" w:left="240"/>
    </w:pPr>
    <w:rPr>
      <w:rFonts w:cs="Mangal"/>
    </w:rPr>
  </w:style>
  <w:style w:customStyle="1" w:styleId="CorpotestoCarattere" w:type="character">
    <w:name w:val="Corpo testo Carattere"/>
    <w:basedOn w:val="Carpredefinitoparagrafo"/>
    <w:link w:val="Corpotesto"/>
    <w:rsid w:val="003C7C3B"/>
    <w:rPr>
      <w:rFonts w:asciiTheme="majorHAnsi" w:hAnsiTheme="majorHAnsi"/>
      <w:sz w:val="22"/>
    </w:rPr>
  </w:style>
  <w:style w:styleId="Titoloindice" w:type="paragraph">
    <w:name w:val="index heading"/>
    <w:basedOn w:val="Normale"/>
    <w:next w:val="Indice1"/>
    <w:uiPriority w:val="99"/>
    <w:semiHidden/>
    <w:unhideWhenUsed/>
    <w:rsid w:val="004E3248"/>
    <w:rPr>
      <w:rFonts w:cs="Mangal" w:eastAsiaTheme="majorEastAsia"/>
      <w:b/>
      <w:bCs/>
    </w:rPr>
  </w:style>
  <w:style w:customStyle="1" w:styleId="SmallTableText" w:type="paragraph">
    <w:name w:val="SmallTableText"/>
    <w:basedOn w:val="Normale"/>
    <w:link w:val="SmallTableTextCarattere"/>
    <w:qFormat/>
    <w:rsid w:val="006179D6"/>
    <w:pPr>
      <w:spacing w:after="120" w:before="120"/>
    </w:pPr>
  </w:style>
  <w:style w:customStyle="1" w:styleId="SmallTableTextIndex" w:type="paragraph">
    <w:name w:val="SmallTableTextIndex"/>
    <w:basedOn w:val="SmallTableText"/>
    <w:link w:val="SmallTableTextIndexCarattere"/>
    <w:qFormat/>
    <w:rsid w:val="006179D6"/>
    <w:pPr>
      <w:numPr>
        <w:numId w:val="15"/>
      </w:numPr>
    </w:pPr>
  </w:style>
  <w:style w:customStyle="1" w:styleId="SmallTableTextCarattere" w:type="character">
    <w:name w:val="SmallTableText Carattere"/>
    <w:basedOn w:val="Carpredefinitoparagrafo"/>
    <w:link w:val="SmallTableText"/>
    <w:rsid w:val="006179D6"/>
    <w:rPr>
      <w:rFonts w:asciiTheme="majorHAnsi" w:hAnsiTheme="majorHAnsi"/>
    </w:rPr>
  </w:style>
  <w:style w:customStyle="1" w:styleId="SmallTableTextIndexCarattere" w:type="character">
    <w:name w:val="SmallTableTextIndex Carattere"/>
    <w:basedOn w:val="SmallTableTextCarattere"/>
    <w:link w:val="SmallTableTextIndex"/>
    <w:rsid w:val="006179D6"/>
    <w:rPr>
      <w:rFonts w:asciiTheme="majorHAnsi" w:hAnsiTheme="majorHAnsi"/>
    </w:rPr>
  </w:style>
  <w:style w:customStyle="1" w:styleId="SZCoverBottomGrassetto" w:type="paragraph">
    <w:name w:val="SZCoverBottom + Grassetto"/>
    <w:basedOn w:val="SZCoverBottom"/>
    <w:rsid w:val="00B637AE"/>
    <w:rPr>
      <w:b/>
      <w:bCs/>
    </w:rPr>
  </w:style>
  <w:style w:customStyle="1" w:styleId="SZHorizontalLine" w:type="paragraph">
    <w:name w:val="SZHorizontalLine"/>
    <w:basedOn w:val="Normale"/>
    <w:rsid w:val="00B637AE"/>
    <w:pPr>
      <w:pBdr>
        <w:bottom w:color="4472C4" w:space="1" w:sz="12" w:themeColor="accent1" w:val="single"/>
      </w:pBdr>
      <w:suppressAutoHyphens w:val="0"/>
      <w:spacing w:after="240" w:before="120"/>
    </w:pPr>
    <w:rPr>
      <w:rFonts w:cs="Times New Roman" w:eastAsia="Times New Roman"/>
      <w:color w:themeColor="background1" w:val="FFFFFF"/>
      <w:sz w:val="55"/>
      <w:lang w:bidi="he-IL" w:eastAsia="it-IT" w:val="it-IT"/>
    </w:rPr>
  </w:style>
  <w:style w:customStyle="1" w:styleId="SZCoverBottom" w:type="paragraph">
    <w:name w:val="SZCoverBottom"/>
    <w:basedOn w:val="Normale"/>
    <w:rsid w:val="00B637AE"/>
    <w:pPr>
      <w:suppressAutoHyphens w:val="0"/>
      <w:spacing w:after="0" w:before="120"/>
      <w:jc w:val="center"/>
    </w:pPr>
    <w:rPr>
      <w:rFonts w:ascii="Garamond" w:cs="Times New Roman" w:eastAsia="Times New Roman" w:hAnsi="Garamond"/>
      <w:lang w:bidi="he-IL" w:eastAsia="it-IT" w:val="it-IT"/>
    </w:rPr>
  </w:style>
  <w:style w:customStyle="1" w:styleId="MGTitle" w:type="paragraph">
    <w:name w:val="MGTitle"/>
    <w:basedOn w:val="Normale"/>
    <w:rsid w:val="00B637AE"/>
    <w:pPr>
      <w:suppressAutoHyphens w:val="0"/>
      <w:spacing w:after="0" w:before="120"/>
      <w:jc w:val="center"/>
    </w:pPr>
    <w:rPr>
      <w:rFonts w:ascii="Century Gothic" w:cs="Times" w:eastAsia="Times New Roman" w:hAnsi="Century Gothic"/>
      <w:bCs/>
      <w:smallCaps/>
      <w:color w:val="000000"/>
      <w:sz w:val="55"/>
      <w:szCs w:val="55"/>
      <w:lang w:bidi="he-IL" w:eastAsia="it-IT" w:val="en-GB"/>
    </w:rPr>
  </w:style>
  <w:style w:customStyle="1" w:styleId="DocumentTitle" w:type="paragraph">
    <w:name w:val="DocumentTitle"/>
    <w:basedOn w:val="Comment"/>
    <w:qFormat/>
    <w:rsid w:val="00C53C4C"/>
    <w:pPr>
      <w:pBdr>
        <w:top w:color="4472C4" w:space="10" w:sz="12" w:themeColor="accent1" w:val="single"/>
        <w:left w:color="auto" w:space="0" w:sz="0" w:val="none"/>
        <w:bottom w:color="4472C4" w:space="10" w:sz="12" w:themeColor="accent1" w:val="single"/>
        <w:right w:color="auto" w:space="0" w:sz="0" w:val="none"/>
      </w:pBdr>
      <w:shd w:color="auto" w:fill="auto" w:val="clear"/>
      <w:spacing w:before="400"/>
      <w:ind w:left="0" w:right="0"/>
      <w:contextualSpacing/>
      <w:jc w:val="center"/>
    </w:pPr>
    <w:rPr>
      <w:b/>
      <w:caps/>
      <w:sz w:val="72"/>
    </w:rPr>
  </w:style>
  <w:style w:customStyle="1" w:styleId="DocumentDate" w:type="paragraph">
    <w:name w:val="DocumentDate"/>
    <w:basedOn w:val="Data"/>
    <w:link w:val="DocumentDateCarattere"/>
    <w:qFormat/>
    <w:rsid w:val="0005172A"/>
    <w:pPr>
      <w:spacing w:before="200"/>
    </w:pPr>
  </w:style>
  <w:style w:customStyle="1" w:styleId="DocumentAddress" w:type="paragraph">
    <w:name w:val="DocumentAddress"/>
    <w:basedOn w:val="Author"/>
    <w:qFormat/>
    <w:rsid w:val="00A23D59"/>
    <w:rPr>
      <w:b w:val="0"/>
      <w:bCs w:val="0"/>
    </w:rPr>
  </w:style>
  <w:style w:customStyle="1" w:styleId="AuthorCarattere" w:type="character">
    <w:name w:val="Author Carattere"/>
    <w:basedOn w:val="Carpredefinitoparagrafo"/>
    <w:link w:val="Author"/>
    <w:rsid w:val="00A23D59"/>
    <w:rPr>
      <w:rFonts w:asciiTheme="majorHAnsi" w:hAnsiTheme="majorHAnsi"/>
      <w:b/>
      <w:bCs/>
      <w:sz w:val="24"/>
    </w:rPr>
  </w:style>
  <w:style w:customStyle="1" w:styleId="DocumentDateCarattere" w:type="character">
    <w:name w:val="DocumentDate Carattere"/>
    <w:basedOn w:val="AuthorCarattere"/>
    <w:link w:val="DocumentDate"/>
    <w:rsid w:val="0005172A"/>
    <w:rPr>
      <w:rFonts w:asciiTheme="majorHAnsi" w:eastAsia="SimSun" w:hAnsiTheme="majorHAnsi"/>
      <w:b w:val="0"/>
      <w:bCs w:val="0"/>
      <w:color w:val="00000A"/>
      <w:sz w:val="24"/>
      <w:lang w:bidi="ar-SA" w:eastAsia="en-US"/>
    </w:rPr>
  </w:style>
  <w:style w:customStyle="1" w:styleId="DocumentSubtitle" w:type="paragraph">
    <w:name w:val="DocumentSubtitle"/>
    <w:basedOn w:val="Normale"/>
    <w:qFormat/>
    <w:rsid w:val="00677840"/>
    <w:rPr>
      <w:i/>
    </w:rPr>
  </w:style>
  <w:style w:customStyle="1" w:styleId="DocumentSpacer" w:type="paragraph">
    <w:name w:val="DocumentSpacer"/>
    <w:basedOn w:val="Normale"/>
    <w:qFormat/>
    <w:rsid w:val="0005172A"/>
    <w:pPr>
      <w:spacing w:before="5800"/>
    </w:pPr>
    <w:rPr>
      <w:color w:themeColor="background1" w:val="FFFFFF"/>
    </w:rPr>
  </w:style>
  <w:style w:styleId="Titolosommario" w:type="paragraph">
    <w:name w:val="TOC Heading"/>
    <w:basedOn w:val="Titolo1"/>
    <w:next w:val="Normale"/>
    <w:uiPriority w:val="39"/>
    <w:unhideWhenUsed/>
    <w:qFormat/>
    <w:rsid w:val="00677840"/>
    <w:pPr>
      <w:keepLines/>
      <w:pageBreakBefore w:val="0"/>
      <w:numPr>
        <w:numId w:val="0"/>
      </w:numPr>
      <w:tabs>
        <w:tab w:pos="1134" w:val="clear"/>
      </w:tabs>
      <w:spacing w:after="0" w:before="240" w:line="259" w:lineRule="auto"/>
      <w:jc w:val="left"/>
      <w:outlineLvl w:val="9"/>
    </w:pPr>
    <w:rPr>
      <w:rFonts w:cstheme="majorBidi" w:eastAsiaTheme="majorEastAsia"/>
      <w:b w:val="0"/>
      <w:bCs w:val="0"/>
      <w:color w:themeColor="accent1" w:themeShade="BF" w:val="2F5496"/>
      <w:sz w:val="32"/>
      <w:szCs w:val="32"/>
      <w:lang w:bidi="ar-SA" w:val="it-IT"/>
    </w:rPr>
  </w:style>
  <w:style w:styleId="Sommario1" w:type="paragraph">
    <w:name w:val="toc 1"/>
    <w:basedOn w:val="Normale"/>
    <w:next w:val="Normale"/>
    <w:autoRedefine/>
    <w:uiPriority w:val="39"/>
    <w:unhideWhenUsed/>
    <w:rsid w:val="00561F34"/>
    <w:pPr>
      <w:tabs>
        <w:tab w:leader="dot" w:pos="7937" w:val="right"/>
      </w:tabs>
      <w:spacing w:after="100"/>
    </w:pPr>
    <w:rPr>
      <w:rFonts w:cs="Mangal"/>
      <w:noProof/>
      <w:lang w:bidi="he-IL"/>
    </w:rPr>
  </w:style>
  <w:style w:styleId="Sommario2" w:type="paragraph">
    <w:name w:val="toc 2"/>
    <w:basedOn w:val="Normale"/>
    <w:next w:val="Normale"/>
    <w:autoRedefine/>
    <w:uiPriority w:val="39"/>
    <w:unhideWhenUsed/>
    <w:rsid w:val="00561F34"/>
    <w:pPr>
      <w:tabs>
        <w:tab w:leader="dot" w:pos="7937" w:val="right"/>
      </w:tabs>
      <w:spacing w:after="100"/>
      <w:ind w:left="238"/>
    </w:pPr>
    <w:rPr>
      <w:rFonts w:cs="Mangal"/>
    </w:rPr>
  </w:style>
  <w:style w:styleId="Sommario3" w:type="paragraph">
    <w:name w:val="toc 3"/>
    <w:basedOn w:val="Normale"/>
    <w:next w:val="Normale"/>
    <w:autoRedefine/>
    <w:uiPriority w:val="39"/>
    <w:unhideWhenUsed/>
    <w:rsid w:val="00561F34"/>
    <w:pPr>
      <w:tabs>
        <w:tab w:leader="dot" w:pos="7937" w:val="right"/>
      </w:tabs>
      <w:spacing w:after="100"/>
      <w:ind w:left="480"/>
    </w:pPr>
    <w:rPr>
      <w:rFonts w:cs="Mangal"/>
    </w:rPr>
  </w:style>
  <w:style w:styleId="Collegamentoipertestuale" w:type="character">
    <w:name w:val="Hyperlink"/>
    <w:basedOn w:val="Carpredefinitoparagrafo"/>
    <w:uiPriority w:val="99"/>
    <w:unhideWhenUsed/>
    <w:rsid w:val="00677840"/>
    <w:rPr>
      <w:color w:themeColor="hyperlink" w:val="0563C1"/>
      <w:u w:val="single"/>
    </w:rPr>
  </w:style>
  <w:style w:customStyle="1" w:styleId="StileCompactGrassetto" w:type="paragraph">
    <w:name w:val="Stile Compact + Grassetto"/>
    <w:basedOn w:val="Compact"/>
    <w:rsid w:val="00C706B2"/>
    <w:pPr>
      <w:keepNext/>
      <w:keepLines/>
    </w:pPr>
    <w:rPr>
      <w:b/>
      <w:bCs/>
    </w:rPr>
  </w:style>
  <w:style w:customStyle="1" w:styleId="Danger" w:type="character">
    <w:name w:val="Danger"/>
    <w:basedOn w:val="Carpredefinitoparagrafo"/>
    <w:rsid w:val="00D36E5B"/>
    <w:rPr>
      <w:b/>
      <w:bCs/>
      <w:color w:val="FF0000"/>
    </w:rPr>
  </w:style>
  <w:style w:customStyle="1" w:styleId="Warning" w:type="character">
    <w:name w:val="Warning"/>
    <w:basedOn w:val="Carpredefinitoparagrafo"/>
    <w:rsid w:val="00D36E5B"/>
    <w:rPr>
      <w:b/>
      <w:bCs/>
      <w:color w:val="FFC000"/>
    </w:rPr>
  </w:style>
  <w:style w:customStyle="1" w:styleId="Success" w:type="character">
    <w:name w:val="Success"/>
    <w:basedOn w:val="Warning"/>
    <w:rsid w:val="00D36E5B"/>
    <w:rPr>
      <w:b/>
      <w:bCs/>
      <w:color w:themeColor="accent6" w:val="70AD47"/>
    </w:rPr>
  </w:style>
  <w:style w:customStyle="1" w:styleId="Secondary" w:type="character">
    <w:name w:val="Secondary"/>
    <w:basedOn w:val="Carpredefinitoparagrafo"/>
    <w:uiPriority w:val="1"/>
    <w:qFormat/>
    <w:rsid w:val="00FD4850"/>
    <w:rPr>
      <w:color w:themeColor="background2" w:themeShade="BF" w:val="AEAAAA"/>
    </w:rPr>
  </w:style>
  <w:style w:customStyle="1" w:styleId="BloccoWarning" w:type="paragraph">
    <w:name w:val="Blocco Warning"/>
    <w:basedOn w:val="Testodelblocco"/>
    <w:qFormat/>
    <w:rsid w:val="00145A22"/>
    <w:pPr>
      <w:pBdr>
        <w:left w:color="FFC000" w:space="16" w:sz="36" w:themeColor="accent4" w:val="single"/>
      </w:pBdr>
    </w:pPr>
  </w:style>
  <w:style w:customStyle="1" w:styleId="BloccoDanger" w:type="paragraph">
    <w:name w:val="Blocco Danger"/>
    <w:basedOn w:val="Testodelblocco"/>
    <w:qFormat/>
    <w:rsid w:val="00145A22"/>
    <w:pPr>
      <w:pBdr>
        <w:left w:color="C00000" w:space="16" w:sz="36" w:val="single"/>
      </w:pBdr>
    </w:pPr>
  </w:style>
  <w:style w:customStyle="1" w:styleId="Blank" w:type="paragraph">
    <w:name w:val="Blank"/>
    <w:basedOn w:val="Normale"/>
    <w:rsid w:val="00E12008"/>
    <w:pPr>
      <w:widowControl w:val="0"/>
      <w:spacing w:after="0"/>
    </w:pPr>
    <w:rPr>
      <w:color w:themeColor="background1" w:val="FFFFFF"/>
      <w:sz w:val="12"/>
    </w:rPr>
  </w:style>
  <w:style w:customStyle="1" w:styleId="Small" w:type="character">
    <w:name w:val="Small"/>
    <w:uiPriority w:val="1"/>
    <w:qFormat/>
    <w:rsid w:val="00561F34"/>
    <w:rPr>
      <w:rFonts w:asciiTheme="minorHAnsi" w:hAnsiTheme="minorHAnsi"/>
      <w:sz w:val="12"/>
      <w:szCs w:val="16"/>
    </w:rPr>
  </w:style>
  <w:style w:customStyle="1" w:styleId="BloccoSuccess" w:type="paragraph">
    <w:name w:val="Blocco Success"/>
    <w:basedOn w:val="BloccoWarning"/>
    <w:link w:val="BloccoSuccessCarattere"/>
    <w:qFormat/>
    <w:rsid w:val="005374F5"/>
    <w:pPr>
      <w:pBdr>
        <w:left w:color="70AD47" w:space="16" w:sz="36" w:themeColor="accent6" w:val="single"/>
      </w:pBdr>
    </w:pPr>
  </w:style>
  <w:style w:customStyle="1" w:styleId="BloccoSuccessCarattere" w:type="character">
    <w:name w:val="Blocco Success Carattere"/>
    <w:basedOn w:val="Carpredefinitoparagrafo"/>
    <w:link w:val="BloccoSuccess"/>
    <w:rsid w:val="005374F5"/>
    <w:rPr>
      <w:rFonts w:asciiTheme="majorHAnsi" w:hAnsiTheme="majorHAnsi"/>
      <w:bCs/>
      <w:sz w:val="22"/>
    </w:rPr>
  </w:style>
  <w:style w:customStyle="1" w:styleId="BloccoSecondary" w:type="paragraph">
    <w:name w:val="Blocco Secondary"/>
    <w:basedOn w:val="BloccoSuccess"/>
    <w:link w:val="BloccoSecondaryCarattere"/>
    <w:qFormat/>
    <w:rsid w:val="005374F5"/>
    <w:pPr>
      <w:pBdr>
        <w:left w:color="D0CECE" w:space="16" w:sz="36" w:themeColor="background2" w:themeShade="E6" w:val="single"/>
      </w:pBdr>
    </w:pPr>
  </w:style>
  <w:style w:customStyle="1" w:styleId="BloccoSecondaryCarattere" w:type="character">
    <w:name w:val="Blocco Secondary Carattere"/>
    <w:basedOn w:val="BloccoSuccessCarattere"/>
    <w:link w:val="BloccoSecondary"/>
    <w:rsid w:val="005374F5"/>
    <w:rPr>
      <w:rFonts w:asciiTheme="majorHAnsi" w:hAnsiTheme="majorHAnsi"/>
      <w:bCs/>
      <w:sz w:val="22"/>
    </w:rPr>
  </w:style>
  <w:style w:customStyle="1" w:styleId="BloccoInfo" w:type="paragraph">
    <w:name w:val="Blocco Info"/>
    <w:basedOn w:val="BloccoSuccess"/>
    <w:link w:val="BloccoInfoCarattere"/>
    <w:qFormat/>
    <w:rsid w:val="005374F5"/>
    <w:pPr>
      <w:pBdr>
        <w:left w:color="5B9BD5" w:space="16" w:sz="36" w:themeColor="accent5" w:val="single"/>
      </w:pBdr>
    </w:pPr>
  </w:style>
  <w:style w:customStyle="1" w:styleId="BloccoInfoCarattere" w:type="character">
    <w:name w:val="Blocco Info Carattere"/>
    <w:basedOn w:val="BloccoSuccessCarattere"/>
    <w:link w:val="BloccoInfo"/>
    <w:rsid w:val="005374F5"/>
    <w:rPr>
      <w:rFonts w:asciiTheme="majorHAnsi" w:hAnsiTheme="majorHAnsi"/>
      <w:bCs/>
      <w:sz w:val="22"/>
    </w:rPr>
  </w:style>
  <w:style w:customStyle="1" w:styleId="StileTable" w:type="table">
    <w:name w:val="Stile Table"/>
    <w:basedOn w:val="Tabellanormale"/>
    <w:uiPriority w:val="99"/>
    <w:rsid w:val="00620A63"/>
    <w:rPr>
      <w:rFonts w:asciiTheme="majorHAnsi" w:hAnsiTheme="majorHAnsi"/>
    </w:rPr>
    <w:tblPr>
      <w:tblBorders>
        <w:bottom w:color="D0CECE" w:space="0" w:sz="4" w:themeColor="background2" w:themeShade="E6" w:val="single"/>
        <w:insideH w:color="D0CECE" w:space="0" w:sz="4" w:themeColor="background2" w:themeShade="E6" w:val="single"/>
      </w:tblBorders>
    </w:tblPr>
    <w:tblStylePr w:type="firstRow">
      <w:pPr>
        <w:jc w:val="left"/>
      </w:pPr>
      <w:rPr>
        <w:rFonts w:asciiTheme="majorHAnsi" w:hAnsiTheme="majorHAnsi"/>
        <w:b/>
        <w:i w:val="0"/>
        <w:color w:themeColor="background1" w:val="FFFFFF"/>
        <w:sz w:val="20"/>
      </w:rPr>
      <w:tblPr/>
      <w:tcPr>
        <w:shd w:color="auto" w:fill="2F5496" w:themeFill="accent1" w:themeFillShade="BF" w:val="clear"/>
      </w:tcPr>
    </w:tblStylePr>
  </w:style>
  <w:style w:styleId="Grigliatabella" w:type="table">
    <w:name w:val="Table Grid"/>
    <w:basedOn w:val="Tabellanormale"/>
    <w:uiPriority w:val="39"/>
    <w:rsid w:val="0049468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700841">
      <w:bodyDiv w:val="1"/>
      <w:marLeft w:val="0"/>
      <w:marRight w:val="0"/>
      <w:marTop w:val="0"/>
      <w:marBottom w:val="0"/>
      <w:divBdr>
        <w:top w:val="none" w:sz="0" w:space="0" w:color="auto"/>
        <w:left w:val="none" w:sz="0" w:space="0" w:color="auto"/>
        <w:bottom w:val="none" w:sz="0" w:space="0" w:color="auto"/>
        <w:right w:val="none" w:sz="0" w:space="0" w:color="auto"/>
      </w:divBdr>
      <w:divsChild>
        <w:div w:id="342706177">
          <w:marLeft w:val="0"/>
          <w:marRight w:val="0"/>
          <w:marTop w:val="0"/>
          <w:marBottom w:val="0"/>
          <w:divBdr>
            <w:top w:val="none" w:sz="0" w:space="0" w:color="auto"/>
            <w:left w:val="none" w:sz="0" w:space="0" w:color="auto"/>
            <w:bottom w:val="none" w:sz="0" w:space="0" w:color="auto"/>
            <w:right w:val="none" w:sz="0" w:space="0" w:color="auto"/>
          </w:divBdr>
          <w:divsChild>
            <w:div w:id="16944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256</Words>
  <Characters>1463</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2024-10-29T23:47:01Z</dcterms:created>
  <dcterms:modified xsi:type="dcterms:W3CDTF">2024-10-29T23:47:01Z</dcterms:modified>
</cp:coreProperties>
</file>

<file path=docProps/custom.xml><?xml version="1.0" encoding="utf-8"?>
<Properties xmlns="http://schemas.openxmlformats.org/officeDocument/2006/custom-properties" xmlns:vt="http://schemas.openxmlformats.org/officeDocument/2006/docPropsVTypes"/>
</file>