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480"/>
            <w:ind w:left="0" w:right="0" w:hanging="0"/>
            <w:jc w:val="both"/>
            <w:rPr/>
          </w:pPr>
          <w:r>
            <w:rPr>
              <w:rStyle w:val="Title1Char"/>
              <w:color w:val="auto"/>
              <w:sz w:val="24"/>
              <w:szCs w:val="24"/>
            </w:rPr>
            <w:t>Tartalomjegyzék</w:t>
          </w:r>
        </w:p>
        <w:p>
          <w:pPr>
            <w:pStyle w:val="Tartalomjegyzk1"/>
            <w:jc w:val="both"/>
            <w:rPr/>
          </w:pPr>
          <w:r>
            <w:fldChar w:fldCharType="begin"/>
          </w:r>
          <w:r>
            <w:rPr>
              <w:rStyle w:val="Jegyzkhivatkozs"/>
              <w:sz w:val="24"/>
              <w:szCs w:val="24"/>
              <w:vanish w:val="false"/>
            </w:rPr>
            <w:instrText> TOC \o "1-3" \h</w:instrText>
          </w:r>
          <w:r>
            <w:rPr>
              <w:rStyle w:val="Jegyzkhivatkozs"/>
              <w:sz w:val="24"/>
              <w:szCs w:val="24"/>
              <w:vanish w:val="false"/>
            </w:rPr>
            <w:fldChar w:fldCharType="separate"/>
          </w:r>
          <w:hyperlink w:anchor="_Toc99107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>Jelölésjegyzék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194">
            <w:r>
              <w:rPr>
                <w:rStyle w:val="Jegyzkhivatkozs"/>
                <w:rFonts w:ascii="Arial" w:hAnsi="Arial"/>
                <w:vanish w:val="false"/>
                <w:sz w:val="24"/>
                <w:szCs w:val="24"/>
              </w:rPr>
              <w:t>1.</w:t>
            </w:r>
          </w:hyperlink>
          <w:hyperlink w:anchor="_Toc99107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b w:val="false"/>
                <w:bCs w:val="false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Fejezet</w:t>
            </w:r>
            <w:r>
              <w:rPr>
                <w:webHidden/>
              </w:rPr>
              <w:fldChar w:fldCharType="end"/>
            </w:r>
          </w:hyperlink>
          <w:hyperlink w:anchor="_Toc99107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jc w:val="both"/>
            <w:rPr/>
          </w:pPr>
          <w:hyperlink w:anchor="_Toc99107195">
            <w:r>
              <w:rPr>
                <w:rStyle w:val="Jegyzkhivatkozs"/>
                <w:vanish w:val="false"/>
                <w:sz w:val="24"/>
                <w:szCs w:val="24"/>
              </w:rPr>
              <w:t>1.1.</w:t>
            </w:r>
          </w:hyperlink>
          <w:hyperlink w:anchor="_Toc99107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Alfejezet</w:t>
            </w:r>
            <w:r>
              <w:rPr>
                <w:webHidden/>
              </w:rPr>
              <w:fldChar w:fldCharType="end"/>
            </w:r>
          </w:hyperlink>
          <w:hyperlink w:anchor="_Toc99107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jc w:val="both"/>
            <w:rPr/>
          </w:pPr>
          <w:hyperlink w:anchor="_Toc99107196">
            <w:r>
              <w:rPr>
                <w:rStyle w:val="Jegyzkhivatkozs"/>
                <w:rFonts w:ascii="Arial" w:hAnsi="Arial"/>
                <w:vanish w:val="false"/>
                <w:sz w:val="24"/>
                <w:szCs w:val="24"/>
              </w:rPr>
              <w:t>1.1.1.</w:t>
            </w:r>
          </w:hyperlink>
          <w:hyperlink w:anchor="_Toc99107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iCs w:val="false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Alfejezet</w:t>
            </w:r>
            <w:r>
              <w:rPr>
                <w:webHidden/>
              </w:rPr>
              <w:fldChar w:fldCharType="end"/>
            </w:r>
          </w:hyperlink>
          <w:hyperlink w:anchor="_Toc99107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197">
            <w:r>
              <w:rPr>
                <w:rStyle w:val="Jegyzkhivatkozs"/>
                <w:rFonts w:ascii="Arial" w:hAnsi="Arial"/>
                <w:vanish w:val="false"/>
                <w:sz w:val="24"/>
                <w:szCs w:val="24"/>
              </w:rPr>
              <w:t>2.</w:t>
            </w:r>
          </w:hyperlink>
          <w:hyperlink w:anchor="_Toc99107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b w:val="false"/>
                <w:bCs w:val="false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Új fejezet</w:t>
            </w:r>
            <w:r>
              <w:rPr>
                <w:webHidden/>
              </w:rPr>
              <w:fldChar w:fldCharType="end"/>
            </w:r>
          </w:hyperlink>
          <w:hyperlink w:anchor="_Toc99107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jc w:val="both"/>
            <w:rPr/>
          </w:pPr>
          <w:hyperlink w:anchor="_Toc99107198">
            <w:r>
              <w:rPr>
                <w:rStyle w:val="Jegyzkhivatkozs"/>
                <w:vanish w:val="false"/>
                <w:sz w:val="24"/>
                <w:szCs w:val="24"/>
              </w:rPr>
              <w:t>2.1.</w:t>
            </w:r>
          </w:hyperlink>
          <w:hyperlink w:anchor="_Toc99107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Új alfejezet</w:t>
            </w:r>
            <w:r>
              <w:rPr>
                <w:webHidden/>
              </w:rPr>
              <w:fldChar w:fldCharType="end"/>
            </w:r>
          </w:hyperlink>
          <w:hyperlink w:anchor="_Toc99107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_Toc99107198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199">
            <w:r>
              <w:rPr>
                <w:rStyle w:val="Jegyzkhivatkozs"/>
                <w:rFonts w:ascii="Arial" w:hAnsi="Arial"/>
                <w:vanish w:val="false"/>
                <w:sz w:val="24"/>
                <w:szCs w:val="24"/>
              </w:rPr>
              <w:t>3.</w:t>
            </w:r>
          </w:hyperlink>
          <w:hyperlink w:anchor="_Toc99107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rFonts w:ascii="Calibri" w:hAnsi="Calibri"/>
                <w:b w:val="false"/>
                <w:bCs w:val="false"/>
                <w:sz w:val="24"/>
                <w:szCs w:val="24"/>
                <w:lang w:eastAsia="hu-H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107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sz w:val="24"/>
                <w:szCs w:val="24"/>
              </w:rPr>
              <w:t>Instrukciók</w:t>
            </w:r>
            <w:r>
              <w:rPr>
                <w:webHidden/>
              </w:rPr>
              <w:fldChar w:fldCharType="end"/>
            </w:r>
          </w:hyperlink>
          <w:hyperlink w:anchor="_Toc99107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_Toc99107199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_Toc99107200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>Irodalomjegyzék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_Toc99107201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>Mellékletek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_Toc99107202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>Ábrajegyzék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jc w:val="both"/>
            <w:rPr/>
          </w:pPr>
          <w:hyperlink w:anchor="_Toc99107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_Toc99107203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  <w:sz w:val="24"/>
                <w:szCs w:val="24"/>
              </w:rPr>
              <w:t>Táblázatjegyzék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both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  <w:r>
            <w:rPr>
              <w:sz w:val="24"/>
              <w:szCs w:val="24"/>
              <w:rFonts w:cs="Times New Roman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1906" w:h="16838"/>
              <w:pgMar w:left="1418" w:right="1418" w:header="709" w:top="1418" w:footer="709" w:bottom="1418" w:gutter="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  <w:p>
          <w:pPr>
            <w:pStyle w:val="Normal"/>
            <w:spacing w:lineRule="auto" w:line="259" w:before="0" w:after="160"/>
            <w:ind w:left="0" w:right="0" w:hanging="0"/>
            <w:jc w:val="both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  <w:p>
          <w:pPr>
            <w:sectPr>
              <w:type w:val="continuous"/>
              <w:pgSz w:w="11906" w:h="16838"/>
              <w:pgMar w:left="1418" w:right="1418" w:header="709" w:top="1418" w:footer="709" w:bottom="1418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Normal"/>
        <w:spacing w:lineRule="auto" w:line="259" w:before="0" w:after="160"/>
        <w:ind w:left="0" w:right="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Cmsor1"/>
        <w:numPr>
          <w:ilvl w:val="0"/>
          <w:numId w:val="0"/>
        </w:numPr>
        <w:ind w:left="360" w:right="0" w:hanging="0"/>
        <w:rPr>
          <w:rFonts w:cs="Times New Roman"/>
          <w:sz w:val="24"/>
          <w:szCs w:val="24"/>
        </w:rPr>
      </w:pPr>
      <w:r>
        <w:rPr/>
        <w:t>Bevezetés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modern számítógépes rendszerek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meghatározó</w:t>
      </w:r>
      <w:r>
        <w:rPr>
          <w:rFonts w:cs="Times New Roman"/>
          <w:sz w:val="24"/>
          <w:szCs w:val="24"/>
        </w:rPr>
        <w:t xml:space="preserve"> része a feldolgozott és feldolgozandó adatok tárolása. Az adatok tárolása adatstruktúrákban történik, melyek mind elméleti, mind megvalósításbeli tulajdonságai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alapjaiban</w:t>
      </w:r>
      <w:r>
        <w:rPr>
          <w:rFonts w:cs="Times New Roman"/>
          <w:sz w:val="24"/>
          <w:szCs w:val="24"/>
        </w:rPr>
        <w:t xml:space="preserve"> határozzák meg egy szoftver, vagy szoftverek rendszerének teljesítményét. A modern számítástudomány számos eszközt, összetett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adatstruktúrát</w:t>
      </w:r>
      <w:r>
        <w:rPr>
          <w:rFonts w:cs="Times New Roman"/>
          <w:sz w:val="24"/>
          <w:szCs w:val="24"/>
        </w:rPr>
        <w:t xml:space="preserve"> kínál, melyek között szinte minden feladatra találunk alkalmasat. Az adatstruktúrák közvetlen felhasználáson túl, náluk összetettebb adatstruktúrák alkotóelemeként is használhatóak.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Munkám során az adatstruktúrák  egy olyan alcsoportjában szeretnék egy új alternatívát bemutatni, amely szinte minden összetett adatszerkezet szerves kihagyhatatlan eleme és mégis jelenleg csak kevés tagját ismerjük, használjuk. A tömb, vagy általánosabban az index alapon konstans időben elérést biztosító adatstruktúrák szinte mindenhol jelen vannak annak ellenére, hogy ezekbe a mutáció eddig ismert megoldásokkal csak a teljes tömb méretével egyenes arányban növő időben volt lehetséges.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Jelen munkámban, szeretném bemutatni, a gyorsított tömböt, amely a klasszikus tömbnek, illetve annak kényelmesebb, modernebb, de alapvetően azonos előnyökkel és hátrányokkal bíró változatainak egy gyorsabb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mutációs</w:t>
      </w:r>
      <w:r>
        <w:rPr>
          <w:rFonts w:cs="Times New Roman"/>
          <w:sz w:val="24"/>
          <w:szCs w:val="24"/>
        </w:rPr>
        <w:t xml:space="preserve"> idejű alternatívája lehet.</w:t>
      </w:r>
    </w:p>
    <w:p>
      <w:pPr>
        <w:pStyle w:val="Normal"/>
        <w:spacing w:lineRule="auto" w:line="259" w:before="0" w:after="160"/>
        <w:ind w:left="0" w:right="0" w:hanging="0"/>
        <w:jc w:val="both"/>
        <w:rPr/>
      </w:pPr>
      <w:r>
        <w:rPr>
          <w:rFonts w:cs="Times New Roman"/>
          <w:sz w:val="24"/>
          <w:szCs w:val="24"/>
        </w:rPr>
        <w:t>A gyorsított tömb, a hagyományos tömbökhöz hasonlóan konstans idejű index alapú elérést biztosít, de ezen túl képes gyök N időben beszúrást és törlést megvalósítani. Mindehhez gyök N-es többlet memória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használat tartozik.</w:t>
      </w:r>
    </w:p>
    <w:p>
      <w:pPr>
        <w:pStyle w:val="Normal"/>
        <w:spacing w:lineRule="auto" w:line="259" w:before="0" w:after="160"/>
        <w:ind w:left="0" w:right="0" w:hanging="0"/>
        <w:jc w:val="both"/>
        <w:rPr/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 dolgozatomban szeretném mindennek a megvalósítását és a fent említett tulajdonságok bizonyítását bemutatni, összevetve a jelenleg ismert legjobb alternatívákkal.</w:t>
      </w:r>
    </w:p>
    <w:p>
      <w:pPr>
        <w:sectPr>
          <w:type w:val="continuous"/>
          <w:pgSz w:w="11906" w:h="16838"/>
          <w:pgMar w:left="1418" w:right="1418" w:header="709" w:top="1418" w:footer="709" w:bottom="141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59" w:before="0" w:after="160"/>
        <w:ind w:left="0" w:right="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1.Jelenlegi állapotok</w:t>
      </w:r>
    </w:p>
    <w:p>
      <w:pPr>
        <w:pStyle w:val="Normal"/>
        <w:jc w:val="both"/>
        <w:rPr>
          <w:highlight w:val="blue"/>
        </w:rPr>
      </w:pPr>
      <w:r>
        <w:rPr>
          <w:rFonts w:cs="Times New Roman"/>
          <w:sz w:val="24"/>
          <w:szCs w:val="24"/>
          <w:highlight w:val="blue"/>
        </w:rPr>
        <w:t>szöveg szöveg svöeg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1.1Statikus és Dinamikus Tömbök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Jelenleg a szekvenciális tárolók között a dinamikus tömbök (vektor és deque) egyeduralkodóknak számítanak. A konstans idejű index alapú elérés rendkívül nagy előny.Ez annak ellenére van így, hogy ezeknél a mutáció igen lassú. A dinamikus tömbök egyszerűen egymás utáni helyeken tárolják az adatokat több helyet lefoglalva, mint ami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szükséges</w:t>
      </w:r>
      <w:r>
        <w:rPr>
          <w:rFonts w:cs="Times New Roman"/>
          <w:sz w:val="24"/>
          <w:szCs w:val="24"/>
        </w:rPr>
        <w:t xml:space="preserve"> és középen történő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mutáció</w:t>
      </w:r>
      <w:r>
        <w:rPr>
          <w:rFonts w:cs="Times New Roman"/>
          <w:sz w:val="24"/>
          <w:szCs w:val="24"/>
        </w:rPr>
        <w:t xml:space="preserve"> esetén elmozdítják az összes adattagot.Vektor esetén a nagyobbik, Deque esetén a közelebbi vége felől/felé.</w:t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37465</wp:posOffset>
            </wp:positionV>
            <wp:extent cx="2723515" cy="2898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</w:t>
      </w:r>
      <w:r>
        <w:rPr>
          <w:sz w:val="24"/>
          <w:szCs w:val="24"/>
        </w:rPr>
        <w:t>. Ábra Vektor és Deque alapszerkezet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</w:t>
      </w:r>
      <w:r>
        <w:rPr>
          <w:rFonts w:cs="Times New Roman"/>
          <w:sz w:val="24"/>
          <w:szCs w:val="24"/>
        </w:rPr>
        <w:t xml:space="preserve">z index alapú elérés legrosszabb esetben is O(1), míg a mutáció legrosszabb és átlagos esetben Ordó=Theta(n). Ugyanakkor fontos tényező, hogy a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V</w:t>
      </w:r>
      <w:r>
        <w:rPr>
          <w:rFonts w:cs="Times New Roman"/>
          <w:sz w:val="24"/>
          <w:szCs w:val="24"/>
        </w:rPr>
        <w:t xml:space="preserve">ektor egyik és a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D</w:t>
      </w:r>
      <w:r>
        <w:rPr>
          <w:rFonts w:cs="Times New Roman"/>
          <w:sz w:val="24"/>
          <w:szCs w:val="24"/>
        </w:rPr>
        <w:t xml:space="preserve">eque mindkét végén konstans időben lehetséges beszúrni és törölni, ha a memória újrafoglalástól eltekintünk. </w:t>
      </w:r>
      <w:r>
        <w:rPr>
          <w:rFonts w:cs="Times New Roman"/>
          <w:sz w:val="24"/>
          <w:szCs w:val="24"/>
          <w:highlight w:val="red"/>
        </w:rPr>
        <w:t xml:space="preserve">Ettől azért megengedett eltekinteni, mivel az újrafoglalásnál általában kétszeres méretű új tömböt foglalunk, így ahogy a deque mérete tart a végtelenhez az egy elemre jutó esély arra, hogy újra kell foglalni a memóriát 1/n, míg a szükséges munka( másolás) n, így a várható munka: (1/n)*n, ami 1. Ugyanakkor az is egy lehetőség, hogy egy modern rendszerben a közel betelt  dequeket egy háttérszál újrafoglalja még az előtt, hogy az átméretezés </w:t>
      </w:r>
      <w:r>
        <w:rPr>
          <w:rFonts w:eastAsia="Calibri" w:cs="Times New Roman"/>
          <w:color w:val="000000"/>
          <w:kern w:val="0"/>
          <w:sz w:val="24"/>
          <w:szCs w:val="24"/>
          <w:highlight w:val="red"/>
          <w:lang w:val="hu-HU" w:eastAsia="en-US" w:bidi="ar-SA"/>
        </w:rPr>
        <w:t>lelassíthatná</w:t>
      </w:r>
      <w:r>
        <w:rPr>
          <w:rFonts w:cs="Times New Roman"/>
          <w:sz w:val="24"/>
          <w:szCs w:val="24"/>
          <w:highlight w:val="red"/>
        </w:rPr>
        <w:t xml:space="preserve"> a programot.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1.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2 Unrolled Listák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.Az előzőekben bemutatott tároló adatszerkezeteket a közvetlen felhasználáson túl, a komplexebb adatstruktúrák felépítésére is használják.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2740" cy="841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4709" r="0" b="44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Á</w:t>
      </w:r>
      <w:r>
        <w:rPr>
          <w:rFonts w:cs="Times New Roman"/>
          <w:sz w:val="24"/>
          <w:szCs w:val="24"/>
        </w:rPr>
        <w:t>bra Vektor és Deque közvetett felhasználása, unrolled listához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Így a modern adatbázisok hiába használnak fákat (többnyire a B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F</w:t>
      </w:r>
      <w:r>
        <w:rPr>
          <w:rFonts w:cs="Times New Roman"/>
          <w:sz w:val="24"/>
          <w:szCs w:val="24"/>
        </w:rPr>
        <w:t>a valamely továbbfejlesztett változatát, mint a B+ Fa), közvetve még mindig függnek a felhasznált szekvenciális tárolók sebességétől.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1</w:t>
      </w:r>
      <w:r>
        <w:rPr>
          <w:rFonts w:cs="Times New Roman"/>
          <w:sz w:val="24"/>
          <w:szCs w:val="24"/>
        </w:rPr>
        <w:t>.3</w:t>
        <w:tab/>
        <w:tab/>
        <w:t>B fák</w:t>
      </w:r>
    </w:p>
    <w:p>
      <w:pPr>
        <w:pStyle w:val="Normal"/>
        <w:ind w:left="0" w:right="0" w:hanging="0"/>
        <w:jc w:val="both"/>
        <w:rPr/>
      </w:pPr>
      <w:r>
        <w:rPr/>
        <w:t>A B fák a leggyakoribb összetett adatszerkezetek, amiket olyan adatgyüjtemények megvalósítására használunk, ahol gyakran történik beszúrás és törlés. A B fák olyan keresőfák, amelyek képesek csúcsonként több mint 2 gyermek tárolására. A csúcsok tartalmazzák a szülő azonosítóját, a gyermekek azonosítóját, és a gyermekek közötti elválasztó értékek</w:t>
      </w:r>
      <w:r>
        <w:rPr>
          <w:rFonts w:eastAsia="Calibri" w:cs="DejaVu Sans"/>
          <w:color w:val="auto"/>
          <w:kern w:val="0"/>
          <w:sz w:val="24"/>
          <w:szCs w:val="22"/>
          <w:lang w:val="hu-HU" w:eastAsia="en-US" w:bidi="ar-SA"/>
        </w:rPr>
        <w:t>et</w:t>
      </w:r>
      <w:r>
        <w:rPr/>
        <w:t>, úgynevezett kulcs</w:t>
      </w:r>
      <w:r>
        <w:rPr>
          <w:rFonts w:eastAsia="Calibri" w:cs="DejaVu Sans"/>
          <w:color w:val="auto"/>
          <w:kern w:val="0"/>
          <w:sz w:val="24"/>
          <w:szCs w:val="22"/>
          <w:lang w:val="hu-HU" w:eastAsia="en-US" w:bidi="ar-SA"/>
        </w:rPr>
        <w:t>okat</w:t>
      </w:r>
      <w:r>
        <w:rPr/>
        <w:t xml:space="preserve">. A gyermekek sorba vannak rendezve, és a kulcs értékek közöttük helyezkednek el. A kulcs értékek felülről korlátozzák a tőlük bajra, és alulról a tőlük jobbra eső gyermek értékeit. A B fák legalsó szintjén levelek vannak, amelyek adatokat tárolnak (B+ fa esetén kizáólag itt történik adattáolás), legfelső szintjén a fa gyökere van. Lényegében minden müvelet innen indul, a bináris és egyéb keresőfákhoz hasonlóan, viszont az elemek számának növelésével, a laposabbá tehető. </w:t>
      </w:r>
    </w:p>
    <w:p>
      <w:pPr>
        <w:pStyle w:val="Normal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59055</wp:posOffset>
            </wp:positionV>
            <wp:extent cx="2872740" cy="1217930"/>
            <wp:effectExtent l="0" t="0" r="0" b="0"/>
            <wp:wrapTopAndBottom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Ábra B fa</w:t>
      </w:r>
    </w:p>
    <w:p>
      <w:pPr>
        <w:pStyle w:val="Normal"/>
        <w:ind w:left="0" w:right="0" w:hanging="0"/>
        <w:jc w:val="both"/>
        <w:rPr/>
      </w:pPr>
      <w:r>
        <w:rPr/>
        <w:t>1.4 Hasító táblák</w:t>
      </w:r>
    </w:p>
    <w:p>
      <w:pPr>
        <w:pStyle w:val="Normal"/>
        <w:ind w:left="0" w:right="0" w:hanging="0"/>
        <w:jc w:val="both"/>
        <w:rPr/>
      </w:pPr>
      <w:r>
        <w:rPr/>
        <w:t>1.5 összehasonlítás</w:t>
      </w:r>
      <w:r>
        <w:rPr>
          <w:highlight w:val="blue"/>
        </w:rPr>
        <w:t>(Tábla elemzéssel)</w:t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2.</w:t>
        <w:tab/>
        <w:t xml:space="preserve"> Gyorsított Tömb</w:t>
      </w:r>
    </w:p>
    <w:p>
      <w:pPr>
        <w:pStyle w:val="Normal"/>
        <w:jc w:val="both"/>
        <w:rPr>
          <w:highlight w:val="blue"/>
        </w:rPr>
      </w:pPr>
      <w:r>
        <w:rPr>
          <w:rFonts w:eastAsia="Calibri" w:cs="Times New Roman"/>
          <w:color w:val="000000"/>
          <w:kern w:val="0"/>
          <w:sz w:val="24"/>
          <w:szCs w:val="24"/>
          <w:highlight w:val="blue"/>
          <w:lang w:val="hu-HU" w:eastAsia="en-US" w:bidi="ar-SA"/>
        </w:rPr>
        <w:t xml:space="preserve">szöveg szöveg </w:t>
      </w:r>
      <w:r>
        <w:rPr>
          <w:rFonts w:eastAsia="Calibri" w:cs="Times New Roman"/>
          <w:color w:val="000000"/>
          <w:kern w:val="0"/>
          <w:sz w:val="24"/>
          <w:szCs w:val="24"/>
          <w:highlight w:val="blue"/>
          <w:lang w:val="hu-HU" w:eastAsia="en-US" w:bidi="ar-SA"/>
        </w:rPr>
        <w:t>svöeg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2</w:t>
      </w:r>
      <w:r>
        <w:rPr>
          <w:rFonts w:cs="Times New Roman"/>
          <w:sz w:val="24"/>
          <w:szCs w:val="24"/>
        </w:rPr>
        <w:t>.1.</w:t>
        <w:tab/>
        <w:tab/>
        <w:t>Alapötlet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889000</wp:posOffset>
            </wp:positionV>
            <wp:extent cx="5759450" cy="28892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4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gyorsított tömb, az adattagok beszúrásnál szükséges nagy mennyiségű adatmozgatást úgy kerüli el, hogy az adatokat nem egy darab nagy méretű vektorban, hanem gyök N, vagy gyök N+1 darab kisebb vektorban tárolja, amelyeknek a hossza is gyök N, vagy gyök N+1.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>3. Ábra négyzet alakú eset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highlight w:val="red"/>
        </w:rPr>
        <w:t xml:space="preserve"> </w:t>
      </w:r>
      <w:r>
        <w:rPr>
          <w:rFonts w:cs="Times New Roman"/>
          <w:sz w:val="24"/>
          <w:szCs w:val="24"/>
          <w:highlight w:val="red"/>
        </w:rPr>
        <w:t>Az adatok sorrendje, a elsősorban a tároló tömb helye sorrend szerint, majd a tárolón belüli pozíció</w:t>
      </w:r>
      <w:r>
        <w:rPr>
          <w:rFonts w:cs="Times New Roman"/>
          <w:sz w:val="24"/>
          <w:szCs w:val="24"/>
        </w:rPr>
        <w:t xml:space="preserve">. Az alsó tömbök, cím szerint egy felső tömbben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kerülnek tárolásra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példák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Négyzet definíciója</w:t>
      </w:r>
    </w:p>
    <w:p>
      <w:pPr>
        <w:pStyle w:val="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24765</wp:posOffset>
            </wp:positionV>
            <wp:extent cx="4332605" cy="33845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4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 Ábra tárolási és logikai sorrend összekapcsolása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3.2</w:t>
        <w:tab/>
        <w:tab/>
        <w:t>Leírás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.Amikor az alsó vektorok a közepébe beszúrás történik, az alsó vektor hosszával arányos adatmozgatás, csak gyök N darab adat mozgatását teszi szükségessé. A teljes tároló növekedése úgy történik, hogy először egy gyök N+1-edik vektor kerül feltöltésre alulról fölfelé, majd minden meglévő vektor végére egy új elem kerül. Mivel az elemek sörrendje elsősorban a tartalmazó vektortól függ, így ugyanannak az elemnek ugyanott történő tárolását jelenti  logikailag, amennyiben az x-edik vektor végén, vagy az x+1-edik vektor elején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található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highlight w:val="red"/>
        </w:rPr>
        <w:t>???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Ahhoz hogy a kis alsó vektorok közel gyök N méretűek maradjanak, szükséges, ezeket kiegyensúlyozni. A kiegyensúlyozásnál, a többletet tartalmazó alsó tömb irányából a következő elem helye felé történik. A popFront vagy popBack műveletekkel a többlet eltávolításra kerül és bekerül a következő altömbbe.</w:t>
      </w:r>
      <w:r>
        <w:rPr>
          <w:rFonts w:cs="Times New Roman"/>
          <w:sz w:val="24"/>
          <w:szCs w:val="24"/>
          <w:highlight w:val="red"/>
        </w:rPr>
        <w:t>???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3.2.1. Létreozás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3.2.2. Megsemmisítés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3.2.3. Segédfüggvények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3.2.4. </w:t>
      </w:r>
      <w:r>
        <w:rPr>
          <w:rFonts w:eastAsia="Calibri" w:cs="Times New Roman"/>
          <w:color w:val="000000"/>
          <w:kern w:val="0"/>
          <w:sz w:val="24"/>
          <w:szCs w:val="24"/>
          <w:lang w:val="hu-HU" w:eastAsia="en-US" w:bidi="ar-SA"/>
        </w:rPr>
        <w:t>Mutáció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3.2.5.Elérés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49885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>. Ábra Kiegyensúlyozás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innen ugyanígy van továbbvíve amíg el nem ér a megfelelő helyre. Mivel a Popfront, PopBack, PushFront és PushBack mind konstans idejű műveletek és legfeljebb gyök N alsó tömbön kell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 többletet átvinni</w:t>
      </w:r>
      <w:r>
        <w:rPr>
          <w:rFonts w:cs="Times New Roman"/>
          <w:sz w:val="24"/>
          <w:szCs w:val="24"/>
        </w:rPr>
        <w:t>, maga az egyensúlyozás is gyök N-es.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3.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3.</w:t>
        <w:tab/>
        <w:tab/>
        <w:t>A négyzet oka</w:t>
      </w:r>
    </w:p>
    <w:p>
      <w:pPr>
        <w:pStyle w:val="Normal"/>
        <w:jc w:val="both"/>
        <w:rPr>
          <w:highlight w:val="red"/>
        </w:rPr>
      </w:pPr>
      <w:r>
        <w:rPr>
          <w:rFonts w:cs="Times New Roman"/>
          <w:sz w:val="24"/>
          <w:szCs w:val="24"/>
          <w:highlight w:val="red"/>
        </w:rPr>
        <w:t>Mivel a kiegyensúlyozásnál az alsó tömbök hosszával arányos a beszúrás/törlés időigényének egyik része és a felső tömb hosszával arányos a másik része, ez akkor minimális ha a kettő megegyezik, mivel azonos területű téglalapok szomszédos oldalainak összege akkor minimális, ha egy négyzetről van szó.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3.4.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</w:t>
      </w:r>
      <w:r>
        <w:rPr>
          <w:rFonts w:cs="Times New Roman"/>
          <w:sz w:val="24"/>
          <w:szCs w:val="24"/>
        </w:rPr>
        <w:t>iegyensúlyozás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 beillesztés majd kiegyensúlyozás az alapötlet a piros fekete fák és sok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egyéb</w:t>
      </w:r>
      <w:r>
        <w:rPr>
          <w:rFonts w:cs="Times New Roman"/>
          <w:sz w:val="24"/>
          <w:szCs w:val="24"/>
        </w:rPr>
        <w:t xml:space="preserve"> kiegyensúlyozott adatszerkezet mögött.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Ez a</w:t>
      </w:r>
      <w:r>
        <w:rPr>
          <w:rFonts w:cs="Times New Roman"/>
          <w:sz w:val="24"/>
          <w:szCs w:val="24"/>
        </w:rPr>
        <w:t xml:space="preserve"> kiegyensúlyozás kihasználja a dequek azon tulajdonságát,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mely szerint</w:t>
      </w:r>
      <w:r>
        <w:rPr>
          <w:rFonts w:cs="Times New Roman"/>
          <w:sz w:val="24"/>
          <w:szCs w:val="24"/>
        </w:rPr>
        <w:t xml:space="preserve"> a doublestack műveletek mind konstans amortizált időben futnak le ( nagyobb tároló újrafoglalásától eltekintünk).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3.5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H</w:t>
      </w:r>
      <w:r>
        <w:rPr>
          <w:rFonts w:cs="Times New Roman"/>
          <w:sz w:val="24"/>
          <w:szCs w:val="24"/>
        </w:rPr>
        <w:t>asonló koncepció bemutatása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 hasított tömbfa (HAT) közel gyök N darab gyök N hosszú elemet tartalmaz, de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mutáció</w:t>
      </w:r>
      <w:r>
        <w:rPr>
          <w:rFonts w:cs="Times New Roman"/>
          <w:sz w:val="24"/>
          <w:szCs w:val="24"/>
        </w:rPr>
        <w:t xml:space="preserve"> esetén az egész adatszerkezetet újraépíti lineáris időben.</w:t>
      </w:r>
    </w:p>
    <w:p>
      <w:pPr>
        <w:pStyle w:val="Normal"/>
        <w:jc w:val="both"/>
        <w:rPr>
          <w:highlight w:val="red"/>
        </w:rPr>
      </w:pPr>
      <w:r>
        <w:rPr>
          <w:rFonts w:eastAsia="Calibri" w:cs="Times New Roman"/>
          <w:color w:val="000000"/>
          <w:kern w:val="0"/>
          <w:sz w:val="24"/>
          <w:szCs w:val="24"/>
          <w:highlight w:val="red"/>
          <w:lang w:val="hu-HU" w:eastAsia="en-US" w:bidi="ar-SA"/>
        </w:rPr>
        <w:t>Előzőbe, releváns elejére végére</w:t>
      </w:r>
      <w:r>
        <w:rPr>
          <w:rFonts w:cs="Times New Roman"/>
          <w:sz w:val="24"/>
          <w:szCs w:val="24"/>
          <w:highlight w:val="red"/>
        </w:rPr>
        <w:tab/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Szöve;pseudo, értelmezéssel;elemzés;step by step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Bemutatás alapműveleteken keresztül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4.1</w:t>
        <w:tab/>
        <w:tab/>
        <w:t>Létrehozás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 felső és tároló létrehozása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 legelső alsó 2 tömb lefoglalása</w:t>
      </w:r>
    </w:p>
    <w:p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belső adatokat tároló konstans méretű struktúra létrehozása és adatokkal feltöltése. 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759450" cy="8255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4.2.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</w:t>
      </w:r>
      <w:r>
        <w:rPr>
          <w:rFonts w:cs="Times New Roman"/>
          <w:sz w:val="24"/>
          <w:szCs w:val="24"/>
        </w:rPr>
        <w:t>egsemmisítés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Az összes alsó majd a felső tömb megsemmisítése.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759450" cy="54991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.3.</w:t>
        <w:tab/>
        <w:tab/>
        <w:t>Beszúrás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759450" cy="96266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</w:t>
      </w:r>
      <w:r>
        <w:rPr>
          <w:rFonts w:cs="Times New Roman"/>
          <w:sz w:val="24"/>
          <w:szCs w:val="24"/>
        </w:rPr>
        <w:t>dott indexre, a</w:t>
      </w:r>
      <w:r>
        <w:rPr>
          <w:rFonts w:cs="Times New Roman"/>
          <w:sz w:val="24"/>
          <w:szCs w:val="24"/>
          <w:highlight w:val="red"/>
        </w:rPr>
        <w:t>mi alatt itt a logikai index értendő</w:t>
      </w:r>
      <w:r>
        <w:rPr>
          <w:rFonts w:cs="Times New Roman"/>
          <w:sz w:val="24"/>
          <w:szCs w:val="24"/>
        </w:rPr>
        <w:t xml:space="preserve">. Először megkeressük a tényleges adatszerkezet-beli helyet, ami a megfelelő felső tömböt és az azon belüli indexet jelöli.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Erre az indexre</w:t>
      </w:r>
      <w:r>
        <w:rPr>
          <w:rFonts w:cs="Times New Roman"/>
          <w:sz w:val="24"/>
          <w:szCs w:val="24"/>
        </w:rPr>
        <w:t xml:space="preserve"> megtörténik a beszúrás, majd a Balansceshift művelet eltolja a többlet elemet a növekedési pont felé. Ezek után a gyorsított tömb belső adatai konstans időben újraszámításra kerülnek.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4.4</w:t>
        <w:tab/>
        <w:tab/>
        <w:t>Törlés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963295</wp:posOffset>
            </wp:positionV>
            <wp:extent cx="5759450" cy="54991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beszúráshoz hasonlóan megkeressük a tényleges helyet GetRelPos-sal, megtörténik a törlés, majd a csökkenési hely felől megtörténik a kiegyensúlyozás BalanceShift-tel. Ezek után a belső adatok újraszámításra kerülnek.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4.5</w:t>
        <w:tab/>
        <w:tab/>
        <w:t xml:space="preserve"> olvasás adott helyen</w:t>
      </w:r>
    </w:p>
    <w:p>
      <w:pPr>
        <w:pStyle w:val="Normal"/>
        <w:jc w:val="both"/>
        <w:rPr>
          <w:highlight w:val="red"/>
        </w:rPr>
      </w:pPr>
      <w:r>
        <w:rPr>
          <w:rFonts w:eastAsia="Calibri" w:cs="Times New Roman"/>
          <w:color w:val="000000"/>
          <w:kern w:val="0"/>
          <w:sz w:val="24"/>
          <w:szCs w:val="24"/>
          <w:highlight w:val="red"/>
          <w:lang w:val="hu-HU" w:eastAsia="en-US" w:bidi="ar-SA"/>
        </w:rPr>
        <w:t>Adott indexelérése, is visszatérés az ott tárolt értékkel.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4.6</w:t>
        <w:tab/>
        <w:tab/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54991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Írás adott helyen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-10795</wp:posOffset>
            </wp:positionH>
            <wp:positionV relativeFrom="paragraph">
              <wp:posOffset>325120</wp:posOffset>
            </wp:positionV>
            <wp:extent cx="5759450" cy="54991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Adott index elérése, és az ott lévő érték felülírása.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4.7</w:t>
        <w:tab/>
        <w:tab/>
        <w:t xml:space="preserve"> GetRelPos: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kap egy i indexet, ami az elérendő indexet jelöli, és visszatér, az azt tároló felső tömb indexével, illetve, az azon belüli indexxel, ami az i-edik elemre mutat.</w:t>
      </w:r>
    </w:p>
    <w:p>
      <w:pPr>
        <w:pStyle w:val="Normal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0-nál (0,0)</w:t>
      </w:r>
    </w:p>
    <w:p>
      <w:pPr>
        <w:pStyle w:val="Normal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 a gyök N+1-edik vektor még nem telt be: i DIV gyökn, i MOD gyök N </w:t>
      </w:r>
    </w:p>
    <w:p>
      <w:pPr>
        <w:pStyle w:val="Normal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Ha betelt: kiszámoljuk i DIV (gyök N+1)-et, ami, ha kisebb mint a vektorok végein tárolt többlet akkor visszatér: i DIV (gyökn+1), i MOD (gyök N+1) ha nem, akkor kivonjuk az így tárolt elemek számát és a különbségből legmaradt értékkel, a második esethez hasonlóan számolunk, azzal, a különbséggel, hogy a hányadoshoz hozzáadjuk i DIV (gyök N+1)-et.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cs="Times New Roman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3508375" cy="3987800"/>
            <wp:effectExtent l="0" t="0" r="0" b="0"/>
            <wp:wrapTopAndBottom/>
            <wp:docPr id="1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19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6</w:t>
      </w:r>
      <w:r>
        <w:rPr>
          <w:rFonts w:cs="Times New Roman"/>
        </w:rPr>
        <w:t>. Ábra elemek indexe</w:t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-35560</wp:posOffset>
            </wp:positionH>
            <wp:positionV relativeFrom="paragraph">
              <wp:posOffset>40005</wp:posOffset>
            </wp:positionV>
            <wp:extent cx="5759450" cy="165100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20320</wp:posOffset>
            </wp:positionH>
            <wp:positionV relativeFrom="paragraph">
              <wp:posOffset>2159000</wp:posOffset>
            </wp:positionV>
            <wp:extent cx="5759450" cy="687705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4.8</w:t>
        <w:tab/>
        <w:tab/>
        <w:t xml:space="preserve"> Keresés és egyéb műveletek, amikre nem lett szánva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9</w:t>
      </w:r>
      <w:r>
        <w:rPr>
          <w:rFonts w:cs="Times New Roman"/>
          <w:sz w:val="24"/>
          <w:szCs w:val="24"/>
        </w:rPr>
        <w:tab/>
        <w:tab/>
        <w:t xml:space="preserve"> BalanceShift: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 mutáció helyét megkapja és onnan, beillesztésnél a newPlace, törlésnél a deletePlace felé ellentétes push és pop műveletekkel végighordja a többletet az alsó tömbök között.</w:t>
      </w:r>
    </w:p>
    <w:p>
      <w:pPr>
        <w:pStyle w:val="Normal"/>
        <w:jc w:val="both"/>
        <w:rPr>
          <w:rFonts w:cs="Times New Roman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694430"/>
            <wp:effectExtent l="0" t="0" r="0" b="0"/>
            <wp:wrapTopAndBottom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29758" r="0" b="2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7</w:t>
      </w:r>
      <w:r>
        <w:rPr>
          <w:rFonts w:cs="Times New Roman"/>
        </w:rPr>
        <w:t>. Ábra eltolás beszúrás után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59450" cy="1788795"/>
            <wp:effectExtent l="0" t="0" r="0" b="0"/>
            <wp:wrapTopAndBottom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10</w:t>
      </w:r>
      <w:r>
        <w:rPr>
          <w:rFonts w:cs="Times New Roman"/>
          <w:sz w:val="24"/>
          <w:szCs w:val="24"/>
        </w:rPr>
        <w:t>.</w:t>
        <w:tab/>
        <w:tab/>
        <w:t xml:space="preserve"> incPop():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Populáció eggyel növelése.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825500"/>
            <wp:effectExtent l="0" t="0" r="0" b="0"/>
            <wp:wrapTopAndBottom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4.1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1</w:t>
      </w:r>
      <w:r>
        <w:rPr>
          <w:rFonts w:cs="Times New Roman"/>
          <w:sz w:val="24"/>
          <w:szCs w:val="24"/>
        </w:rPr>
        <w:t>.</w:t>
        <w:tab/>
        <w:tab/>
        <w:t>decPop():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Populáció eggyel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csökkentése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-20955</wp:posOffset>
            </wp:positionH>
            <wp:positionV relativeFrom="paragraph">
              <wp:posOffset>74930</wp:posOffset>
            </wp:positionV>
            <wp:extent cx="5759450" cy="825500"/>
            <wp:effectExtent l="0" t="0" r="0" b="0"/>
            <wp:wrapTopAndBottom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.1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2</w:t>
      </w:r>
      <w:r>
        <w:rPr>
          <w:rFonts w:cs="Times New Roman"/>
          <w:sz w:val="24"/>
          <w:szCs w:val="24"/>
        </w:rPr>
        <w:tab/>
        <w:tab/>
        <w:t xml:space="preserve"> getInsertPlace: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N</w:t>
      </w:r>
      <w:r>
        <w:rPr>
          <w:rFonts w:cs="Times New Roman"/>
          <w:sz w:val="24"/>
          <w:szCs w:val="24"/>
        </w:rPr>
        <w:t>övekedés helyét adja vissza. Tökéletes négyzet alakú tároló esetén egy új alsó tömböt kezd, és ezt feltölti olyan magasra mint a többi, majd utána minden vektort az elejétől kezdve megnövel egy elemmel.</w:t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-18415</wp:posOffset>
            </wp:positionH>
            <wp:positionV relativeFrom="paragraph">
              <wp:posOffset>-5080</wp:posOffset>
            </wp:positionV>
            <wp:extent cx="5759450" cy="962660"/>
            <wp:effectExtent l="0" t="0" r="0" b="0"/>
            <wp:wrapTopAndBottom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</w:t>
        <w:tab/>
        <w:t>Elemzés</w:t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5.1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Létrehozás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Konstans darab memóriafoglalás( legalább 2,az első alsó és a felső tömbnek, de érdemes lehet többet) pontosan 4 változó értékadással deklarálása, majd az egyik 1 lépésben módosítása.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1033780</wp:posOffset>
            </wp:positionH>
            <wp:positionV relativeFrom="paragraph">
              <wp:posOffset>-48260</wp:posOffset>
            </wp:positionV>
            <wp:extent cx="811530" cy="541020"/>
            <wp:effectExtent l="0" t="0" r="0" b="0"/>
            <wp:wrapSquare wrapText="largest"/>
            <wp:docPr id="21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2435225</wp:posOffset>
            </wp:positionH>
            <wp:positionV relativeFrom="paragraph">
              <wp:posOffset>50800</wp:posOffset>
            </wp:positionV>
            <wp:extent cx="933450" cy="390525"/>
            <wp:effectExtent l="0" t="0" r="0" b="0"/>
            <wp:wrapSquare wrapText="largest"/>
            <wp:docPr id="22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4328795</wp:posOffset>
            </wp:positionH>
            <wp:positionV relativeFrom="paragraph">
              <wp:posOffset>-25400</wp:posOffset>
            </wp:positionV>
            <wp:extent cx="1101725" cy="676275"/>
            <wp:effectExtent l="0" t="0" r="0" b="0"/>
            <wp:wrapSquare wrapText="largest"/>
            <wp:docPr id="23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5.2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Elérés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helyben elérés: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omega=theta=ordo=1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incPop():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pontosan 5 szekvenciális lépés minden esetben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omega=theta=ordo=1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getRelPos(index):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egy fix méretű döntési fát jár be, konstans mennyiségű feladattal minden ágon, így konstans minden esetben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omega=theta=ordo=1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3</w:t>
      </w:r>
      <w:r>
        <w:rPr>
          <w:rFonts w:cs="Times New Roman"/>
          <w:sz w:val="24"/>
          <w:szCs w:val="24"/>
        </w:rPr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Mutáció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 beszúrás nem tartalmaz önmagában iterációt vagy rekurziót, így a hívott tagok döntik el a sebességét. Kettő meghívott függvény van, ami nem konstans, a deguebe tetszőleges helyre illesztés és a BalanceShift. Várhatóan és legrosszabb esetben is a deguebe szúrás gyök N időben fut le, mivel a deque közel gyök N hosszú (vagy pontosan, vagy gyök N+1). Legjobb esetben a végére szúrunk be aminek köszönhetően konstans lehet a beszúrási idő. A BalanceShift legjobb esetben szükségtelen, de erre csak 1:gyök N-hez az esély (annak a valószínűsége, hogy az összes  alsó tömb közül, pont a növelendőbe esik). Egyébként 2 lehetőség van, az hogy az adatszerkezet a végén növekszik, vagy, az,  hogy egyenletesen elosztva, valamely tetszőleges alsó tömbben, egyenlő eséllyel. Mindegyikre 50% esély van. Az első esetben "mean line segment length" alapján hossz/3, ami itt gyök N/3, másik esetben átlagos távolság végponttól, ami  hossz/2, jelen esetben gyök N/2, így átlagosan 5/12-ed gyök N, vagyis théta gyök N-es. Legrosszabb esetben, mindkét helyzetben, gyök N mozgatást igényel.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Omega=1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Theta=Ordo=gyök N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5.4</w:t>
        <w:tab/>
        <w:tab/>
        <w:t>Felszámolás</w:t>
      </w:r>
      <w:r>
        <w:rPr>
          <w:rFonts w:cs="Times New Roman"/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Felső tömb minden elemét felszabadítani, majd magát a felső tömböt is, gyök N+2 törlés összesen Leggyorsabb esetben csak 1 alsó tömb van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Omega=1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Theta=Ordo=gyök N</w:t>
      </w:r>
    </w:p>
    <w:p>
      <w:pPr>
        <w:pStyle w:val="Normal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3450" cy="390525"/>
            <wp:effectExtent l="0" t="0" r="0" b="0"/>
            <wp:wrapSquare wrapText="largest"/>
            <wp:docPr id="24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2144395</wp:posOffset>
            </wp:positionH>
            <wp:positionV relativeFrom="paragraph">
              <wp:posOffset>1118870</wp:posOffset>
            </wp:positionV>
            <wp:extent cx="1257300" cy="552450"/>
            <wp:effectExtent l="0" t="0" r="0" b="0"/>
            <wp:wrapSquare wrapText="largest"/>
            <wp:docPr id="25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1710690</wp:posOffset>
            </wp:positionH>
            <wp:positionV relativeFrom="paragraph">
              <wp:posOffset>3453130</wp:posOffset>
            </wp:positionV>
            <wp:extent cx="1409700" cy="619125"/>
            <wp:effectExtent l="0" t="0" r="0" b="0"/>
            <wp:wrapSquare wrapText="largest"/>
            <wp:docPr id="26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1289685</wp:posOffset>
            </wp:positionH>
            <wp:positionV relativeFrom="paragraph">
              <wp:posOffset>-47625</wp:posOffset>
            </wp:positionV>
            <wp:extent cx="1101725" cy="676275"/>
            <wp:effectExtent l="0" t="0" r="0" b="0"/>
            <wp:wrapSquare wrapText="largest"/>
            <wp:docPr id="27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3608070</wp:posOffset>
            </wp:positionH>
            <wp:positionV relativeFrom="paragraph">
              <wp:posOffset>619125</wp:posOffset>
            </wp:positionV>
            <wp:extent cx="1457325" cy="742950"/>
            <wp:effectExtent l="0" t="0" r="0" b="0"/>
            <wp:wrapSquare wrapText="largest"/>
            <wp:docPr id="28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</w:t>
        <w:tab/>
        <w:t>implementáció</w:t>
      </w:r>
    </w:p>
    <w:p>
      <w:pPr>
        <w:pStyle w:val="Normal"/>
        <w:jc w:val="both"/>
        <w:rPr>
          <w:highlight w:val="blue"/>
        </w:rPr>
      </w:pPr>
      <w:r>
        <w:rPr>
          <w:rFonts w:cs="Times New Roman"/>
          <w:sz w:val="24"/>
          <w:szCs w:val="24"/>
          <w:highlight w:val="blue"/>
        </w:rPr>
        <w:t>szöveg szöveg svöeg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5.1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5.2...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esettanulmány, mérések, ezekhez grafikon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szöveg szöveg svöeg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6.1.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Mérés menete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A mérések elvégzéséhez egy C++ programozási nyelv-ben megírt implementációt használtam. Az implementáció a pszeudokódok alapján történt, komoly optimalizálások nélkül, mivel elsősorban a validálás volt a célja. A később említett további optimalizálások egyikét sem használtam.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A mérések során ugyanazokat a lépéseket hajtottam végre, egy C++ beépített könyvtári std::vektorra és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 xml:space="preserve"> a Gyorsított Tömbre. A mérések 20-5120 elemre történtek, többszöri ismétléssel. A mérések között kisebb várakozások kerültek beiktatásra, hogy a mérések a lehető legkisebb hatással legyenek egymásra, azonban, minden eset (elem és műveleti arány kombinációja adott méretű elemekkel) mérése egyben lett elvégezve, így nagy elemszámnál ez torzíthatta a végeredményt. A mérések során a mutációk és az elérések aránya is változott, 1:1-től 1:256-ig, a mutációk javára.</w:t>
      </w:r>
      <w:r>
        <w:rPr>
          <w:rFonts w:cs="Times New Roman"/>
          <w:sz w:val="24"/>
          <w:szCs w:val="24"/>
        </w:rPr>
        <w:t xml:space="preserve"> A mért értékek a futási idők hányadosát mutatják, a Gyorsított Tömb idejével a számlálóban.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6.2. Mérés eredménye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1. Tábla 32bites floatok tárolása és annak sebessége</w:t>
      </w:r>
    </w:p>
    <w:tbl>
      <w:tblPr>
        <w:tblW w:w="90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996"/>
        <w:gridCol w:w="906"/>
        <w:gridCol w:w="906"/>
        <w:gridCol w:w="906"/>
        <w:gridCol w:w="905"/>
        <w:gridCol w:w="908"/>
        <w:gridCol w:w="904"/>
        <w:gridCol w:w="925"/>
        <w:gridCol w:w="918"/>
      </w:tblGrid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lineRule="auto" w:line="240" w:before="0" w:after="0"/>
              <w:ind w:left="0" w:right="0" w:firstLine="4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elem/arány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9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9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15.77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5.38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12.95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14.41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11.89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15.83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12.22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15.83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11.82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11.37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8.27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12.52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12.64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12.60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10.79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9.91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8.00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11.84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9.36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5.10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8.92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5.83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7.41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8.05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7.30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7.31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6.70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6.09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4.43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4.83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4.80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5.37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4.01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5.47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4.04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5.39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4.61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3.99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4.49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3.59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4.28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4.12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2.45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2.93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2.88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3.10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2.18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1.74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1.23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1.86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1.81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1.63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1.60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1.88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1.20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1.31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1.55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1.53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1.32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1.70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0.92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1.31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1.42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1.30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1.17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1.16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1.13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1.02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1.24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1.02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0.99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1.15</w:t>
            </w:r>
          </w:p>
        </w:tc>
      </w:tr>
      <w:tr>
        <w:trPr/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5120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blzattartalom"/>
              <w:jc w:val="right"/>
              <w:rPr>
                <w:i/>
                <w:i/>
              </w:rPr>
            </w:pPr>
            <w:r>
              <w:rPr>
                <w:i/>
              </w:rPr>
              <w:t>0.94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0.85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0.85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0.78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0.84</w:t>
            </w: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0.83</w:t>
            </w: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0.58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0.78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0.75</w:t>
            </w:r>
          </w:p>
        </w:tc>
      </w:tr>
    </w:tbl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2. Tábla 8192byte-os elemek tárolása és annak sebessége</w:t>
      </w:r>
    </w:p>
    <w:tbl>
      <w:tblPr>
        <w:tblW w:w="90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996"/>
        <w:gridCol w:w="906"/>
        <w:gridCol w:w="906"/>
        <w:gridCol w:w="906"/>
        <w:gridCol w:w="905"/>
        <w:gridCol w:w="908"/>
        <w:gridCol w:w="904"/>
        <w:gridCol w:w="925"/>
        <w:gridCol w:w="918"/>
      </w:tblGrid>
      <w:tr>
        <w:trPr/>
        <w:tc>
          <w:tcPr>
            <w:tcW w:w="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lineRule="auto" w:line="240" w:before="0" w:after="0"/>
              <w:ind w:left="0" w:right="0" w:firstLine="4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9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9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1.066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0.684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1.063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1.397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1.728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1.878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1.396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1.644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1.222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1.040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0.720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1.155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1.091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1.024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0.852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0.653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0.487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0.718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0.580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0.359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0.554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0.328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0.443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0.486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0.482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0.510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0.425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0.381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0.292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0.318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0.353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0.365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0.244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0.324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0.215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0.235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0.176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0.167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0.145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0.100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0.117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0.111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0.077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0.077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0.072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0.101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0.074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0.061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0.048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0.056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0.053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0.050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0.047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0.048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0.057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0.044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0.038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0.034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0.031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0.035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0.027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0.030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0.031</w:t>
            </w:r>
          </w:p>
        </w:tc>
      </w:tr>
      <w:tr>
        <w:trPr/>
        <w:tc>
          <w:tcPr>
            <w:tcW w:w="815" w:type="dxa"/>
            <w:tcBorders/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2560</w:t>
            </w:r>
          </w:p>
        </w:tc>
        <w:tc>
          <w:tcPr>
            <w:tcW w:w="99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0.037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0.029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0.025</w:t>
            </w:r>
          </w:p>
        </w:tc>
        <w:tc>
          <w:tcPr>
            <w:tcW w:w="906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0.024</w:t>
            </w:r>
          </w:p>
        </w:tc>
        <w:tc>
          <w:tcPr>
            <w:tcW w:w="90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0.023</w:t>
            </w:r>
          </w:p>
        </w:tc>
        <w:tc>
          <w:tcPr>
            <w:tcW w:w="90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0.026</w:t>
            </w:r>
          </w:p>
        </w:tc>
        <w:tc>
          <w:tcPr>
            <w:tcW w:w="904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0.024</w:t>
            </w:r>
          </w:p>
        </w:tc>
        <w:tc>
          <w:tcPr>
            <w:tcW w:w="925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0.023</w:t>
            </w:r>
          </w:p>
        </w:tc>
        <w:tc>
          <w:tcPr>
            <w:tcW w:w="918" w:type="dxa"/>
            <w:tcBorders/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0.025</w:t>
            </w:r>
          </w:p>
        </w:tc>
      </w:tr>
      <w:tr>
        <w:trPr/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Szvegtrzs"/>
              <w:spacing w:before="0" w:after="140"/>
              <w:ind w:left="0" w:right="0" w:hanging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5120</w:t>
            </w:r>
          </w:p>
        </w:tc>
        <w:tc>
          <w:tcPr>
            <w:tcW w:w="99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0.027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0.021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0.019</w:t>
            </w:r>
          </w:p>
        </w:tc>
        <w:tc>
          <w:tcPr>
            <w:tcW w:w="906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0.017</w:t>
            </w: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0.017</w:t>
            </w: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0.017</w:t>
            </w: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0.015</w:t>
            </w:r>
          </w:p>
        </w:tc>
        <w:tc>
          <w:tcPr>
            <w:tcW w:w="925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blzattartalom"/>
              <w:ind w:left="0" w:right="0" w:hanging="0"/>
              <w:jc w:val="right"/>
              <w:rPr>
                <w:i/>
                <w:i/>
              </w:rPr>
            </w:pPr>
            <w:r>
              <w:rPr>
                <w:i/>
              </w:rPr>
              <w:t>0.017</w:t>
            </w:r>
          </w:p>
        </w:tc>
      </w:tr>
    </w:tbl>
    <w:p>
      <w:pPr>
        <w:pStyle w:val="Normal"/>
        <w:ind w:left="0" w:right="0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A mérésekből az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látható</w:t>
      </w:r>
      <w:r>
        <w:rPr>
          <w:rFonts w:cs="Times New Roman"/>
          <w:sz w:val="24"/>
          <w:szCs w:val="24"/>
        </w:rPr>
        <w:t xml:space="preserve">, hogy az elemek számának vagy méretének növelésével, illetve a mutációk arányának növelésével egyre jobb eredményt ér el a Gyorsított Tömb. A gyorsulás legjobb esetben több mint 65-szörös. A mért adatokból megfigyelhető, hogy az elemek száma sokkal fontosabb, mint a művelettípusok aránya, mivel soronként vagy oszloponként lépegetve, ugyanolyan szorzók mellett sokkal drasztikusabb gyorsulás látható. Az elemek mérete szintén meghatározó, nagyobb elemek mellett a Gyorsított tömb előnyei jobban kihangsúlyozódnak. A másik irányból megközelítve, nagyon kis elemméret és szám esetén, a Gyorsított tömb nagyobb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konstans együtthatói válnak dominánssá. Ezek a nagyobb együtthatók a GetRelPos belső függvény osztás és moduló műveletére vezethetők vissza, mivel az egész osztás és moduló rendkívül lassú a modern x64-es processzorokon, a szorzás és összeadás műveltekhez képest.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6.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3</w:t>
      </w:r>
      <w:r>
        <w:rPr>
          <w:rFonts w:cs="Times New Roman"/>
          <w:sz w:val="24"/>
          <w:szCs w:val="24"/>
        </w:rPr>
        <w:t>.</w:t>
        <w:tab/>
        <w:tab/>
      </w:r>
      <w:r>
        <w:rPr>
          <w:rFonts w:cs="Times New Roman"/>
          <w:sz w:val="24"/>
          <w:szCs w:val="24"/>
        </w:rPr>
        <w:t xml:space="preserve">elemzés, </w:t>
      </w:r>
      <w:r>
        <w:rPr>
          <w:rFonts w:cs="Times New Roman"/>
          <w:sz w:val="24"/>
          <w:szCs w:val="24"/>
        </w:rPr>
        <w:t>felhasználhatóság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A Gyorsított Tömb még további optimalizáció nélkül is felhasználható közvetlenül ott, ahol eddig a Vektorok és Dequek voltak a leggyorsabb alternatívák még a beszúrási időkkel együtt is feltéve, hogy ezek nem használták fel a dequek és vektorok gyors végponti mutációjának lehetőségét( sajnos maga a Gyorsított tömb is pont ilyen, így nem érdemes önmagába ágyazni). Ilyen feladatkör például egy olyan adattároló, amelynél az elemek száma nem túl magas és a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mutációk</w:t>
      </w:r>
      <w:r>
        <w:rPr>
          <w:rFonts w:cs="Times New Roman"/>
          <w:sz w:val="24"/>
          <w:szCs w:val="24"/>
        </w:rPr>
        <w:t xml:space="preserve"> aránya az elérésekhez képest elenyésző, de a nagy elemméretek miatt mégis gyorsulást jelent a használata.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Közvetve felhasználható B fák belső tárolóiként, különösen a levelekben, ahol a mutációk aránya a lehető legmagasabb az elérésekhez képest. Adatbázisokban, felhasználható az adatok nyers tárolásánál, ahol ténylegesen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tárolásra kerülnek</w:t>
      </w:r>
      <w:r>
        <w:rPr>
          <w:rFonts w:cs="Times New Roman"/>
          <w:sz w:val="24"/>
          <w:szCs w:val="24"/>
        </w:rPr>
        <w:t xml:space="preserve">, valamilyen sorrend könnyebb betartásával, így javítva az adatbázisok sebességét és helyigényét, mivel egy sorba rendezett mező indexrendje implicit tárolható. Ezen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felül</w:t>
      </w:r>
      <w:r>
        <w:rPr>
          <w:rFonts w:cs="Times New Roman"/>
          <w:sz w:val="24"/>
          <w:szCs w:val="24"/>
        </w:rPr>
        <w:t xml:space="preserve"> potenciálisan felhasználható közvetve unrolled listákban, hash táblákban, a komplexebb adatstruktúrák implementálásához. A Gyorsított tömb nem tud sebességelőnyt jelenteni ott, ahol nem történik mutáció.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 xml:space="preserve">Ezeken túl, algoritmusokat is képes gyorsítani,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amennyiben</w:t>
      </w:r>
      <w:r>
        <w:rPr>
          <w:rFonts w:cs="Times New Roman"/>
          <w:sz w:val="24"/>
          <w:szCs w:val="24"/>
        </w:rPr>
        <w:t xml:space="preserve"> azok eddig a Vektorba, Dequebe szúrás által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kerülnek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lassításra</w:t>
      </w:r>
      <w:r>
        <w:rPr>
          <w:rFonts w:cs="Times New Roman"/>
          <w:sz w:val="24"/>
          <w:szCs w:val="24"/>
        </w:rPr>
        <w:t xml:space="preserve">. Ilyen a beszúrásos rendezés, amely n darab átlagosan n/2 méretű beszúrást hajt végre, így O(n²) es futási idővel bír ezeket az adatstruktúrákat használva. Ez javítható O(n^gyök n)-re Gyorsított tömb használatával. </w:t>
      </w:r>
      <w:r>
        <w:br w:type="page"/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7.</w:t>
        <w:tab/>
        <w:t>Ö</w:t>
      </w:r>
      <w:r>
        <w:rPr>
          <w:rFonts w:cs="Times New Roman"/>
          <w:sz w:val="24"/>
          <w:szCs w:val="24"/>
        </w:rPr>
        <w:t>sszefoglalás és További lehetőségek</w:t>
      </w:r>
    </w:p>
    <w:p>
      <w:pPr>
        <w:pStyle w:val="Normal"/>
        <w:jc w:val="both"/>
        <w:rPr>
          <w:highlight w:val="blue"/>
        </w:rPr>
      </w:pPr>
      <w:r>
        <w:rPr>
          <w:rFonts w:cs="Times New Roman"/>
          <w:sz w:val="24"/>
          <w:szCs w:val="24"/>
          <w:highlight w:val="blue"/>
        </w:rPr>
        <w:t>szöveg szöveg svöeg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7.0 konkrét összefoglalása az adatstruktúrának;többi(„7.1,7.2”)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7.1.</w:t>
        <w:tab/>
        <w:tab/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megjegyzések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modern processzorok prefetch és cache képességeik miatt, az 1-szeres in-direkció  nem okoz számottevő lassulást. 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Mivel a belső dequek végé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n a mutáció</w:t>
      </w:r>
      <w:r>
        <w:rPr>
          <w:rFonts w:cs="Times New Roman"/>
          <w:sz w:val="24"/>
          <w:szCs w:val="24"/>
        </w:rPr>
        <w:t>, konstans idejű, viszont a gyorsított tömbnél ez az esetek felében nem áll fenn, így az önmagába ágyazás, nem jár gyorsulással.</w:t>
      </w:r>
    </w:p>
    <w:p>
      <w:pPr>
        <w:pStyle w:val="Normal"/>
        <w:jc w:val="both"/>
        <w:rPr/>
      </w:pPr>
      <w:r>
        <w:rPr>
          <w:rFonts w:cs="Times New Roman"/>
          <w:sz w:val="24"/>
          <w:szCs w:val="24"/>
        </w:rPr>
        <w:t>7.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2</w:t>
      </w:r>
      <w:r>
        <w:rPr>
          <w:rFonts w:cs="Times New Roman"/>
          <w:sz w:val="24"/>
          <w:szCs w:val="24"/>
        </w:rPr>
        <w:t>.</w:t>
        <w:tab/>
        <w:tab/>
        <w:t xml:space="preserve"> Ötletek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natív implementáción túl, érdemes lehet a felső vektor méretét annak a </w:t>
      </w:r>
      <w:r>
        <w:rPr>
          <w:rFonts w:eastAsia="Calibri" w:cs="Times New Roman"/>
          <w:color w:val="auto"/>
          <w:kern w:val="0"/>
          <w:sz w:val="24"/>
          <w:szCs w:val="24"/>
          <w:lang w:val="hu-HU" w:eastAsia="en-US" w:bidi="ar-SA"/>
        </w:rPr>
        <w:t>kettő</w:t>
      </w:r>
      <w:r>
        <w:rPr>
          <w:rFonts w:cs="Times New Roman"/>
          <w:sz w:val="24"/>
          <w:szCs w:val="24"/>
        </w:rPr>
        <w:t xml:space="preserve"> hatványnak megválasztani,  amely a méret gyökét alulról vagy felülről becsüli. Ez azért lenne előnyös, mert az osztás és moduló művelet helyettesíthetők bitstift és bitmaszk  műveletekkel, ezzel jelentősen csökkentve az index elérés konstans együtthatóját.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Érdemes lehet az új, növekvő vektort középre helyezni a felső vektorban, ezzel  megfelezni a várható balanszolási idő felét, az esetek felében. -A beillesztési idő fele az alsó vektorba illesztés, másik fele a balanszolás. Az esetek felében kapja az új vektor az elemeket, Ha az egyik vége felé balanszolunk akkor az átlagos távolság gyökN/2, ha a közepe felé,akkor gyökN/4.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körkörös queue-stack az alsó tömbökhöz, amellyel elérhető, hogy egy memóriaeléréssel végrehajtható a push és pop művelet.</w:t>
      </w:r>
    </w:p>
    <w:p>
      <w:pPr>
        <w:sectPr>
          <w:headerReference w:type="default" r:id="rId32"/>
          <w:footerReference w:type="default" r:id="rId33"/>
          <w:type w:val="nextPage"/>
          <w:pgSz w:w="11906" w:h="16838"/>
          <w:pgMar w:left="1418" w:right="1418" w:header="709" w:top="1418" w:footer="709" w:bottom="1418" w:gutter="0"/>
          <w:pgNumType w:fmt="decimal"/>
          <w:formProt w:val="false"/>
          <w:textDirection w:val="lrTb"/>
          <w:docGrid w:type="default" w:linePitch="312" w:charSpace="0"/>
        </w:sect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GetRelPos nagyban gyorsítható polimorfizmussal vagy függvény printerekkel, amiket méretváltoztatáskor változtatunk, egyébként csak meghívunk, ezzel konstans elérési idő együtthatóját tovább lehet csökkenteni.</w:t>
      </w:r>
    </w:p>
    <w:p>
      <w:pPr>
        <w:pStyle w:val="Cmsor1szmozatlan"/>
        <w:jc w:val="both"/>
        <w:rPr>
          <w:sz w:val="24"/>
          <w:szCs w:val="24"/>
        </w:rPr>
      </w:pPr>
      <w:bookmarkStart w:id="0" w:name="_Toc99107200"/>
      <w:r>
        <w:rPr>
          <w:sz w:val="24"/>
          <w:szCs w:val="24"/>
        </w:rPr>
        <w:t>Irodalomjegyzék</w:t>
      </w:r>
      <w:bookmarkEnd w:id="0"/>
    </w:p>
    <w:tbl>
      <w:tblPr>
        <w:tblW w:w="5000" w:type="pct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"/>
        <w:gridCol w:w="7050"/>
      </w:tblGrid>
      <w:tr>
        <w:trPr/>
        <w:tc>
          <w:tcPr>
            <w:tcW w:w="305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  <w:lang w:val="en-GB"/>
              </w:rPr>
              <w:instrText> BIBLIOGRAPHY </w:instrText>
            </w:r>
            <w:r>
              <w:rPr>
                <w:sz w:val="24"/>
                <w:szCs w:val="24"/>
                <w:lang w:val="en-GB"/>
              </w:rPr>
              <w:fldChar w:fldCharType="separate"/>
            </w:r>
            <w:r>
              <w:rPr>
                <w:sz w:val="24"/>
                <w:szCs w:val="24"/>
                <w:lang w:val="en-GB"/>
              </w:rPr>
              <w:t xml:space="preserve">[1] </w:t>
            </w:r>
          </w:p>
        </w:tc>
        <w:tc>
          <w:tcPr>
            <w:tcW w:w="7050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The Journal of Machine Learning Research, </w:t>
            </w:r>
            <w:r>
              <w:rPr>
                <w:sz w:val="24"/>
                <w:szCs w:val="24"/>
                <w:lang w:val="en-GB"/>
              </w:rPr>
              <w:t xml:space="preserve">vol. 13, no. 1, pp. 2063-2067, 2012. </w:t>
            </w:r>
          </w:p>
        </w:tc>
      </w:tr>
      <w:tr>
        <w:trPr/>
        <w:tc>
          <w:tcPr>
            <w:tcW w:w="305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[2] </w:t>
            </w:r>
          </w:p>
        </w:tc>
        <w:tc>
          <w:tcPr>
            <w:tcW w:w="7050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>
              <w:rPr>
                <w:sz w:val="24"/>
                <w:szCs w:val="24"/>
              </w:rPr>
              <w:t>Záróvizsga információk,” [Online]. Available: https://mik.uni-pannon.hu/index.php/hu/oktatas/zarovizsga.html. [Hozzáférés dátuma: 04 03 2022].</w:t>
            </w:r>
          </w:p>
        </w:tc>
      </w:tr>
      <w:tr>
        <w:trPr/>
        <w:tc>
          <w:tcPr>
            <w:tcW w:w="305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[3] </w:t>
            </w:r>
          </w:p>
        </w:tc>
        <w:tc>
          <w:tcPr>
            <w:tcW w:w="7050" w:type="dxa"/>
            <w:tcBorders/>
          </w:tcPr>
          <w:p>
            <w:pPr>
              <w:pStyle w:val="Bibliography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J. Wetherall és A. S. Tanenbaum, Computer networks, Pearson Education, 2013. 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Cmsor1szmozatlan"/>
        <w:jc w:val="both"/>
        <w:rPr>
          <w:sz w:val="24"/>
          <w:szCs w:val="24"/>
        </w:rPr>
      </w:pPr>
      <w:bookmarkStart w:id="1" w:name="_Ref89376640"/>
      <w:bookmarkStart w:id="2" w:name="_Toc99107201"/>
      <w:r>
        <w:rPr>
          <w:sz w:val="24"/>
          <w:szCs w:val="24"/>
        </w:rPr>
        <w:t>Mellékletek</w:t>
      </w:r>
      <w:bookmarkEnd w:id="1"/>
      <w:bookmarkEnd w:id="2"/>
    </w:p>
    <w:p>
      <w:pPr>
        <w:pStyle w:val="Firstparagraph"/>
        <w:jc w:val="both"/>
        <w:rPr>
          <w:sz w:val="24"/>
          <w:szCs w:val="24"/>
        </w:rPr>
      </w:pPr>
      <w:r>
        <w:rPr>
          <w:sz w:val="24"/>
          <w:szCs w:val="24"/>
        </w:rPr>
        <w:t>Mappaszerkezet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+chatbot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backen.bat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backend.py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files.doc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fixedlinks.json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ipcheck.py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linkek.json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linkfix.py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log.txt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sqlwriter.py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textprocessor.py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| 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+---backend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pyvenv.cfg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+---lara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| entities.py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| nlp.py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| parser.py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| stemmer.py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+---static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+---css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| chat.css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| | 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\---js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chat.js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| 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+---templates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| index.html</w:t>
      </w:r>
    </w:p>
    <w:p>
      <w:pPr>
        <w:pStyle w:val="PlainText"/>
        <w:jc w:val="both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|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[PÉLDA!!! 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msor1szmozatlan"/>
        <w:jc w:val="both"/>
        <w:rPr>
          <w:sz w:val="24"/>
          <w:szCs w:val="24"/>
        </w:rPr>
      </w:pPr>
      <w:bookmarkStart w:id="3" w:name="_Toc99107202"/>
      <w:r>
        <w:rPr>
          <w:sz w:val="24"/>
          <w:szCs w:val="24"/>
        </w:rPr>
        <w:t>Ábrajegyzék</w:t>
      </w:r>
      <w:bookmarkEnd w:id="3"/>
    </w:p>
    <w:p>
      <w:pPr>
        <w:pStyle w:val="Tableoffigures"/>
        <w:tabs>
          <w:tab w:val="clear" w:pos="720"/>
          <w:tab w:val="right" w:pos="8493" w:leader="dot"/>
        </w:tabs>
        <w:jc w:val="both"/>
        <w:rPr/>
      </w:pPr>
      <w:r>
        <w:fldChar w:fldCharType="begin"/>
      </w:r>
      <w:r>
        <w:rPr>
          <w:rStyle w:val="Jegyzkhivatkozs"/>
          <w:sz w:val="24"/>
          <w:szCs w:val="24"/>
        </w:rPr>
        <w:instrText> TOC \c "ábra" </w:instrText>
      </w:r>
      <w:r>
        <w:rPr>
          <w:rStyle w:val="Jegyzkhivatkozs"/>
          <w:sz w:val="24"/>
          <w:szCs w:val="24"/>
        </w:rPr>
        <w:fldChar w:fldCharType="separate"/>
      </w:r>
      <w:hyperlink w:anchor="_Toc97890941">
        <w:r>
          <w:rPr>
            <w:rStyle w:val="Jegyzkhivatkozs"/>
            <w:sz w:val="24"/>
            <w:szCs w:val="24"/>
          </w:rPr>
          <w:t>1. ábra: ábrafelirat (ha szükséges, akkor a forrás megjelölésével) [1]</w:t>
        </w:r>
      </w:hyperlink>
      <w:hyperlink w:anchor="_Toc97890941">
        <w:r>
          <w:rPr>
            <w:webHidden/>
          </w:rPr>
          <w:fldChar w:fldCharType="begin"/>
        </w:r>
        <w:r>
          <w:rPr>
            <w:webHidden/>
          </w:rPr>
          <w:instrText>PAGEREF _Toc97890941 \h</w:instrText>
        </w:r>
        <w:r>
          <w:rPr>
            <w:webHidden/>
          </w:rPr>
          <w:fldChar w:fldCharType="separate"/>
        </w:r>
        <w:r>
          <w:rPr>
            <w:rStyle w:val="Jegyzkhivatkozs"/>
            <w:vanish w:val="false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  <w:r>
        <w:rPr>
          <w:rStyle w:val="Jegyzkhivatkozs"/>
          <w:sz w:val="24"/>
          <w:szCs w:val="24"/>
          <w:vanish w:val="false"/>
        </w:rPr>
        <w:fldChar w:fldCharType="end"/>
      </w:r>
    </w:p>
    <w:p>
      <w:pPr>
        <w:pStyle w:val="Normal"/>
        <w:tabs>
          <w:tab w:val="clear" w:pos="720"/>
          <w:tab w:val="left" w:pos="122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msor1szmozatlan"/>
        <w:jc w:val="both"/>
        <w:rPr>
          <w:sz w:val="24"/>
          <w:szCs w:val="24"/>
        </w:rPr>
      </w:pPr>
      <w:bookmarkStart w:id="4" w:name="_Toc99107203"/>
      <w:r>
        <w:rPr>
          <w:sz w:val="24"/>
          <w:szCs w:val="24"/>
        </w:rPr>
        <w:t>Táblázatjegyzék</w:t>
      </w:r>
      <w:bookmarkEnd w:id="4"/>
    </w:p>
    <w:p>
      <w:pPr>
        <w:pStyle w:val="Tableoffigures"/>
        <w:tabs>
          <w:tab w:val="clear" w:pos="720"/>
          <w:tab w:val="right" w:pos="8493" w:leader="dot"/>
        </w:tabs>
        <w:jc w:val="both"/>
        <w:rPr/>
      </w:pPr>
      <w:r>
        <w:fldChar w:fldCharType="begin"/>
      </w:r>
      <w:r>
        <w:rPr>
          <w:rStyle w:val="Jegyzkhivatkozs"/>
          <w:sz w:val="24"/>
          <w:szCs w:val="24"/>
        </w:rPr>
        <w:instrText> TOC \c "táblázat" </w:instrText>
      </w:r>
      <w:r>
        <w:rPr>
          <w:rStyle w:val="Jegyzkhivatkozs"/>
          <w:sz w:val="24"/>
          <w:szCs w:val="24"/>
        </w:rPr>
        <w:fldChar w:fldCharType="separate"/>
      </w:r>
      <w:hyperlink w:anchor="_Toc97890942">
        <w:r>
          <w:rPr>
            <w:rStyle w:val="Jegyzkhivatkozs"/>
            <w:sz w:val="24"/>
            <w:szCs w:val="24"/>
          </w:rPr>
          <w:t>1. táblázat (forrás megjelölésével) [2]</w:t>
        </w:r>
      </w:hyperlink>
      <w:hyperlink w:anchor="_Toc97890942">
        <w:r>
          <w:rPr>
            <w:webHidden/>
          </w:rPr>
          <w:fldChar w:fldCharType="begin"/>
        </w:r>
        <w:r>
          <w:rPr>
            <w:webHidden/>
          </w:rPr>
          <w:instrText>PAGEREF _Toc97890942 \h</w:instrText>
        </w:r>
        <w:r>
          <w:rPr>
            <w:webHidden/>
          </w:rPr>
          <w:fldChar w:fldCharType="separate"/>
        </w:r>
        <w:r>
          <w:rPr>
            <w:rStyle w:val="Jegyzkhivatkozs"/>
            <w:vanish w:val="false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  <w:r>
        <w:rPr>
          <w:rStyle w:val="Jegyzkhivatkozs"/>
          <w:sz w:val="24"/>
          <w:szCs w:val="24"/>
          <w:vanish w:val="false"/>
        </w:rPr>
        <w:fldChar w:fldCharType="end"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sectPr>
      <w:headerReference w:type="default" r:id="rId34"/>
      <w:footerReference w:type="default" r:id="rId35"/>
      <w:type w:val="nextPage"/>
      <w:pgSz w:w="11906" w:h="16838"/>
      <w:pgMar w:left="2275" w:right="2275" w:header="3168" w:top="3874" w:footer="3168" w:bottom="387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  <w:p>
    <w:pPr>
      <w:pStyle w:val="Llb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jc w:val="center"/>
      <w:rPr>
        <w:rFonts w:cs="Times New Roman"/>
        <w:szCs w:val="24"/>
      </w:rPr>
    </w:pPr>
    <w:r>
      <w:rPr>
        <w:rFonts w:cs="Times New Roman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jc w:val="center"/>
      <w:rPr>
        <w:rFonts w:cs="Times New Roman"/>
        <w:szCs w:val="24"/>
      </w:rPr>
    </w:pPr>
    <w:r>
      <w:rPr>
        <w:rFonts w:cs="Times New Roman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0"/>
      </w:pBdr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Cmsor1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</w:rPr>
    </w:lvl>
    <w:lvl w:ilvl="1">
      <w:start w:val="1"/>
      <w:pStyle w:val="Cmsor2"/>
      <w:numFmt w:val="decimal"/>
      <w:lvlText w:val="%1.%2"/>
      <w:lvlJc w:val="left"/>
      <w:pPr>
        <w:tabs>
          <w:tab w:val="num" w:pos="0"/>
        </w:tabs>
        <w:ind w:left="858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Cmsor3"/>
      <w:numFmt w:val="decimal"/>
      <w:lvlText w:val="%1.%2.%3"/>
      <w:lvlJc w:val="left"/>
      <w:pPr>
        <w:tabs>
          <w:tab w:val="num" w:pos="0"/>
        </w:tabs>
        <w:ind w:left="1224" w:hanging="504"/>
      </w:pPr>
      <w:rPr>
        <w:sz w:val="24"/>
        <w:i w:val="false"/>
        <w:b/>
      </w:rPr>
    </w:lvl>
    <w:lvl w:ilvl="3">
      <w:start w:val="1"/>
      <w:pStyle w:val="Cmsor4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94"/>
        </w:tabs>
        <w:ind w:left="139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54"/>
        </w:tabs>
        <w:ind w:left="175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14"/>
        </w:tabs>
        <w:ind w:left="211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34"/>
        </w:tabs>
        <w:ind w:left="283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94"/>
        </w:tabs>
        <w:ind w:left="319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54"/>
        </w:tabs>
        <w:ind w:left="355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14"/>
        </w:tabs>
        <w:ind w:left="391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74"/>
        </w:tabs>
        <w:ind w:left="427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>
      <w:start w:val="1"/>
      <w:numFmt w:val="decimal"/>
      <w:lvlText w:val="%9."/>
      <w:lvlJc w:val="left"/>
      <w:pPr>
        <w:tabs>
          <w:tab w:val="num" w:pos="4230"/>
        </w:tabs>
        <w:ind w:left="423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hu-H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567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hu-HU" w:eastAsia="en-US" w:bidi="ar-SA"/>
    </w:rPr>
  </w:style>
  <w:style w:type="paragraph" w:styleId="Cmsor1">
    <w:name w:val="Heading 1"/>
    <w:basedOn w:val="Normal"/>
    <w:next w:val="Firstparagraph"/>
    <w:qFormat/>
    <w:pPr>
      <w:keepNext w:val="true"/>
      <w:keepLines/>
      <w:numPr>
        <w:ilvl w:val="0"/>
        <w:numId w:val="1"/>
      </w:numPr>
      <w:spacing w:before="720" w:after="480"/>
      <w:ind w:left="357" w:right="0" w:hanging="357"/>
      <w:outlineLvl w:val="0"/>
    </w:pPr>
    <w:rPr>
      <w:rFonts w:eastAsia="Calibri" w:cs="DejaVu Sans"/>
      <w:b/>
      <w:color w:val="000000"/>
      <w:sz w:val="28"/>
      <w:szCs w:val="32"/>
    </w:rPr>
  </w:style>
  <w:style w:type="paragraph" w:styleId="Cmsor2">
    <w:name w:val="Heading 2"/>
    <w:basedOn w:val="Normal"/>
    <w:next w:val="Firstparagraph"/>
    <w:qFormat/>
    <w:pPr>
      <w:keepNext w:val="true"/>
      <w:keepLines/>
      <w:numPr>
        <w:ilvl w:val="1"/>
        <w:numId w:val="1"/>
      </w:numPr>
      <w:spacing w:before="480" w:after="240"/>
      <w:ind w:left="431" w:right="0" w:hanging="431"/>
      <w:outlineLvl w:val="1"/>
    </w:pPr>
    <w:rPr>
      <w:rFonts w:eastAsia="Calibri" w:cs="DejaVu Sans"/>
      <w:b/>
      <w:color w:val="000000"/>
      <w:szCs w:val="26"/>
    </w:rPr>
  </w:style>
  <w:style w:type="paragraph" w:styleId="Cmsor3">
    <w:name w:val="Heading 3"/>
    <w:basedOn w:val="Normal"/>
    <w:next w:val="Firstparagraph"/>
    <w:qFormat/>
    <w:pPr>
      <w:keepNext w:val="true"/>
      <w:keepLines/>
      <w:numPr>
        <w:ilvl w:val="2"/>
        <w:numId w:val="1"/>
      </w:numPr>
      <w:spacing w:before="480" w:after="240"/>
      <w:ind w:left="505" w:right="0" w:hanging="505"/>
      <w:outlineLvl w:val="2"/>
    </w:pPr>
    <w:rPr>
      <w:rFonts w:eastAsia="Calibri" w:cs="DejaVu Sans"/>
      <w:b/>
      <w:color w:val="000000"/>
      <w:szCs w:val="24"/>
    </w:rPr>
  </w:style>
  <w:style w:type="paragraph" w:styleId="Cmsor4">
    <w:name w:val="Heading 4"/>
    <w:basedOn w:val="Cmsor3"/>
    <w:next w:val="Firstparagraph"/>
    <w:qFormat/>
    <w:pPr>
      <w:numPr>
        <w:ilvl w:val="3"/>
        <w:numId w:val="1"/>
      </w:numPr>
      <w:spacing w:before="40" w:after="240"/>
      <w:ind w:left="851" w:right="0" w:hanging="851"/>
      <w:outlineLvl w:val="3"/>
    </w:pPr>
    <w:rPr>
      <w:iCs/>
    </w:rPr>
  </w:style>
  <w:style w:type="character" w:styleId="DefaultParagraphFont">
    <w:name w:val="Default Paragraph Font"/>
    <w:qFormat/>
    <w:rPr/>
  </w:style>
  <w:style w:type="character" w:styleId="Cmsor1Char">
    <w:name w:val="Címsor 1 Char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32"/>
    </w:rPr>
  </w:style>
  <w:style w:type="character" w:styleId="Cmsor2Char">
    <w:name w:val="Címsor 2 Char"/>
    <w:basedOn w:val="DefaultParagraphFont"/>
    <w:qFormat/>
    <w:rPr>
      <w:rFonts w:ascii="Times New Roman" w:hAnsi="Times New Roman" w:eastAsia="Calibri" w:cs="DejaVu Sans"/>
      <w:b/>
      <w:color w:val="000000"/>
      <w:sz w:val="24"/>
      <w:szCs w:val="26"/>
    </w:rPr>
  </w:style>
  <w:style w:type="character" w:styleId="Cmsor3Char">
    <w:name w:val="Címsor 3 Char"/>
    <w:basedOn w:val="DefaultParagraphFont"/>
    <w:qFormat/>
    <w:rPr>
      <w:rFonts w:ascii="Times New Roman" w:hAnsi="Times New Roman" w:eastAsia="Calibri" w:cs="DejaVu Sans"/>
      <w:b/>
      <w:color w:val="000000"/>
      <w:sz w:val="24"/>
      <w:szCs w:val="24"/>
    </w:rPr>
  </w:style>
  <w:style w:type="character" w:styleId="LlbChar">
    <w:name w:val="Élőláb Char"/>
    <w:basedOn w:val="DefaultParagraphFont"/>
    <w:qFormat/>
    <w:rPr>
      <w:rFonts w:cs="Calibri"/>
    </w:rPr>
  </w:style>
  <w:style w:type="character" w:styleId="LfejChar">
    <w:name w:val="Élőfej Char"/>
    <w:basedOn w:val="DefaultParagraphFont"/>
    <w:qFormat/>
    <w:rPr/>
  </w:style>
  <w:style w:type="character" w:styleId="Internethivatkozs">
    <w:name w:val="Internet-hivatkozás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mChar">
    <w:name w:val="Cím Char"/>
    <w:basedOn w:val="DefaultParagraphFont"/>
    <w:qFormat/>
    <w:rPr>
      <w:rFonts w:ascii="Times New Roman" w:hAnsi="Times New Roman" w:eastAsia="Calibri" w:cs="DejaVu Sans"/>
      <w:b/>
      <w:kern w:val="2"/>
      <w:sz w:val="28"/>
      <w:szCs w:val="56"/>
    </w:rPr>
  </w:style>
  <w:style w:type="character" w:styleId="Title1Char">
    <w:name w:val="Title1 Char"/>
    <w:basedOn w:val="DefaultParagraphFont"/>
    <w:qFormat/>
    <w:rPr>
      <w:rFonts w:ascii="Times New Roman" w:hAnsi="Times New Roman" w:eastAsia="Calibri" w:cs="DejaVu Sans"/>
      <w:b/>
      <w:kern w:val="2"/>
      <w:sz w:val="28"/>
      <w:szCs w:val="56"/>
      <w:lang w:val="en-GB"/>
    </w:rPr>
  </w:style>
  <w:style w:type="character" w:styleId="TJ1Char">
    <w:name w:val="TJ 1 Char"/>
    <w:basedOn w:val="DefaultParagraphFont"/>
    <w:qFormat/>
    <w:rPr>
      <w:rFonts w:ascii="Times New Roman" w:hAnsi="Times New Roman" w:cs="Calibri"/>
      <w:b/>
      <w:bCs/>
      <w:sz w:val="24"/>
      <w:szCs w:val="20"/>
    </w:rPr>
  </w:style>
  <w:style w:type="character" w:styleId="ContentsChar">
    <w:name w:val="Contents Char"/>
    <w:basedOn w:val="TJ1Char"/>
    <w:qFormat/>
    <w:rPr>
      <w:rFonts w:ascii="Times New Roman" w:hAnsi="Times New Roman" w:cs="Times New Roman"/>
      <w:b w:val="false"/>
      <w:bCs/>
      <w:caps/>
      <w:sz w:val="24"/>
      <w:szCs w:val="24"/>
    </w:rPr>
  </w:style>
  <w:style w:type="character" w:styleId="Cmsor4Char">
    <w:name w:val="Címsor 4 Char"/>
    <w:basedOn w:val="DefaultParagraphFont"/>
    <w:qFormat/>
    <w:rPr>
      <w:rFonts w:ascii="Times New Roman" w:hAnsi="Times New Roman" w:eastAsia="Calibri" w:cs="DejaVu Sans"/>
      <w:b/>
      <w:iCs/>
      <w:color w:val="000000"/>
      <w:sz w:val="24"/>
      <w:szCs w:val="24"/>
    </w:rPr>
  </w:style>
  <w:style w:type="character" w:styleId="FirstparagraphChar">
    <w:name w:val="First paragraph Char"/>
    <w:basedOn w:val="DefaultParagraphFont"/>
    <w:qFormat/>
    <w:rPr>
      <w:rFonts w:ascii="Times New Roman" w:hAnsi="Times New Roman"/>
      <w:sz w:val="24"/>
    </w:rPr>
  </w:style>
  <w:style w:type="character" w:styleId="AlcmChar">
    <w:name w:val="Alcím Char"/>
    <w:basedOn w:val="DefaultParagraphFont"/>
    <w:qFormat/>
    <w:rPr>
      <w:rFonts w:ascii="Times New Roman" w:hAnsi="Times New Roman" w:eastAsia="Calibri" w:cs="DejaVu Sans"/>
      <w:b/>
      <w:spacing w:val="15"/>
      <w:kern w:val="2"/>
      <w:sz w:val="28"/>
      <w:szCs w:val="56"/>
    </w:rPr>
  </w:style>
  <w:style w:type="character" w:styleId="CsakszvegChar">
    <w:name w:val="Csak szöveg Char"/>
    <w:basedOn w:val="DefaultParagraphFont"/>
    <w:qFormat/>
    <w:rPr>
      <w:rFonts w:ascii="Consolas" w:hAnsi="Consolas"/>
      <w:sz w:val="21"/>
      <w:szCs w:val="21"/>
    </w:rPr>
  </w:style>
  <w:style w:type="character" w:styleId="LbjegyzetszvegChar">
    <w:name w:val="Lábjegyzetszöveg Char"/>
    <w:basedOn w:val="DefaultParagraphFont"/>
    <w:qFormat/>
    <w:rPr>
      <w:rFonts w:ascii="Times New Roman" w:hAnsi="Times New Roman"/>
      <w:sz w:val="20"/>
      <w:szCs w:val="2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Cmsor1szmozatlanChar">
    <w:name w:val="Címsor 1 - számozatlan Char"/>
    <w:basedOn w:val="Title1Char"/>
    <w:qFormat/>
    <w:rPr>
      <w:rFonts w:ascii="Times New Roman" w:hAnsi="Times New Roman" w:eastAsia="Calibri" w:cs="DejaVu Sans"/>
      <w:b/>
      <w:color w:val="000000"/>
      <w:kern w:val="2"/>
      <w:sz w:val="28"/>
      <w:szCs w:val="32"/>
      <w:lang w:val="en-GB"/>
    </w:rPr>
  </w:style>
  <w:style w:type="character" w:styleId="Jegyzkhivatkozs">
    <w:name w:val="Jegyzékhivatkozá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Lfejsllb">
    <w:name w:val="Élőfej és élőláb"/>
    <w:basedOn w:val="Normal"/>
    <w:qFormat/>
    <w:pPr/>
    <w:rPr/>
  </w:style>
  <w:style w:type="paragraph" w:styleId="Llb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>
      <w:rFonts w:cs="Calibri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  <w:jc w:val="center"/>
    </w:pPr>
    <w:rPr>
      <w:rFonts w:cs="Calibri"/>
      <w:i/>
      <w:iCs/>
      <w:szCs w:val="24"/>
    </w:rPr>
  </w:style>
  <w:style w:type="paragraph" w:styleId="Lfej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Tartalomjegyzk1">
    <w:name w:val="TOC 1"/>
    <w:basedOn w:val="Normal"/>
    <w:next w:val="Normal"/>
    <w:autoRedefine/>
    <w:pPr>
      <w:tabs>
        <w:tab w:val="clear" w:pos="720"/>
        <w:tab w:val="left" w:pos="567" w:leader="none"/>
        <w:tab w:val="right" w:pos="8503" w:leader="dot"/>
      </w:tabs>
      <w:spacing w:before="120" w:after="120"/>
      <w:ind w:left="0" w:right="0" w:hanging="0"/>
    </w:pPr>
    <w:rPr>
      <w:rFonts w:cs="Calibri"/>
      <w:b/>
      <w:bCs/>
      <w:szCs w:val="20"/>
    </w:rPr>
  </w:style>
  <w:style w:type="paragraph" w:styleId="Tartalomjegyzk2">
    <w:name w:val="TOC 2"/>
    <w:basedOn w:val="Normal"/>
    <w:next w:val="Normal"/>
    <w:autoRedefine/>
    <w:pPr>
      <w:tabs>
        <w:tab w:val="clear" w:pos="720"/>
        <w:tab w:val="left" w:pos="788" w:leader="none"/>
        <w:tab w:val="right" w:pos="9016" w:leader="dot"/>
      </w:tabs>
      <w:ind w:left="221" w:right="0" w:hanging="0"/>
    </w:pPr>
    <w:rPr>
      <w:rFonts w:cs="Calibri"/>
      <w:szCs w:val="20"/>
    </w:rPr>
  </w:style>
  <w:style w:type="paragraph" w:styleId="Tartalomjegyzk3">
    <w:name w:val="TOC 3"/>
    <w:basedOn w:val="Normal"/>
    <w:next w:val="Normal"/>
    <w:autoRedefine/>
    <w:pPr>
      <w:tabs>
        <w:tab w:val="clear" w:pos="720"/>
        <w:tab w:val="left" w:pos="1276" w:leader="none"/>
        <w:tab w:val="right" w:pos="9016" w:leader="dot"/>
      </w:tabs>
      <w:ind w:left="442" w:right="0" w:hanging="0"/>
    </w:pPr>
    <w:rPr>
      <w:rFonts w:cs="Times New Roman"/>
      <w:iCs/>
      <w:szCs w:val="20"/>
    </w:rPr>
  </w:style>
  <w:style w:type="paragraph" w:styleId="Tartalomjegyzk4">
    <w:name w:val="TOC 4"/>
    <w:basedOn w:val="Normal"/>
    <w:next w:val="Normal"/>
    <w:autoRedefine/>
    <w:pPr>
      <w:tabs>
        <w:tab w:val="clear" w:pos="720"/>
        <w:tab w:val="left" w:pos="1560" w:leader="none"/>
        <w:tab w:val="right" w:pos="9016" w:leader="dot"/>
      </w:tabs>
      <w:ind w:left="658" w:right="0" w:hanging="0"/>
    </w:pPr>
    <w:rPr>
      <w:rFonts w:cs="Calibri"/>
      <w:szCs w:val="18"/>
    </w:rPr>
  </w:style>
  <w:style w:type="paragraph" w:styleId="Tartalomjegyzk5">
    <w:name w:val="TOC 5"/>
    <w:basedOn w:val="Normal"/>
    <w:next w:val="Normal"/>
    <w:autoRedefine/>
    <w:pPr>
      <w:ind w:left="880" w:right="0" w:firstLine="567"/>
    </w:pPr>
    <w:rPr>
      <w:rFonts w:cs="Calibri"/>
      <w:sz w:val="18"/>
      <w:szCs w:val="18"/>
    </w:rPr>
  </w:style>
  <w:style w:type="paragraph" w:styleId="Tartalomjegyzk6">
    <w:name w:val="TOC 6"/>
    <w:basedOn w:val="Normal"/>
    <w:next w:val="Normal"/>
    <w:autoRedefine/>
    <w:pPr>
      <w:ind w:left="1100" w:right="0" w:firstLine="567"/>
    </w:pPr>
    <w:rPr>
      <w:rFonts w:cs="Calibri"/>
      <w:sz w:val="18"/>
      <w:szCs w:val="18"/>
    </w:rPr>
  </w:style>
  <w:style w:type="paragraph" w:styleId="Tartalomjegyzk7">
    <w:name w:val="TOC 7"/>
    <w:basedOn w:val="Normal"/>
    <w:next w:val="Normal"/>
    <w:autoRedefine/>
    <w:pPr>
      <w:ind w:left="1320" w:right="0" w:firstLine="567"/>
    </w:pPr>
    <w:rPr>
      <w:rFonts w:cs="Calibri"/>
      <w:sz w:val="18"/>
      <w:szCs w:val="18"/>
    </w:rPr>
  </w:style>
  <w:style w:type="paragraph" w:styleId="Tartalomjegyzk8">
    <w:name w:val="TOC 8"/>
    <w:basedOn w:val="Normal"/>
    <w:next w:val="Normal"/>
    <w:autoRedefine/>
    <w:pPr>
      <w:ind w:left="1540" w:right="0" w:firstLine="567"/>
    </w:pPr>
    <w:rPr>
      <w:rFonts w:cs="Calibri"/>
      <w:sz w:val="18"/>
      <w:szCs w:val="18"/>
    </w:rPr>
  </w:style>
  <w:style w:type="paragraph" w:styleId="Tartalomjegyzk9">
    <w:name w:val="TOC 9"/>
    <w:basedOn w:val="Normal"/>
    <w:next w:val="Normal"/>
    <w:autoRedefine/>
    <w:pPr>
      <w:ind w:left="1760" w:right="0" w:firstLine="567"/>
    </w:pPr>
    <w:rPr>
      <w:rFonts w:cs="Calibri"/>
      <w:sz w:val="18"/>
      <w:szCs w:val="18"/>
    </w:rPr>
  </w:style>
  <w:style w:type="paragraph" w:styleId="Bibliography">
    <w:name w:val="Bibliography"/>
    <w:basedOn w:val="Normal"/>
    <w:next w:val="Normal"/>
    <w:autoRedefine/>
    <w:qFormat/>
    <w:p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>
      <w:ind w:left="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hu-HU" w:eastAsia="en-US" w:bidi="ar-SA"/>
    </w:rPr>
  </w:style>
  <w:style w:type="paragraph" w:styleId="Cm">
    <w:name w:val="Title"/>
    <w:basedOn w:val="Normal"/>
    <w:next w:val="Normal"/>
    <w:qFormat/>
    <w:pPr>
      <w:pageBreakBefore/>
      <w:spacing w:lineRule="auto" w:line="240" w:before="0" w:after="360"/>
      <w:ind w:left="0" w:right="0" w:hanging="0"/>
      <w:contextualSpacing/>
      <w:jc w:val="center"/>
    </w:pPr>
    <w:rPr>
      <w:rFonts w:eastAsia="Calibri" w:cs="DejaVu Sans"/>
      <w:b/>
      <w:kern w:val="2"/>
      <w:sz w:val="28"/>
      <w:szCs w:val="56"/>
    </w:rPr>
  </w:style>
  <w:style w:type="paragraph" w:styleId="Title1">
    <w:name w:val="Title1"/>
    <w:basedOn w:val="Cm"/>
    <w:next w:val="Firstparagraph"/>
    <w:autoRedefine/>
    <w:qFormat/>
    <w:pPr>
      <w:spacing w:lineRule="auto" w:line="360" w:before="0" w:after="480"/>
      <w:contextualSpacing/>
    </w:pPr>
    <w:rPr>
      <w:lang w:val="en-GB"/>
    </w:rPr>
  </w:style>
  <w:style w:type="paragraph" w:styleId="Contents">
    <w:name w:val="Contents"/>
    <w:basedOn w:val="Tartalomjegyzk1"/>
    <w:qFormat/>
    <w:pPr>
      <w:widowControl w:val="false"/>
      <w:tabs>
        <w:tab w:val="left" w:pos="440" w:leader="none"/>
        <w:tab w:val="left" w:pos="567" w:leader="none"/>
        <w:tab w:val="right" w:pos="8503" w:leader="dot"/>
        <w:tab w:val="right" w:pos="9016" w:leader="dot"/>
      </w:tabs>
      <w:spacing w:lineRule="auto" w:line="240"/>
      <w:jc w:val="left"/>
    </w:pPr>
    <w:rPr>
      <w:rFonts w:cs="Times New Roman"/>
      <w:b w:val="false"/>
      <w:caps/>
      <w:szCs w:val="24"/>
    </w:rPr>
  </w:style>
  <w:style w:type="paragraph" w:styleId="Firstparagraph">
    <w:name w:val="First paragraph"/>
    <w:basedOn w:val="Normal"/>
    <w:next w:val="Normal"/>
    <w:qFormat/>
    <w:pPr>
      <w:ind w:left="0" w:right="0" w:hanging="0"/>
    </w:pPr>
    <w:rPr/>
  </w:style>
  <w:style w:type="paragraph" w:styleId="Alcm">
    <w:name w:val="Subtitle"/>
    <w:basedOn w:val="Cm"/>
    <w:next w:val="Normal"/>
    <w:qFormat/>
    <w:pPr>
      <w:spacing w:before="0" w:after="160"/>
      <w:contextualSpacing/>
    </w:pPr>
    <w:rPr>
      <w:rFonts w:eastAsia="Calibri"/>
      <w:spacing w:val="15"/>
    </w:rPr>
  </w:style>
  <w:style w:type="paragraph" w:styleId="PlainText">
    <w:name w:val="Plain Text"/>
    <w:basedOn w:val="Normal"/>
    <w:qFormat/>
    <w:pPr>
      <w:spacing w:lineRule="auto" w:line="240"/>
      <w:ind w:left="0" w:right="0" w:hanging="0"/>
      <w:jc w:val="left"/>
    </w:pPr>
    <w:rPr>
      <w:rFonts w:ascii="Consolas" w:hAnsi="Consolas"/>
      <w:sz w:val="21"/>
      <w:szCs w:val="21"/>
    </w:rPr>
  </w:style>
  <w:style w:type="paragraph" w:styleId="TOCHeading">
    <w:name w:val="TOC Heading"/>
    <w:basedOn w:val="Cmsor1"/>
    <w:next w:val="Normal"/>
    <w:qFormat/>
    <w:pPr>
      <w:numPr>
        <w:ilvl w:val="0"/>
        <w:numId w:val="0"/>
      </w:numPr>
      <w:spacing w:lineRule="auto" w:line="240" w:before="274" w:after="274"/>
      <w:ind w:left="357" w:right="0" w:hanging="357"/>
      <w:jc w:val="left"/>
    </w:pPr>
    <w:rPr>
      <w:rFonts w:ascii="Calibri Light" w:hAnsi="Calibri Light"/>
      <w:b w:val="false"/>
      <w:color w:val="2E74B5"/>
      <w:sz w:val="32"/>
      <w:lang w:eastAsia="hu-HU"/>
    </w:rPr>
  </w:style>
  <w:style w:type="paragraph" w:styleId="Lbjegyzet">
    <w:name w:val="Footnote Text"/>
    <w:basedOn w:val="Normal"/>
    <w:pPr>
      <w:spacing w:lineRule="auto" w:line="240"/>
    </w:pPr>
    <w:rPr>
      <w:sz w:val="20"/>
      <w:szCs w:val="20"/>
    </w:rPr>
  </w:style>
  <w:style w:type="paragraph" w:styleId="Cmsor1szmozatlan">
    <w:name w:val="Címsor 1 - számozatlan"/>
    <w:basedOn w:val="Cmsor1"/>
    <w:next w:val="Firstparagraph"/>
    <w:qFormat/>
    <w:pPr>
      <w:pageBreakBefore/>
      <w:numPr>
        <w:ilvl w:val="0"/>
        <w:numId w:val="0"/>
      </w:numPr>
      <w:ind w:left="357" w:right="0" w:hanging="357"/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2.xml"/><Relationship Id="rId33" Type="http://schemas.openxmlformats.org/officeDocument/2006/relationships/footer" Target="footer2.xml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895</TotalTime>
  <Application>LibreOffice/6.4.7.2$Linux_X86_64 LibreOffice_project/40$Build-2</Application>
  <Pages>23</Pages>
  <Words>2659</Words>
  <Characters>16007</Characters>
  <CharactersWithSpaces>18362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2022-03-23T12:30:00Z</dcterms:created>
  <dc:creator>Roland HP</dc:creator>
  <dc:description/>
  <dc:language>en-US</dc:language>
  <cp:lastModifiedBy/>
  <dcterms:modified xsi:type="dcterms:W3CDTF">2023-11-22T02:19:40Z</dcterms:modified>
  <cp:revision>286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