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3A5F"/>
          <w:sz w:val="92"/>
        </w:rPr>
        <w:t>STAG-STI</w:t>
      </w:r>
    </w:p>
    <w:p>
      <w:pPr>
        <w:jc w:val="center"/>
      </w:pPr>
      <w:r>
        <w:rPr>
          <w:rFonts w:ascii="Calibri" w:hAnsi="Calibri"/>
          <w:b/>
          <w:color w:val="2D6CDF"/>
          <w:sz w:val="32"/>
        </w:rPr>
        <w:t>Spatio-Temporal Graph Integration with Contrastive Pre-Conditioning</w:t>
        <w:br/>
        <w:t>for Forward-Compatible Few-Shot Class-Incremental Learning</w:t>
      </w:r>
    </w:p>
    <w:p>
      <w:pPr>
        <w:jc w:val="center"/>
      </w:pPr>
      <w:r>
        <w:rPr>
          <w:rFonts w:ascii="Calibri" w:hAnsi="Calibri"/>
          <w:i/>
          <w:color w:val="4A5566"/>
          <w:sz w:val="26"/>
        </w:rPr>
        <w:t>A Complete Project Report</w:t>
      </w:r>
    </w:p>
    <w:p/>
    <w:p/>
    <w:tbl>
      <w:tblPr>
        <w:tblW w:type="auto" w:w="0"/>
        <w:jc w:val="center"/>
        <w:tblLook w:firstColumn="1" w:firstRow="1" w:lastColumn="0" w:lastRow="0" w:noHBand="0" w:noVBand="1" w:val="04A0"/>
      </w:tblPr>
      <w:tblGrid>
        <w:gridCol w:w="9648"/>
      </w:tblGrid>
      <w:tr>
        <w:tc>
          <w:tcPr>
            <w:tcW w:type="dxa" w:w="9648"/>
            <w:shd w:val="clear" w:color="auto" w:fill="F2F5FA"/>
          </w:tcPr>
          <w:p>
            <w:pPr>
              <w:spacing w:after="60"/>
              <w:jc w:val="center"/>
            </w:pPr>
            <w:r/>
            <w:r>
              <w:rPr>
                <w:rFonts w:ascii="Calibri" w:hAnsi="Calibri"/>
                <w:b/>
                <w:color w:val="1E3A5F"/>
                <w:sz w:val="21"/>
              </w:rPr>
              <w:t xml:space="preserve">Architecture:  </w:t>
            </w:r>
            <w:r>
              <w:rPr>
                <w:rFonts w:ascii="Calibri" w:hAnsi="Calibri"/>
                <w:color w:val="141B2E"/>
                <w:sz w:val="21"/>
              </w:rPr>
              <w:t>8-stage graph-attentive, contrastively pre-conditioned FSCIL pipeline</w:t>
            </w:r>
          </w:p>
          <w:p>
            <w:pPr>
              <w:spacing w:after="60"/>
              <w:jc w:val="center"/>
            </w:pPr>
            <w:r>
              <w:rPr>
                <w:rFonts w:ascii="Calibri" w:hAnsi="Calibri"/>
                <w:b/>
                <w:color w:val="1E3A5F"/>
                <w:sz w:val="21"/>
              </w:rPr>
              <w:t xml:space="preserve">Benchmarks:  </w:t>
            </w:r>
            <w:r>
              <w:rPr>
                <w:rFonts w:ascii="Calibri" w:hAnsi="Calibri"/>
                <w:color w:val="141B2E"/>
                <w:sz w:val="21"/>
              </w:rPr>
              <w:t>CIFAR-100 · miniImageNet · CUB-200 (official CEC/FACT splits) + cross-domain</w:t>
            </w:r>
          </w:p>
          <w:p>
            <w:pPr>
              <w:spacing w:after="60"/>
              <w:jc w:val="center"/>
            </w:pPr>
            <w:r>
              <w:rPr>
                <w:rFonts w:ascii="Calibri" w:hAnsi="Calibri"/>
                <w:b/>
                <w:color w:val="1E3A5F"/>
                <w:sz w:val="21"/>
              </w:rPr>
              <w:t xml:space="preserve">Studies:  </w:t>
            </w:r>
            <w:r>
              <w:rPr>
                <w:rFonts w:ascii="Calibri" w:hAnsi="Calibri"/>
                <w:color w:val="141B2E"/>
                <w:sz w:val="21"/>
              </w:rPr>
              <w:t>Full component ablation · CLOSER base objective · evidence-driven improvement study</w:t>
            </w:r>
          </w:p>
          <w:p>
            <w:pPr>
              <w:spacing w:after="60"/>
              <w:jc w:val="center"/>
            </w:pPr>
            <w:r>
              <w:rPr>
                <w:rFonts w:ascii="Calibri" w:hAnsi="Calibri"/>
                <w:b/>
                <w:color w:val="1E3A5F"/>
                <w:sz w:val="21"/>
              </w:rPr>
              <w:t xml:space="preserve">Platform:  </w:t>
            </w:r>
            <w:r>
              <w:rPr>
                <w:rFonts w:ascii="Calibri" w:hAnsi="Calibri"/>
                <w:color w:val="141B2E"/>
                <w:sz w:val="21"/>
              </w:rPr>
              <w:t>PyTorch on Apple-Silicon (MPS), single-run reproducible pipeline</w:t>
            </w:r>
          </w:p>
        </w:tc>
      </w:tr>
    </w:tbl>
    <w:p>
      <w:r>
        <w:br w:type="page"/>
      </w:r>
    </w:p>
    <w:p>
      <w:pPr>
        <w:spacing w:after="40"/>
      </w:pPr>
    </w:p>
    <w:p>
      <w:pPr>
        <w:pStyle w:val="Heading1"/>
        <w:spacing w:before="200" w:after="120"/>
        <w:pBdr>
          <w:bottom w:val="single" w:sz="6" w:space="4" w:color="2D6CDF"/>
        </w:pBdr>
      </w:pPr>
      <w:r>
        <w:rPr>
          <w:rFonts w:ascii="Calibri" w:hAnsi="Calibri"/>
          <w:b/>
          <w:color w:val="1E3A5F"/>
          <w:sz w:val="38"/>
        </w:rPr>
        <w:t>Table of Contents</w:t>
      </w:r>
    </w:p>
    <w:p>
      <w:pPr>
        <w:spacing w:after="120"/>
        <w:jc w:val="left"/>
      </w:pPr>
      <w:r>
        <w:rPr>
          <w:rFonts w:ascii="Calibri" w:hAnsi="Calibri"/>
          <w:i/>
          <w:color w:val="4A5566"/>
          <w:sz w:val="21"/>
        </w:rPr>
        <w:t>This report is written to be read end to end. Every stage of the architecture, every data path, every training and evaluation decision, and every result is explained from first principles so the project can be understood and defended in detail.</w:t>
      </w:r>
    </w:p>
    <w:p>
      <w:r>
        <w:fldChar w:fldCharType="begin"/>
        <w:instrText xml:space="preserve">TOC \o "1-2" \h \z \u</w:instrText>
        <w:fldChar w:fldCharType="separate"/>
        <w:t>Right-click and choose 'Update Field' to build the table of contents.</w:t>
        <w:fldChar w:fldCharType="end"/>
      </w:r>
    </w:p>
    <w:p>
      <w:r>
        <w:br w:type="page"/>
      </w:r>
    </w:p>
    <w:p>
      <w:pPr>
        <w:spacing w:after="40"/>
      </w:pPr>
    </w:p>
    <w:p>
      <w:pPr>
        <w:pStyle w:val="Heading1"/>
        <w:spacing w:before="200" w:after="120"/>
        <w:pBdr>
          <w:bottom w:val="single" w:sz="6" w:space="4" w:color="2D6CDF"/>
        </w:pBdr>
      </w:pPr>
      <w:r>
        <w:rPr>
          <w:rFonts w:ascii="Calibri" w:hAnsi="Calibri"/>
          <w:b/>
          <w:color w:val="1E3A5F"/>
          <w:sz w:val="38"/>
        </w:rPr>
        <w:t>Executive Summary</w:t>
      </w:r>
    </w:p>
    <w:p>
      <w:pPr>
        <w:spacing w:after="120"/>
        <w:jc w:val="left"/>
      </w:pPr>
      <w:r>
        <w:rPr>
          <w:rFonts w:ascii="Calibri" w:hAnsi="Calibri"/>
          <w:i w:val="0"/>
          <w:color w:val="141B2E"/>
          <w:sz w:val="21"/>
        </w:rPr>
        <w:t xml:space="preserve">This project implements and evaluates </w:t>
      </w:r>
      <w:r>
        <w:rPr>
          <w:rFonts w:ascii="Calibri" w:hAnsi="Calibri"/>
          <w:b/>
          <w:color w:val="141B2E"/>
          <w:sz w:val="21"/>
        </w:rPr>
        <w:t>STAG-STI</w:t>
      </w:r>
      <w:r>
        <w:rPr>
          <w:rFonts w:ascii="Calibri" w:hAnsi="Calibri"/>
          <w:i w:val="0"/>
          <w:color w:val="141B2E"/>
          <w:sz w:val="21"/>
        </w:rPr>
        <w:t xml:space="preserve">, a system for </w:t>
      </w:r>
      <w:r>
        <w:rPr>
          <w:rFonts w:ascii="Calibri" w:hAnsi="Calibri"/>
          <w:b/>
          <w:color w:val="141B2E"/>
          <w:sz w:val="21"/>
        </w:rPr>
        <w:t>Few-Shot Class-Incremental Learning (FSCIL)</w:t>
      </w:r>
      <w:r>
        <w:rPr>
          <w:rFonts w:ascii="Calibri" w:hAnsi="Calibri"/>
          <w:i w:val="0"/>
          <w:color w:val="141B2E"/>
          <w:sz w:val="21"/>
        </w:rPr>
        <w:t xml:space="preserve"> — the setting where a model must keep learning brand-new categories after deployment, from only a handful of labelled examples each, without forgetting what it already knows and without retraining from scratch.</w:t>
      </w:r>
    </w:p>
    <w:p>
      <w:pPr>
        <w:spacing w:after="120"/>
        <w:jc w:val="left"/>
      </w:pPr>
      <w:r>
        <w:rPr>
          <w:rFonts w:ascii="Calibri" w:hAnsi="Calibri"/>
          <w:i w:val="0"/>
          <w:color w:val="141B2E"/>
          <w:sz w:val="21"/>
        </w:rPr>
        <w:t xml:space="preserve">The core idea is a </w:t>
      </w:r>
      <w:r>
        <w:rPr>
          <w:rFonts w:ascii="Calibri" w:hAnsi="Calibri"/>
          <w:b/>
          <w:color w:val="141B2E"/>
          <w:sz w:val="21"/>
        </w:rPr>
        <w:t>frozen backbone plus nearest-prototype classification</w:t>
      </w:r>
      <w:r>
        <w:rPr>
          <w:rFonts w:ascii="Calibri" w:hAnsi="Calibri"/>
          <w:i w:val="0"/>
          <w:color w:val="141B2E"/>
          <w:sz w:val="21"/>
        </w:rPr>
        <w:t xml:space="preserve">, where the prototypes for each class are not simple averages but are refined through a three-part mechanism: (1) a </w:t>
      </w:r>
      <w:r>
        <w:rPr>
          <w:rFonts w:ascii="Calibri" w:hAnsi="Calibri"/>
          <w:b/>
          <w:color w:val="141B2E"/>
          <w:sz w:val="21"/>
        </w:rPr>
        <w:t>supervised-contrastive pre-conditioning</w:t>
      </w:r>
      <w:r>
        <w:rPr>
          <w:rFonts w:ascii="Calibri" w:hAnsi="Calibri"/>
          <w:i w:val="0"/>
          <w:color w:val="141B2E"/>
          <w:sz w:val="21"/>
        </w:rPr>
        <w:t xml:space="preserve"> of the feature space during base training, (2) a </w:t>
      </w:r>
      <w:r>
        <w:rPr>
          <w:rFonts w:ascii="Calibri" w:hAnsi="Calibri"/>
          <w:b/>
          <w:color w:val="141B2E"/>
          <w:sz w:val="21"/>
        </w:rPr>
        <w:t>topology-aware graph-attention network (GATv2)</w:t>
      </w:r>
      <w:r>
        <w:rPr>
          <w:rFonts w:ascii="Calibri" w:hAnsi="Calibri"/>
          <w:i w:val="0"/>
          <w:color w:val="141B2E"/>
          <w:sz w:val="21"/>
        </w:rPr>
        <w:t xml:space="preserve"> that lets multiple augmented views of a class exchange information to form a denoised prototype, and (3) a </w:t>
      </w:r>
      <w:r>
        <w:rPr>
          <w:rFonts w:ascii="Calibri" w:hAnsi="Calibri"/>
          <w:b/>
          <w:color w:val="141B2E"/>
          <w:sz w:val="21"/>
        </w:rPr>
        <w:t>spatio-temporal memory</w:t>
      </w:r>
      <w:r>
        <w:rPr>
          <w:rFonts w:ascii="Calibri" w:hAnsi="Calibri"/>
          <w:i w:val="0"/>
          <w:color w:val="141B2E"/>
          <w:sz w:val="21"/>
        </w:rPr>
        <w:t xml:space="preserve"> that ages older classes so they harden (become stable) while new classes stay plastic.</w:t>
      </w:r>
    </w:p>
    <w:p>
      <w:pPr>
        <w:pStyle w:val="Heading3"/>
        <w:spacing w:before="140" w:after="40"/>
      </w:pPr>
      <w:r>
        <w:rPr>
          <w:rFonts w:ascii="Calibri" w:hAnsi="Calibri"/>
          <w:b/>
          <w:color w:val="127A6B"/>
          <w:sz w:val="23"/>
        </w:rPr>
        <w:t>What was built and measured</w:t>
      </w:r>
    </w:p>
    <w:p>
      <w:pPr>
        <w:pStyle w:val="ListBullet"/>
        <w:spacing w:after="60"/>
        <w:ind w:left="432"/>
      </w:pPr>
      <w:r>
        <w:rPr>
          <w:rFonts w:ascii="Calibri" w:hAnsi="Calibri"/>
          <w:i w:val="0"/>
          <w:color w:val="141B2E"/>
          <w:sz w:val="21"/>
        </w:rPr>
        <w:t xml:space="preserve">The </w:t>
      </w:r>
      <w:r>
        <w:rPr>
          <w:rFonts w:ascii="Calibri" w:hAnsi="Calibri"/>
          <w:b/>
          <w:color w:val="141B2E"/>
          <w:sz w:val="21"/>
        </w:rPr>
        <w:t>full 8-stage STAG-STI pipeline</w:t>
      </w:r>
      <w:r>
        <w:rPr>
          <w:rFonts w:ascii="Calibri" w:hAnsi="Calibri"/>
          <w:i w:val="0"/>
          <w:color w:val="141B2E"/>
          <w:sz w:val="21"/>
        </w:rPr>
        <w:t xml:space="preserve"> was implemented from the technical document and runs end-to-end on three standard benchmarks.</w:t>
      </w:r>
    </w:p>
    <w:p>
      <w:pPr>
        <w:pStyle w:val="ListBullet"/>
        <w:spacing w:after="60"/>
        <w:ind w:left="432"/>
      </w:pPr>
      <w:r>
        <w:rPr>
          <w:rFonts w:ascii="Calibri" w:hAnsi="Calibri"/>
          <w:i w:val="0"/>
          <w:color w:val="141B2E"/>
          <w:sz w:val="21"/>
        </w:rPr>
        <w:t xml:space="preserve">All three datasets were evaluated on the </w:t>
      </w:r>
      <w:r>
        <w:rPr>
          <w:rFonts w:ascii="Calibri" w:hAnsi="Calibri"/>
          <w:b/>
          <w:color w:val="141B2E"/>
          <w:sz w:val="21"/>
        </w:rPr>
        <w:t>official CEC/FACT splits</w:t>
      </w:r>
      <w:r>
        <w:rPr>
          <w:rFonts w:ascii="Calibri" w:hAnsi="Calibri"/>
          <w:i w:val="0"/>
          <w:color w:val="141B2E"/>
          <w:sz w:val="21"/>
        </w:rPr>
        <w:t xml:space="preserve"> using the exact official few-shot support samples, plus a </w:t>
      </w:r>
      <w:r>
        <w:rPr>
          <w:rFonts w:ascii="Calibri" w:hAnsi="Calibri"/>
          <w:b/>
          <w:color w:val="141B2E"/>
          <w:sz w:val="21"/>
        </w:rPr>
        <w:t>cross-domain transfer</w:t>
      </w:r>
      <w:r>
        <w:rPr>
          <w:rFonts w:ascii="Calibri" w:hAnsi="Calibri"/>
          <w:i w:val="0"/>
          <w:color w:val="141B2E"/>
          <w:sz w:val="21"/>
        </w:rPr>
        <w:t xml:space="preserve"> test (miniImageNet → CUB).</w:t>
      </w:r>
    </w:p>
    <w:p>
      <w:pPr>
        <w:pStyle w:val="ListBullet"/>
        <w:spacing w:after="60"/>
        <w:ind w:left="432"/>
      </w:pPr>
      <w:r>
        <w:rPr>
          <w:rFonts w:ascii="Calibri" w:hAnsi="Calibri"/>
          <w:i w:val="0"/>
          <w:color w:val="141B2E"/>
          <w:sz w:val="21"/>
        </w:rPr>
        <w:t xml:space="preserve">A </w:t>
      </w:r>
      <w:r>
        <w:rPr>
          <w:rFonts w:ascii="Calibri" w:hAnsi="Calibri"/>
          <w:b/>
          <w:color w:val="141B2E"/>
          <w:sz w:val="21"/>
        </w:rPr>
        <w:t>complete ablation study</w:t>
      </w:r>
      <w:r>
        <w:rPr>
          <w:rFonts w:ascii="Calibri" w:hAnsi="Calibri"/>
          <w:i w:val="0"/>
          <w:color w:val="141B2E"/>
          <w:sz w:val="21"/>
        </w:rPr>
        <w:t xml:space="preserve"> isolates each of the three headline components.</w:t>
      </w:r>
    </w:p>
    <w:p>
      <w:pPr>
        <w:pStyle w:val="ListBullet"/>
        <w:spacing w:after="60"/>
        <w:ind w:left="432"/>
      </w:pPr>
      <w:r>
        <w:rPr>
          <w:rFonts w:ascii="Calibri" w:hAnsi="Calibri"/>
          <w:i w:val="0"/>
          <w:color w:val="141B2E"/>
          <w:sz w:val="21"/>
        </w:rPr>
        <w:t xml:space="preserve">An </w:t>
      </w:r>
      <w:r>
        <w:rPr>
          <w:rFonts w:ascii="Calibri" w:hAnsi="Calibri"/>
          <w:b/>
          <w:color w:val="141B2E"/>
          <w:sz w:val="21"/>
        </w:rPr>
        <w:t>improvement study</w:t>
      </w:r>
      <w:r>
        <w:rPr>
          <w:rFonts w:ascii="Calibri" w:hAnsi="Calibri"/>
          <w:i w:val="0"/>
          <w:color w:val="141B2E"/>
          <w:sz w:val="21"/>
        </w:rPr>
        <w:t xml:space="preserve"> measured every accuracy lever that does not change the architecture, reporting honest positive and negative results.</w:t>
      </w:r>
    </w:p>
    <w:p>
      <w:pPr>
        <w:pStyle w:val="ListBullet"/>
        <w:spacing w:after="60"/>
        <w:ind w:left="432"/>
      </w:pPr>
      <w:r>
        <w:rPr>
          <w:rFonts w:ascii="Calibri" w:hAnsi="Calibri"/>
          <w:i w:val="0"/>
          <w:color w:val="141B2E"/>
          <w:sz w:val="21"/>
        </w:rPr>
        <w:t xml:space="preserve">Two substantive </w:t>
      </w:r>
      <w:r>
        <w:rPr>
          <w:rFonts w:ascii="Calibri" w:hAnsi="Calibri"/>
          <w:b/>
          <w:color w:val="141B2E"/>
          <w:sz w:val="21"/>
        </w:rPr>
        <w:t>bugs were found and fixed</w:t>
      </w:r>
      <w:r>
        <w:rPr>
          <w:rFonts w:ascii="Calibri" w:hAnsi="Calibri"/>
          <w:i w:val="0"/>
          <w:color w:val="141B2E"/>
          <w:sz w:val="21"/>
        </w:rPr>
        <w:t xml:space="preserve"> by verifying results (a CUB base-session collapse from 1% to 78%, and a cross-domain crash).</w:t>
      </w:r>
    </w:p>
    <w:p>
      <w:pPr>
        <w:pStyle w:val="Heading3"/>
        <w:spacing w:before="140" w:after="40"/>
      </w:pPr>
      <w:r>
        <w:rPr>
          <w:rFonts w:ascii="Calibri" w:hAnsi="Calibri"/>
          <w:b/>
          <w:color w:val="127A6B"/>
          <w:sz w:val="23"/>
        </w:rPr>
        <w:t>Headline finding</w:t>
      </w:r>
    </w:p>
    <w:tbl>
      <w:tblPr>
        <w:tblW w:type="auto" w:w="0"/>
        <w:jc w:val="center"/>
        <w:tblLook w:firstColumn="1" w:firstRow="1" w:lastColumn="0" w:lastRow="0" w:noHBand="0" w:noVBand="1" w:val="04A0"/>
      </w:tblPr>
      <w:tblGrid>
        <w:gridCol w:w="9648"/>
      </w:tblGrid>
      <w:tr>
        <w:tc>
          <w:tcPr>
            <w:tcW w:type="dxa" w:w="9648"/>
            <w:shd w:val="clear" w:color="auto" w:fill="FBECEA"/>
            <w:tcBorders>
              <w:left w:val="single" w:sz="24" w:space="0" w:color="B02E22"/>
            </w:tcBorders>
          </w:tcPr>
          <w:p>
            <w:pPr>
              <w:spacing w:after="40"/>
            </w:pPr>
            <w:r/>
            <w:r>
              <w:rPr>
                <w:rFonts w:ascii="Calibri" w:hAnsi="Calibri"/>
                <w:b/>
                <w:color w:val="B02E22"/>
                <w:sz w:val="21"/>
              </w:rPr>
              <w:t>The bottleneck is novel-class accuracy.</w:t>
            </w:r>
          </w:p>
          <w:p>
            <w:pPr>
              <w:spacing w:after="40"/>
            </w:pPr>
            <w:r>
              <w:rPr>
                <w:rFonts w:ascii="Calibri" w:hAnsi="Calibri"/>
                <w:i w:val="0"/>
                <w:color w:val="141B2E"/>
                <w:sz w:val="20"/>
              </w:rPr>
              <w:t>Across every dataset, base-class accuracy (A_B, 56–69%) massively exceeds novel-class accuracy (A_N, 16–31%). The model remembers old classes well but struggles to learn new ones from 5 shots. Overall accuracy and Performance Drop hide this; the harmonic mean (HM) exposes it. Every effective improvement we found targets A_N specifically, and the true ceiling is the quality of the frozen backbone representation.</w:t>
            </w:r>
          </w:p>
        </w:tc>
      </w:tr>
    </w:tbl>
    <w:p>
      <w:pPr>
        <w:spacing w:after="40"/>
      </w:pPr>
    </w:p>
    <w:p>
      <w:r>
        <w:br w:type="page"/>
      </w:r>
    </w:p>
    <w:p>
      <w:pPr>
        <w:spacing w:after="40"/>
      </w:pPr>
    </w:p>
    <w:p>
      <w:pPr>
        <w:pStyle w:val="Heading1"/>
        <w:spacing w:before="200" w:after="120"/>
        <w:pBdr>
          <w:bottom w:val="single" w:sz="6" w:space="4" w:color="2D6CDF"/>
        </w:pBdr>
      </w:pPr>
      <w:r>
        <w:rPr>
          <w:rFonts w:ascii="Calibri" w:hAnsi="Calibri"/>
          <w:b/>
          <w:color w:val="1E3A5F"/>
          <w:sz w:val="38"/>
        </w:rPr>
        <w:t>Part I — Background and Problem Definition</w:t>
      </w:r>
    </w:p>
    <w:p>
      <w:pPr>
        <w:pStyle w:val="Heading2"/>
        <w:spacing w:before="200" w:after="60"/>
      </w:pPr>
      <w:r>
        <w:rPr>
          <w:rFonts w:ascii="Calibri" w:hAnsi="Calibri"/>
          <w:b/>
          <w:color w:val="2D6CDF"/>
          <w:sz w:val="28"/>
        </w:rPr>
        <w:t>1. What is Few-Shot Class-Incremental Learning?</w:t>
      </w:r>
    </w:p>
    <w:p>
      <w:pPr>
        <w:spacing w:after="120"/>
        <w:jc w:val="left"/>
      </w:pPr>
      <w:r>
        <w:rPr>
          <w:rFonts w:ascii="Calibri" w:hAnsi="Calibri"/>
          <w:i w:val="0"/>
          <w:color w:val="141B2E"/>
          <w:sz w:val="21"/>
        </w:rPr>
        <w:t xml:space="preserve">A standard image classifier is trained once on a fixed set of classes and then deployed. FSCIL breaks that assumption. The model is trained on a </w:t>
      </w:r>
      <w:r>
        <w:rPr>
          <w:rFonts w:ascii="Calibri" w:hAnsi="Calibri"/>
          <w:b/>
          <w:color w:val="141B2E"/>
          <w:sz w:val="21"/>
        </w:rPr>
        <w:t>base session</w:t>
      </w:r>
      <w:r>
        <w:rPr>
          <w:rFonts w:ascii="Calibri" w:hAnsi="Calibri"/>
          <w:i w:val="0"/>
          <w:color w:val="141B2E"/>
          <w:sz w:val="21"/>
        </w:rPr>
        <w:t xml:space="preserve"> with many classes and abundant data, and then must absorb a sequence of </w:t>
      </w:r>
      <w:r>
        <w:rPr>
          <w:rFonts w:ascii="Calibri" w:hAnsi="Calibri"/>
          <w:b/>
          <w:color w:val="141B2E"/>
          <w:sz w:val="21"/>
        </w:rPr>
        <w:t>incremental sessions</w:t>
      </w:r>
      <w:r>
        <w:rPr>
          <w:rFonts w:ascii="Calibri" w:hAnsi="Calibri"/>
          <w:i w:val="0"/>
          <w:color w:val="141B2E"/>
          <w:sz w:val="21"/>
        </w:rPr>
        <w:t xml:space="preserve">, each introducing a few new classes with only a few labelled images per class (the classic setting is </w:t>
      </w:r>
      <w:r>
        <w:rPr>
          <w:rFonts w:ascii="Calibri" w:hAnsi="Calibri"/>
          <w:b/>
          <w:color w:val="141B2E"/>
          <w:sz w:val="21"/>
        </w:rPr>
        <w:t>5-shot</w:t>
      </w:r>
      <w:r>
        <w:rPr>
          <w:rFonts w:ascii="Calibri" w:hAnsi="Calibri"/>
          <w:i w:val="0"/>
          <w:color w:val="141B2E"/>
          <w:sz w:val="21"/>
        </w:rPr>
        <w:t>). Crucially:</w:t>
      </w:r>
    </w:p>
    <w:p>
      <w:pPr>
        <w:pStyle w:val="ListBullet"/>
        <w:spacing w:after="60"/>
        <w:ind w:left="432"/>
      </w:pPr>
      <w:r>
        <w:rPr>
          <w:rFonts w:ascii="Calibri" w:hAnsi="Calibri"/>
          <w:b/>
          <w:color w:val="141B2E"/>
          <w:sz w:val="21"/>
        </w:rPr>
        <w:t>Label spaces are disjoint</w:t>
      </w:r>
      <w:r>
        <w:rPr>
          <w:rFonts w:ascii="Calibri" w:hAnsi="Calibri"/>
          <w:i w:val="0"/>
          <w:color w:val="141B2E"/>
          <w:sz w:val="21"/>
        </w:rPr>
        <w:t xml:space="preserve"> — a class appears in exactly one session and never again.</w:t>
      </w:r>
    </w:p>
    <w:p>
      <w:pPr>
        <w:pStyle w:val="ListBullet"/>
        <w:spacing w:after="60"/>
        <w:ind w:left="432"/>
      </w:pPr>
      <w:r>
        <w:rPr>
          <w:rFonts w:ascii="Calibri" w:hAnsi="Calibri"/>
          <w:b/>
          <w:color w:val="141B2E"/>
          <w:sz w:val="21"/>
        </w:rPr>
        <w:t>Evaluation is cumulative</w:t>
      </w:r>
      <w:r>
        <w:rPr>
          <w:rFonts w:ascii="Calibri" w:hAnsi="Calibri"/>
          <w:i w:val="0"/>
          <w:color w:val="141B2E"/>
          <w:sz w:val="21"/>
        </w:rPr>
        <w:t xml:space="preserve"> — after each session, the model is tested over *all* classes seen so far, base and novel together.</w:t>
      </w:r>
    </w:p>
    <w:p>
      <w:pPr>
        <w:pStyle w:val="ListBullet"/>
        <w:spacing w:after="60"/>
        <w:ind w:left="432"/>
      </w:pPr>
      <w:r>
        <w:rPr>
          <w:rFonts w:ascii="Calibri" w:hAnsi="Calibri"/>
          <w:b/>
          <w:color w:val="141B2E"/>
          <w:sz w:val="21"/>
        </w:rPr>
        <w:t>No replay</w:t>
      </w:r>
      <w:r>
        <w:rPr>
          <w:rFonts w:ascii="Calibri" w:hAnsi="Calibri"/>
          <w:i w:val="0"/>
          <w:color w:val="141B2E"/>
          <w:sz w:val="21"/>
        </w:rPr>
        <w:t xml:space="preserve"> — the model cannot store or revisit old training data.</w:t>
      </w:r>
    </w:p>
    <w:p>
      <w:pPr>
        <w:pStyle w:val="ListBullet"/>
        <w:spacing w:after="60"/>
        <w:ind w:left="432"/>
      </w:pPr>
      <w:r>
        <w:rPr>
          <w:rFonts w:ascii="Calibri" w:hAnsi="Calibri"/>
          <w:b/>
          <w:color w:val="141B2E"/>
          <w:sz w:val="21"/>
        </w:rPr>
        <w:t>No retraining</w:t>
      </w:r>
      <w:r>
        <w:rPr>
          <w:rFonts w:ascii="Calibri" w:hAnsi="Calibri"/>
          <w:i w:val="0"/>
          <w:color w:val="141B2E"/>
          <w:sz w:val="21"/>
        </w:rPr>
        <w:t xml:space="preserve"> — the representation is frozen after the base session; only new prototypes are added.</w:t>
      </w:r>
    </w:p>
    <w:p>
      <w:pPr>
        <w:spacing w:after="120"/>
        <w:jc w:val="left"/>
      </w:pPr>
      <w:r>
        <w:rPr>
          <w:rFonts w:ascii="Calibri" w:hAnsi="Calibri"/>
          <w:i w:val="0"/>
          <w:color w:val="141B2E"/>
          <w:sz w:val="21"/>
        </w:rPr>
        <w:t>This mirrors real deployment: a product-recognition system meets a new product, a medical system a new condition — each with only a few examples, and neither can afford to be retrained from scratch or to forget everything it already knew.</w:t>
      </w:r>
    </w:p>
    <w:p>
      <w:pPr>
        <w:pStyle w:val="Heading2"/>
        <w:spacing w:before="200" w:after="60"/>
      </w:pPr>
      <w:r>
        <w:rPr>
          <w:rFonts w:ascii="Calibri" w:hAnsi="Calibri"/>
          <w:b/>
          <w:color w:val="2D6CDF"/>
          <w:sz w:val="28"/>
        </w:rPr>
        <w:t>2. The Central Difficulty: Stability vs. Plasticity</w:t>
      </w:r>
    </w:p>
    <w:p>
      <w:pPr>
        <w:spacing w:after="120"/>
        <w:jc w:val="left"/>
      </w:pPr>
      <w:r>
        <w:rPr>
          <w:rFonts w:ascii="Calibri" w:hAnsi="Calibri"/>
          <w:i w:val="0"/>
          <w:color w:val="141B2E"/>
          <w:sz w:val="21"/>
        </w:rPr>
        <w:t>FSCIL is hard because two goals pull in opposite directions:</w:t>
      </w:r>
    </w:p>
    <w:p>
      <w:pPr>
        <w:pStyle w:val="ListBullet"/>
        <w:spacing w:after="60"/>
        <w:ind w:left="432"/>
      </w:pPr>
      <w:r>
        <w:rPr>
          <w:rFonts w:ascii="Calibri" w:hAnsi="Calibri"/>
          <w:b/>
          <w:color w:val="141B2E"/>
          <w:sz w:val="21"/>
        </w:rPr>
        <w:t>Plasticity</w:t>
      </w:r>
      <w:r>
        <w:rPr>
          <w:rFonts w:ascii="Calibri" w:hAnsi="Calibri"/>
          <w:i w:val="0"/>
          <w:color w:val="141B2E"/>
          <w:sz w:val="21"/>
        </w:rPr>
        <w:t xml:space="preserve"> — the model must change enough to learn the new classes.</w:t>
      </w:r>
    </w:p>
    <w:p>
      <w:pPr>
        <w:pStyle w:val="ListBullet"/>
        <w:spacing w:after="60"/>
        <w:ind w:left="432"/>
      </w:pPr>
      <w:r>
        <w:rPr>
          <w:rFonts w:ascii="Calibri" w:hAnsi="Calibri"/>
          <w:b/>
          <w:color w:val="141B2E"/>
          <w:sz w:val="21"/>
        </w:rPr>
        <w:t>Stability</w:t>
      </w:r>
      <w:r>
        <w:rPr>
          <w:rFonts w:ascii="Calibri" w:hAnsi="Calibri"/>
          <w:i w:val="0"/>
          <w:color w:val="141B2E"/>
          <w:sz w:val="21"/>
        </w:rPr>
        <w:t xml:space="preserve"> — the model must *not* change so much that it forgets old classes (catastrophic forgetting).</w:t>
      </w:r>
    </w:p>
    <w:p>
      <w:pPr>
        <w:spacing w:after="120"/>
        <w:jc w:val="left"/>
      </w:pPr>
      <w:r>
        <w:rPr>
          <w:rFonts w:ascii="Calibri" w:hAnsi="Calibri"/>
          <w:i w:val="0"/>
          <w:color w:val="141B2E"/>
          <w:sz w:val="21"/>
        </w:rPr>
        <w:t xml:space="preserve">Naive fine-tuning on the few new examples maximises plasticity but destroys stability. Freezing everything maximises stability but cannot learn. On top of that, </w:t>
      </w:r>
      <w:r>
        <w:rPr>
          <w:rFonts w:ascii="Calibri" w:hAnsi="Calibri"/>
          <w:b/>
          <w:color w:val="141B2E"/>
          <w:sz w:val="21"/>
        </w:rPr>
        <w:t>five examples are far too few</w:t>
      </w:r>
      <w:r>
        <w:rPr>
          <w:rFonts w:ascii="Calibri" w:hAnsi="Calibri"/>
          <w:i w:val="0"/>
          <w:color w:val="141B2E"/>
          <w:sz w:val="21"/>
        </w:rPr>
        <w:t xml:space="preserve"> to estimate a reliable class centroid — a 5-shot prototype is noisy and biased. STAG-STI addresses each of these: the frozen backbone gives stability, the graph refinement denoises the few-shot prototype, and the age-decaying memory explicitly balances the two forces per class.</w:t>
      </w:r>
    </w:p>
    <w:p>
      <w:pPr>
        <w:pStyle w:val="Heading2"/>
        <w:spacing w:before="200" w:after="60"/>
      </w:pPr>
      <w:r>
        <w:rPr>
          <w:rFonts w:ascii="Calibri" w:hAnsi="Calibri"/>
          <w:b/>
          <w:color w:val="2D6CDF"/>
          <w:sz w:val="28"/>
        </w:rPr>
        <w:t>3. Evaluation Protocol and Metrics</w:t>
      </w:r>
    </w:p>
    <w:p>
      <w:pPr>
        <w:spacing w:after="120"/>
        <w:jc w:val="left"/>
      </w:pPr>
      <w:r>
        <w:rPr>
          <w:rFonts w:ascii="Calibri" w:hAnsi="Calibri"/>
          <w:i w:val="0"/>
          <w:color w:val="141B2E"/>
          <w:sz w:val="21"/>
        </w:rPr>
        <w:t>Every number in this report follows the standard FSCIL protocol. The following metrics are used throughout (all reported at the final session unless stated):</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color="auto" w:fill="1E3A5F"/>
          </w:tcPr>
          <w:p>
            <w:pPr>
              <w:spacing w:after="20" w:before="20"/>
              <w:jc w:val="left"/>
            </w:pPr>
            <w:r/>
            <w:r>
              <w:rPr>
                <w:rFonts w:ascii="Calibri" w:hAnsi="Calibri"/>
                <w:b/>
                <w:color w:val="FFFFFF"/>
                <w:sz w:val="19"/>
              </w:rPr>
              <w:t>Metric</w:t>
            </w:r>
          </w:p>
        </w:tc>
        <w:tc>
          <w:tcPr>
            <w:tcW w:type="dxa" w:w="5328"/>
            <w:shd w:val="clear" w:color="auto" w:fill="1E3A5F"/>
          </w:tcPr>
          <w:p>
            <w:pPr>
              <w:spacing w:after="20" w:before="20"/>
              <w:jc w:val="center"/>
            </w:pPr>
            <w:r/>
            <w:r>
              <w:rPr>
                <w:rFonts w:ascii="Calibri" w:hAnsi="Calibri"/>
                <w:b/>
                <w:color w:val="FFFFFF"/>
                <w:sz w:val="19"/>
              </w:rPr>
              <w:t>Definition</w:t>
            </w:r>
          </w:p>
        </w:tc>
        <w:tc>
          <w:tcPr>
            <w:tcW w:type="dxa" w:w="3744"/>
            <w:shd w:val="clear" w:color="auto" w:fill="1E3A5F"/>
          </w:tcPr>
          <w:p>
            <w:pPr>
              <w:spacing w:after="20" w:before="20"/>
              <w:jc w:val="center"/>
            </w:pPr>
            <w:r/>
            <w:r>
              <w:rPr>
                <w:rFonts w:ascii="Calibri" w:hAnsi="Calibri"/>
                <w:b/>
                <w:color w:val="FFFFFF"/>
                <w:sz w:val="19"/>
              </w:rPr>
              <w:t>Interpretation</w:t>
            </w:r>
          </w:p>
        </w:tc>
      </w:tr>
      <w:tr>
        <w:tc>
          <w:tcPr>
            <w:tcW w:type="dxa" w:w="1440"/>
            <w:shd w:val="clear" w:color="auto" w:fill="FFFFFF"/>
          </w:tcPr>
          <w:p>
            <w:pPr>
              <w:spacing w:after="20" w:before="20"/>
              <w:jc w:val="left"/>
            </w:pPr>
            <w:r/>
            <w:r>
              <w:rPr>
                <w:rFonts w:ascii="Calibri" w:hAnsi="Calibri"/>
                <w:b/>
                <w:color w:val="141B2E"/>
                <w:sz w:val="19"/>
              </w:rPr>
              <w:t>Aᵢ</w:t>
            </w:r>
          </w:p>
        </w:tc>
        <w:tc>
          <w:tcPr>
            <w:tcW w:type="dxa" w:w="5328"/>
            <w:shd w:val="clear" w:color="auto" w:fill="FFFFFF"/>
          </w:tcPr>
          <w:p>
            <w:pPr>
              <w:spacing w:after="20" w:before="20"/>
              <w:jc w:val="center"/>
            </w:pPr>
            <w:r/>
            <w:r>
              <w:rPr>
                <w:rFonts w:ascii="Calibri" w:hAnsi="Calibri"/>
                <w:b w:val="0"/>
                <w:color w:val="141B2E"/>
                <w:sz w:val="19"/>
              </w:rPr>
              <w:t>Accuracy after session i, over all classes seen so far</w:t>
            </w:r>
          </w:p>
        </w:tc>
        <w:tc>
          <w:tcPr>
            <w:tcW w:type="dxa" w:w="3744"/>
            <w:shd w:val="clear" w:color="auto" w:fill="FFFFFF"/>
          </w:tcPr>
          <w:p>
            <w:pPr>
              <w:spacing w:after="20" w:before="20"/>
              <w:jc w:val="center"/>
            </w:pPr>
            <w:r/>
            <w:r>
              <w:rPr>
                <w:rFonts w:ascii="Calibri" w:hAnsi="Calibri"/>
                <w:b w:val="0"/>
                <w:color w:val="141B2E"/>
                <w:sz w:val="19"/>
              </w:rPr>
              <w:t>The session-by-session curve</w:t>
            </w:r>
          </w:p>
        </w:tc>
      </w:tr>
      <w:tr>
        <w:tc>
          <w:tcPr>
            <w:tcW w:type="dxa" w:w="1440"/>
            <w:shd w:val="clear" w:color="auto" w:fill="F2F5FA"/>
          </w:tcPr>
          <w:p>
            <w:pPr>
              <w:spacing w:after="20" w:before="20"/>
              <w:jc w:val="left"/>
            </w:pPr>
            <w:r/>
            <w:r>
              <w:rPr>
                <w:rFonts w:ascii="Calibri" w:hAnsi="Calibri"/>
                <w:b/>
                <w:color w:val="141B2E"/>
                <w:sz w:val="19"/>
              </w:rPr>
              <w:t>A₀ / Aₜ</w:t>
            </w:r>
          </w:p>
        </w:tc>
        <w:tc>
          <w:tcPr>
            <w:tcW w:type="dxa" w:w="5328"/>
            <w:shd w:val="clear" w:color="auto" w:fill="F2F5FA"/>
          </w:tcPr>
          <w:p>
            <w:pPr>
              <w:spacing w:after="20" w:before="20"/>
              <w:jc w:val="center"/>
            </w:pPr>
            <w:r/>
            <w:r>
              <w:rPr>
                <w:rFonts w:ascii="Calibri" w:hAnsi="Calibri"/>
                <w:b w:val="0"/>
                <w:color w:val="141B2E"/>
                <w:sz w:val="19"/>
              </w:rPr>
              <w:t>Base-session and final-session accuracy</w:t>
            </w:r>
          </w:p>
        </w:tc>
        <w:tc>
          <w:tcPr>
            <w:tcW w:type="dxa" w:w="3744"/>
            <w:shd w:val="clear" w:color="auto" w:fill="F2F5FA"/>
          </w:tcPr>
          <w:p>
            <w:pPr>
              <w:spacing w:after="20" w:before="20"/>
              <w:jc w:val="center"/>
            </w:pPr>
            <w:r/>
            <w:r>
              <w:rPr>
                <w:rFonts w:ascii="Calibri" w:hAnsi="Calibri"/>
                <w:b w:val="0"/>
                <w:color w:val="141B2E"/>
                <w:sz w:val="19"/>
              </w:rPr>
              <w:t>Start and end of that curve</w:t>
            </w:r>
          </w:p>
        </w:tc>
      </w:tr>
      <w:tr>
        <w:tc>
          <w:tcPr>
            <w:tcW w:type="dxa" w:w="1440"/>
            <w:shd w:val="clear" w:color="auto" w:fill="FFFFFF"/>
          </w:tcPr>
          <w:p>
            <w:pPr>
              <w:spacing w:after="20" w:before="20"/>
              <w:jc w:val="left"/>
            </w:pPr>
            <w:r/>
            <w:r>
              <w:rPr>
                <w:rFonts w:ascii="Calibri" w:hAnsi="Calibri"/>
                <w:b/>
                <w:color w:val="141B2E"/>
                <w:sz w:val="19"/>
              </w:rPr>
              <w:t>PD ↓</w:t>
            </w:r>
          </w:p>
        </w:tc>
        <w:tc>
          <w:tcPr>
            <w:tcW w:type="dxa" w:w="5328"/>
            <w:shd w:val="clear" w:color="auto" w:fill="FFFFFF"/>
          </w:tcPr>
          <w:p>
            <w:pPr>
              <w:spacing w:after="20" w:before="20"/>
              <w:jc w:val="center"/>
            </w:pPr>
            <w:r/>
            <w:r>
              <w:rPr>
                <w:rFonts w:ascii="Calibri" w:hAnsi="Calibri"/>
                <w:b w:val="0"/>
                <w:color w:val="141B2E"/>
                <w:sz w:val="19"/>
              </w:rPr>
              <w:t>Performance Drop = A₀ − Aₜ</w:t>
            </w:r>
          </w:p>
        </w:tc>
        <w:tc>
          <w:tcPr>
            <w:tcW w:type="dxa" w:w="3744"/>
            <w:shd w:val="clear" w:color="auto" w:fill="FFFFFF"/>
          </w:tcPr>
          <w:p>
            <w:pPr>
              <w:spacing w:after="20" w:before="20"/>
              <w:jc w:val="center"/>
            </w:pPr>
            <w:r/>
            <w:r>
              <w:rPr>
                <w:rFonts w:ascii="Calibri" w:hAnsi="Calibri"/>
                <w:b w:val="0"/>
                <w:color w:val="141B2E"/>
                <w:sz w:val="19"/>
              </w:rPr>
              <w:t>Total forgetting; lower is better</w:t>
            </w:r>
          </w:p>
        </w:tc>
      </w:tr>
      <w:tr>
        <w:tc>
          <w:tcPr>
            <w:tcW w:type="dxa" w:w="1440"/>
            <w:shd w:val="clear" w:color="auto" w:fill="F2F5FA"/>
          </w:tcPr>
          <w:p>
            <w:pPr>
              <w:spacing w:after="20" w:before="20"/>
              <w:jc w:val="left"/>
            </w:pPr>
            <w:r/>
            <w:r>
              <w:rPr>
                <w:rFonts w:ascii="Calibri" w:hAnsi="Calibri"/>
                <w:b/>
                <w:color w:val="141B2E"/>
                <w:sz w:val="19"/>
              </w:rPr>
              <w:t>Avg</w:t>
            </w:r>
          </w:p>
        </w:tc>
        <w:tc>
          <w:tcPr>
            <w:tcW w:type="dxa" w:w="5328"/>
            <w:shd w:val="clear" w:color="auto" w:fill="F2F5FA"/>
          </w:tcPr>
          <w:p>
            <w:pPr>
              <w:spacing w:after="20" w:before="20"/>
              <w:jc w:val="center"/>
            </w:pPr>
            <w:r/>
            <w:r>
              <w:rPr>
                <w:rFonts w:ascii="Calibri" w:hAnsi="Calibri"/>
                <w:b w:val="0"/>
                <w:color w:val="141B2E"/>
                <w:sz w:val="19"/>
              </w:rPr>
              <w:t>Mean of Aᵢ across all sessions</w:t>
            </w:r>
          </w:p>
        </w:tc>
        <w:tc>
          <w:tcPr>
            <w:tcW w:type="dxa" w:w="3744"/>
            <w:shd w:val="clear" w:color="auto" w:fill="F2F5FA"/>
          </w:tcPr>
          <w:p>
            <w:pPr>
              <w:spacing w:after="20" w:before="20"/>
              <w:jc w:val="center"/>
            </w:pPr>
            <w:r/>
            <w:r>
              <w:rPr>
                <w:rFonts w:ascii="Calibri" w:hAnsi="Calibri"/>
                <w:b w:val="0"/>
                <w:color w:val="141B2E"/>
                <w:sz w:val="19"/>
              </w:rPr>
              <w:t>Overall trajectory quality</w:t>
            </w:r>
          </w:p>
        </w:tc>
      </w:tr>
      <w:tr>
        <w:tc>
          <w:tcPr>
            <w:tcW w:type="dxa" w:w="1440"/>
            <w:shd w:val="clear" w:color="auto" w:fill="FFFFFF"/>
          </w:tcPr>
          <w:p>
            <w:pPr>
              <w:spacing w:after="20" w:before="20"/>
              <w:jc w:val="left"/>
            </w:pPr>
            <w:r/>
            <w:r>
              <w:rPr>
                <w:rFonts w:ascii="Calibri" w:hAnsi="Calibri"/>
                <w:b/>
                <w:color w:val="141B2E"/>
                <w:sz w:val="19"/>
              </w:rPr>
              <w:t>A_B</w:t>
            </w:r>
          </w:p>
        </w:tc>
        <w:tc>
          <w:tcPr>
            <w:tcW w:type="dxa" w:w="5328"/>
            <w:shd w:val="clear" w:color="auto" w:fill="FFFFFF"/>
          </w:tcPr>
          <w:p>
            <w:pPr>
              <w:spacing w:after="20" w:before="20"/>
              <w:jc w:val="center"/>
            </w:pPr>
            <w:r/>
            <w:r>
              <w:rPr>
                <w:rFonts w:ascii="Calibri" w:hAnsi="Calibri"/>
                <w:b w:val="0"/>
                <w:color w:val="141B2E"/>
                <w:sz w:val="19"/>
              </w:rPr>
              <w:t>Final accuracy on base classes only</w:t>
            </w:r>
          </w:p>
        </w:tc>
        <w:tc>
          <w:tcPr>
            <w:tcW w:type="dxa" w:w="3744"/>
            <w:shd w:val="clear" w:color="auto" w:fill="FFFFFF"/>
          </w:tcPr>
          <w:p>
            <w:pPr>
              <w:spacing w:after="20" w:before="20"/>
              <w:jc w:val="center"/>
            </w:pPr>
            <w:r/>
            <w:r>
              <w:rPr>
                <w:rFonts w:ascii="Calibri" w:hAnsi="Calibri"/>
                <w:b w:val="0"/>
                <w:color w:val="141B2E"/>
                <w:sz w:val="19"/>
              </w:rPr>
              <w:t>How well old knowledge is kept</w:t>
            </w:r>
          </w:p>
        </w:tc>
      </w:tr>
      <w:tr>
        <w:tc>
          <w:tcPr>
            <w:tcW w:type="dxa" w:w="1440"/>
            <w:shd w:val="clear" w:color="auto" w:fill="F2F5FA"/>
          </w:tcPr>
          <w:p>
            <w:pPr>
              <w:spacing w:after="20" w:before="20"/>
              <w:jc w:val="left"/>
            </w:pPr>
            <w:r/>
            <w:r>
              <w:rPr>
                <w:rFonts w:ascii="Calibri" w:hAnsi="Calibri"/>
                <w:b/>
                <w:color w:val="141B2E"/>
                <w:sz w:val="19"/>
              </w:rPr>
              <w:t>A_N</w:t>
            </w:r>
          </w:p>
        </w:tc>
        <w:tc>
          <w:tcPr>
            <w:tcW w:type="dxa" w:w="5328"/>
            <w:shd w:val="clear" w:color="auto" w:fill="F2F5FA"/>
          </w:tcPr>
          <w:p>
            <w:pPr>
              <w:spacing w:after="20" w:before="20"/>
              <w:jc w:val="center"/>
            </w:pPr>
            <w:r/>
            <w:r>
              <w:rPr>
                <w:rFonts w:ascii="Calibri" w:hAnsi="Calibri"/>
                <w:b w:val="0"/>
                <w:color w:val="141B2E"/>
                <w:sz w:val="19"/>
              </w:rPr>
              <w:t>Final accuracy on novel classes only</w:t>
            </w:r>
          </w:p>
        </w:tc>
        <w:tc>
          <w:tcPr>
            <w:tcW w:type="dxa" w:w="3744"/>
            <w:shd w:val="clear" w:color="auto" w:fill="F2F5FA"/>
          </w:tcPr>
          <w:p>
            <w:pPr>
              <w:spacing w:after="20" w:before="20"/>
              <w:jc w:val="center"/>
            </w:pPr>
            <w:r/>
            <w:r>
              <w:rPr>
                <w:rFonts w:ascii="Calibri" w:hAnsi="Calibri"/>
                <w:b w:val="0"/>
                <w:color w:val="141B2E"/>
                <w:sz w:val="19"/>
              </w:rPr>
              <w:t>How well new classes are learned</w:t>
            </w:r>
          </w:p>
        </w:tc>
      </w:tr>
      <w:tr>
        <w:tc>
          <w:tcPr>
            <w:tcW w:type="dxa" w:w="1440"/>
            <w:shd w:val="clear" w:color="auto" w:fill="FFFFFF"/>
          </w:tcPr>
          <w:p>
            <w:pPr>
              <w:spacing w:after="20" w:before="20"/>
              <w:jc w:val="left"/>
            </w:pPr>
            <w:r/>
            <w:r>
              <w:rPr>
                <w:rFonts w:ascii="Calibri" w:hAnsi="Calibri"/>
                <w:b/>
                <w:color w:val="141B2E"/>
                <w:sz w:val="19"/>
              </w:rPr>
              <w:t>HM</w:t>
            </w:r>
          </w:p>
        </w:tc>
        <w:tc>
          <w:tcPr>
            <w:tcW w:type="dxa" w:w="5328"/>
            <w:shd w:val="clear" w:color="auto" w:fill="FFFFFF"/>
          </w:tcPr>
          <w:p>
            <w:pPr>
              <w:spacing w:after="20" w:before="20"/>
              <w:jc w:val="center"/>
            </w:pPr>
            <w:r/>
            <w:r>
              <w:rPr>
                <w:rFonts w:ascii="Calibri" w:hAnsi="Calibri"/>
                <w:b w:val="0"/>
                <w:color w:val="141B2E"/>
                <w:sz w:val="19"/>
              </w:rPr>
              <w:t>Harmonic mean of A_B and A_N</w:t>
            </w:r>
          </w:p>
        </w:tc>
        <w:tc>
          <w:tcPr>
            <w:tcW w:type="dxa" w:w="3744"/>
            <w:shd w:val="clear" w:color="auto" w:fill="FFFFFF"/>
          </w:tcPr>
          <w:p>
            <w:pPr>
              <w:spacing w:after="20" w:before="20"/>
              <w:jc w:val="center"/>
            </w:pPr>
            <w:r/>
            <w:r>
              <w:rPr>
                <w:rFonts w:ascii="Calibri" w:hAnsi="Calibri"/>
                <w:b w:val="0"/>
                <w:color w:val="141B2E"/>
                <w:sz w:val="19"/>
              </w:rPr>
              <w:t>Balance — the honest FSCIL score</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7F3F0"/>
            <w:tcBorders>
              <w:left w:val="single" w:sz="24" w:space="0" w:color="127A6B"/>
            </w:tcBorders>
          </w:tcPr>
          <w:p>
            <w:pPr>
              <w:spacing w:after="40"/>
            </w:pPr>
            <w:r/>
            <w:r>
              <w:rPr>
                <w:rFonts w:ascii="Calibri" w:hAnsi="Calibri"/>
                <w:b/>
                <w:color w:val="127A6B"/>
                <w:sz w:val="21"/>
              </w:rPr>
              <w:t>Why HM is the metric that matters.</w:t>
            </w:r>
          </w:p>
          <w:p>
            <w:pPr>
              <w:spacing w:after="40"/>
            </w:pPr>
            <w:r>
              <w:rPr>
                <w:rFonts w:ascii="Calibri" w:hAnsi="Calibri"/>
                <w:i w:val="0"/>
                <w:color w:val="141B2E"/>
                <w:sz w:val="20"/>
              </w:rPr>
              <w:t>A model can inflate overall accuracy simply by favouring the many base classes and ignoring the few novel ones. The harmonic mean only rises when BOTH A_B and A_N are healthy — it punishes imbalance. That is why the ablation and improvement studies in this report are judged primarily on HM.</w:t>
            </w:r>
          </w:p>
        </w:tc>
      </w:tr>
    </w:tbl>
    <w:p>
      <w:pPr>
        <w:spacing w:after="40"/>
      </w:pPr>
    </w:p>
    <w:p>
      <w:r>
        <w:br w:type="page"/>
      </w:r>
    </w:p>
    <w:p>
      <w:pPr>
        <w:spacing w:after="40"/>
      </w:pPr>
    </w:p>
    <w:p>
      <w:pPr>
        <w:pStyle w:val="Heading1"/>
        <w:spacing w:before="200" w:after="120"/>
        <w:pBdr>
          <w:bottom w:val="single" w:sz="6" w:space="4" w:color="2D6CDF"/>
        </w:pBdr>
      </w:pPr>
      <w:r>
        <w:rPr>
          <w:rFonts w:ascii="Calibri" w:hAnsi="Calibri"/>
          <w:b/>
          <w:color w:val="1E3A5F"/>
          <w:sz w:val="38"/>
        </w:rPr>
        <w:t>Part II — The STAG-STI Architecture</w:t>
      </w:r>
    </w:p>
    <w:p>
      <w:pPr>
        <w:spacing w:after="120"/>
        <w:jc w:val="left"/>
      </w:pPr>
      <w:r>
        <w:rPr>
          <w:rFonts w:ascii="Calibri" w:hAnsi="Calibri"/>
          <w:i w:val="0"/>
          <w:color w:val="141B2E"/>
          <w:sz w:val="21"/>
        </w:rPr>
        <w:t xml:space="preserve">STAG-STI turns a few raw support images of a class into a single, robust, forward-compatible prototype through eight stages. The backbone (Stage 2) is frozen after base training; every other stage from Stage 3 onward is a small trainable module, wired together in </w:t>
      </w:r>
      <w:r>
        <w:rPr>
          <w:rFonts w:ascii="Consolas" w:hAnsi="Consolas"/>
          <w:color w:val="B02E22"/>
          <w:sz w:val="19"/>
        </w:rPr>
        <w:t>fscil/pipeline.py</w:t>
      </w:r>
      <w:r>
        <w:rPr>
          <w:rFonts w:ascii="Calibri" w:hAnsi="Calibri"/>
          <w:i w:val="0"/>
          <w:color w:val="141B2E"/>
          <w:sz w:val="21"/>
        </w:rPr>
        <w:t xml:space="preserve"> as the </w:t>
      </w:r>
      <w:r>
        <w:rPr>
          <w:rFonts w:ascii="Consolas" w:hAnsi="Consolas"/>
          <w:color w:val="B02E22"/>
          <w:sz w:val="19"/>
        </w:rPr>
        <w:t>StagStiModel</w:t>
      </w:r>
      <w:r>
        <w:rPr>
          <w:rFonts w:ascii="Calibri" w:hAnsi="Calibri"/>
          <w:i w:val="0"/>
          <w:color w:val="141B2E"/>
          <w:sz w:val="21"/>
        </w:rPr>
        <w:t>. Queries at test time take a shortcut — they are embedded and projected, then scored directly against the stored prototypes, so they never pass through the expensive graph.</w:t>
      </w:r>
    </w:p>
    <w:tbl>
      <w:tblPr>
        <w:tblW w:type="auto" w:w="0"/>
        <w:tblLook w:firstColumn="1" w:firstRow="1" w:lastColumn="0" w:lastRow="0" w:noHBand="0" w:noVBand="1" w:val="04A0"/>
      </w:tblPr>
      <w:tblGrid>
        <w:gridCol w:w="9648"/>
      </w:tblGrid>
      <w:tr>
        <w:tc>
          <w:tcPr>
            <w:tcW w:type="dxa" w:w="9648"/>
            <w:shd w:val="clear" w:color="auto" w:fill="1B2233"/>
          </w:tcPr>
          <w:p>
            <w:pPr>
              <w:spacing w:after="0" w:line="240" w:lineRule="auto"/>
            </w:pPr>
            <w:r/>
            <w:r>
              <w:rPr>
                <w:rFonts w:ascii="Consolas" w:hAnsi="Consolas"/>
                <w:color w:val="D6E2F5"/>
                <w:sz w:val="17"/>
              </w:rPr>
              <w:t>Fantasy views ×M  →  Frozen backbone f_theta  →  Projection W_proj  →  SupCon head</w:t>
            </w:r>
          </w:p>
          <w:p>
            <w:pPr>
              <w:spacing w:after="0" w:line="240" w:lineRule="auto"/>
            </w:pPr>
            <w:r>
              <w:rPr>
                <w:rFonts w:ascii="Consolas" w:hAnsi="Consolas"/>
                <w:color w:val="D6E2F5"/>
                <w:sz w:val="17"/>
              </w:rPr>
              <w:t xml:space="preserve">     →  Topology scorer g_phi  →  GATv2 attention  →  Prototype pooling  →  STI memory H_t</w:t>
            </w:r>
          </w:p>
          <w:p>
            <w:pPr>
              <w:spacing w:after="0" w:line="240" w:lineRule="auto"/>
            </w:pPr>
            <w:r>
              <w:rPr>
                <w:rFonts w:ascii="Consolas" w:hAnsi="Consolas"/>
                <w:color w:val="D6E2F5"/>
                <w:sz w:val="17"/>
              </w:rPr>
              <w:t xml:space="preserve">     →  Cosine classifier   (queries skip the graph)</w:t>
            </w:r>
          </w:p>
        </w:tc>
      </w:tr>
    </w:tbl>
    <w:p>
      <w:pPr>
        <w:spacing w:after="40"/>
      </w:pPr>
    </w:p>
    <w:p>
      <w:pPr>
        <w:spacing w:after="120"/>
        <w:jc w:val="left"/>
      </w:pPr>
      <w:r>
        <w:rPr>
          <w:rFonts w:ascii="Calibri" w:hAnsi="Calibri"/>
          <w:i w:val="0"/>
          <w:color w:val="141B2E"/>
          <w:sz w:val="21"/>
        </w:rPr>
        <w:t>The rest of Part II walks through each stage: what it receives, what it computes, why it exists, and where it lives in the code.</w:t>
      </w:r>
    </w:p>
    <w:p>
      <w:pPr>
        <w:pStyle w:val="Heading2"/>
        <w:spacing w:before="200" w:after="60"/>
      </w:pPr>
      <w:r>
        <w:rPr>
          <w:rFonts w:ascii="Calibri" w:hAnsi="Calibri"/>
          <w:b/>
          <w:color w:val="2D6CDF"/>
          <w:sz w:val="28"/>
        </w:rPr>
        <w:t>Stage 1 — Deterministic Fantasy Views</w:t>
      </w:r>
    </w:p>
    <w:p>
      <w:pPr>
        <w:spacing w:after="120"/>
        <w:jc w:val="left"/>
      </w:pPr>
      <w:r>
        <w:rPr>
          <w:rFonts w:ascii="Calibri" w:hAnsi="Calibri"/>
          <w:i w:val="0"/>
          <w:color w:val="141B2E"/>
          <w:sz w:val="21"/>
        </w:rPr>
        <w:t xml:space="preserve">Each support image is expanded into </w:t>
      </w:r>
      <w:r>
        <w:rPr>
          <w:rFonts w:ascii="Calibri" w:hAnsi="Calibri"/>
          <w:b/>
          <w:color w:val="141B2E"/>
          <w:sz w:val="21"/>
        </w:rPr>
        <w:t>M deterministic augmented 'fantasy' views</w:t>
      </w:r>
      <w:r>
        <w:rPr>
          <w:rFonts w:ascii="Calibri" w:hAnsi="Calibri"/>
          <w:i w:val="0"/>
          <w:color w:val="141B2E"/>
          <w:sz w:val="21"/>
        </w:rPr>
        <w:t xml:space="preserve"> (default M = 4). Unlike random augmentation, the same image always yields the same M views, so prototypes are exactly reproducible on every run. The transforms are drawn in order from a fixed list: identity, horizontal flip, +15° rotation, 0.8× centre-zoom, −15°, +30°, −30°, vertical flip. Every view is resized to the dataset's input resolution so the identical code path serves 32-, 84-, and 224-pixel datasets.</w:t>
      </w:r>
    </w:p>
    <w:p>
      <w:pPr>
        <w:spacing w:after="120"/>
        <w:jc w:val="left"/>
      </w:pPr>
      <w:r>
        <w:rPr>
          <w:rFonts w:ascii="Calibri" w:hAnsi="Calibri"/>
          <w:b/>
          <w:color w:val="141B2E"/>
          <w:sz w:val="21"/>
        </w:rPr>
        <w:t>Why it exists:</w:t>
      </w:r>
      <w:r>
        <w:rPr>
          <w:rFonts w:ascii="Calibri" w:hAnsi="Calibri"/>
          <w:i w:val="0"/>
          <w:color w:val="141B2E"/>
          <w:sz w:val="21"/>
        </w:rPr>
        <w:t xml:space="preserve"> a single 5-shot image gives one noisy feature point. Multiple views of it act as a Monte-Carlo cloud around the true class point; averaging and graph-mixing them (later stages) yields a far more stable prototype. Determinism was an explicit design decision for reproducibility. Code: </w:t>
      </w:r>
      <w:r>
        <w:rPr>
          <w:rFonts w:ascii="Consolas" w:hAnsi="Consolas"/>
          <w:color w:val="B02E22"/>
          <w:sz w:val="19"/>
        </w:rPr>
        <w:t>make_fantasy_views</w:t>
      </w:r>
      <w:r>
        <w:rPr>
          <w:rFonts w:ascii="Calibri" w:hAnsi="Calibri"/>
          <w:i w:val="0"/>
          <w:color w:val="141B2E"/>
          <w:sz w:val="21"/>
        </w:rPr>
        <w:t xml:space="preserve"> and </w:t>
      </w:r>
      <w:r>
        <w:rPr>
          <w:rFonts w:ascii="Consolas" w:hAnsi="Consolas"/>
          <w:color w:val="B02E22"/>
          <w:sz w:val="19"/>
        </w:rPr>
        <w:t>_DETERMINISTIC_VIEW_OPS</w:t>
      </w:r>
      <w:r>
        <w:rPr>
          <w:rFonts w:ascii="Calibri" w:hAnsi="Calibri"/>
          <w:i w:val="0"/>
          <w:color w:val="141B2E"/>
          <w:sz w:val="21"/>
        </w:rPr>
        <w:t xml:space="preserve"> in </w:t>
      </w:r>
      <w:r>
        <w:rPr>
          <w:rFonts w:ascii="Consolas" w:hAnsi="Consolas"/>
          <w:color w:val="B02E22"/>
          <w:sz w:val="19"/>
        </w:rPr>
        <w:t>fscil/data.py</w:t>
      </w:r>
      <w:r>
        <w:rPr>
          <w:rFonts w:ascii="Calibri" w:hAnsi="Calibri"/>
          <w:i w:val="0"/>
          <w:color w:val="141B2E"/>
          <w:sz w:val="21"/>
        </w:rPr>
        <w:t>.</w:t>
      </w:r>
    </w:p>
    <w:p>
      <w:pPr>
        <w:pStyle w:val="Heading2"/>
        <w:spacing w:before="200" w:after="60"/>
      </w:pPr>
      <w:r>
        <w:rPr>
          <w:rFonts w:ascii="Calibri" w:hAnsi="Calibri"/>
          <w:b/>
          <w:color w:val="2D6CDF"/>
          <w:sz w:val="28"/>
        </w:rPr>
        <w:t>Stage 2 — The Frozen Backbone f_theta</w:t>
      </w:r>
    </w:p>
    <w:p>
      <w:pPr>
        <w:spacing w:after="120"/>
        <w:jc w:val="left"/>
      </w:pPr>
      <w:r>
        <w:rPr>
          <w:rFonts w:ascii="Calibri" w:hAnsi="Calibri"/>
          <w:i w:val="0"/>
          <w:color w:val="141B2E"/>
          <w:sz w:val="21"/>
        </w:rPr>
        <w:t xml:space="preserve">A ResNet-18 maps each view to a </w:t>
      </w:r>
      <w:r>
        <w:rPr>
          <w:rFonts w:ascii="Calibri" w:hAnsi="Calibri"/>
          <w:b/>
          <w:color w:val="141B2E"/>
          <w:sz w:val="21"/>
        </w:rPr>
        <w:t>512-dimensional feature vector</w:t>
      </w:r>
      <w:r>
        <w:rPr>
          <w:rFonts w:ascii="Calibri" w:hAnsi="Calibri"/>
          <w:i w:val="0"/>
          <w:color w:val="141B2E"/>
          <w:sz w:val="21"/>
        </w:rPr>
        <w:t xml:space="preserve">. Three stems are supported, chosen per dataset: a </w:t>
      </w:r>
      <w:r>
        <w:rPr>
          <w:rFonts w:ascii="Calibri" w:hAnsi="Calibri"/>
          <w:b/>
          <w:color w:val="141B2E"/>
          <w:sz w:val="21"/>
        </w:rPr>
        <w:t>CIFAR-adapted stem</w:t>
      </w:r>
      <w:r>
        <w:rPr>
          <w:rFonts w:ascii="Calibri" w:hAnsi="Calibri"/>
          <w:i w:val="0"/>
          <w:color w:val="141B2E"/>
          <w:sz w:val="21"/>
        </w:rPr>
        <w:t xml:space="preserve"> (3×3 stride-1 conv, no maxpool) for 32-px CIFAR-100; a </w:t>
      </w:r>
      <w:r>
        <w:rPr>
          <w:rFonts w:ascii="Calibri" w:hAnsi="Calibri"/>
          <w:b/>
          <w:color w:val="141B2E"/>
          <w:sz w:val="21"/>
        </w:rPr>
        <w:t>standard ImageNet stem</w:t>
      </w:r>
      <w:r>
        <w:rPr>
          <w:rFonts w:ascii="Calibri" w:hAnsi="Calibri"/>
          <w:i w:val="0"/>
          <w:color w:val="141B2E"/>
          <w:sz w:val="21"/>
        </w:rPr>
        <w:t xml:space="preserve"> for 84-px miniImageNet; and an </w:t>
      </w:r>
      <w:r>
        <w:rPr>
          <w:rFonts w:ascii="Calibri" w:hAnsi="Calibri"/>
          <w:b/>
          <w:color w:val="141B2E"/>
          <w:sz w:val="21"/>
        </w:rPr>
        <w:t>ImageNet-pretrained</w:t>
      </w:r>
      <w:r>
        <w:rPr>
          <w:rFonts w:ascii="Calibri" w:hAnsi="Calibri"/>
          <w:i w:val="0"/>
          <w:color w:val="141B2E"/>
          <w:sz w:val="21"/>
        </w:rPr>
        <w:t xml:space="preserve"> ResNet-18 for 224-px CUB-200 (its 100 base classes are too few to train a strong backbone from scratch). After base training the backbone is </w:t>
      </w:r>
      <w:r>
        <w:rPr>
          <w:rFonts w:ascii="Calibri" w:hAnsi="Calibri"/>
          <w:b/>
          <w:color w:val="141B2E"/>
          <w:sz w:val="21"/>
        </w:rPr>
        <w:t>frozen</w:t>
      </w:r>
      <w:r>
        <w:rPr>
          <w:rFonts w:ascii="Calibri" w:hAnsi="Calibri"/>
          <w:i w:val="0"/>
          <w:color w:val="141B2E"/>
          <w:sz w:val="21"/>
        </w:rPr>
        <w:t xml:space="preserve"> (</w:t>
      </w:r>
      <w:r>
        <w:rPr>
          <w:rFonts w:ascii="Consolas" w:hAnsi="Consolas"/>
          <w:color w:val="B02E22"/>
          <w:sz w:val="19"/>
        </w:rPr>
        <w:t>requires_grad=False</w:t>
      </w:r>
      <w:r>
        <w:rPr>
          <w:rFonts w:ascii="Calibri" w:hAnsi="Calibri"/>
          <w:i w:val="0"/>
          <w:color w:val="141B2E"/>
          <w:sz w:val="21"/>
        </w:rPr>
        <w:t xml:space="preserve">, </w:t>
      </w:r>
      <w:r>
        <w:rPr>
          <w:rFonts w:ascii="Consolas" w:hAnsi="Consolas"/>
          <w:color w:val="B02E22"/>
          <w:sz w:val="19"/>
        </w:rPr>
        <w:t>.eval()</w:t>
      </w:r>
      <w:r>
        <w:rPr>
          <w:rFonts w:ascii="Calibri" w:hAnsi="Calibri"/>
          <w:i w:val="0"/>
          <w:color w:val="141B2E"/>
          <w:sz w:val="21"/>
        </w:rPr>
        <w:t xml:space="preserve">) and never updated again — this is the source of stability. Code: </w:t>
      </w:r>
      <w:r>
        <w:rPr>
          <w:rFonts w:ascii="Consolas" w:hAnsi="Consolas"/>
          <w:color w:val="B02E22"/>
          <w:sz w:val="19"/>
        </w:rPr>
        <w:t>fscil/backbone.py</w:t>
      </w:r>
      <w:r>
        <w:rPr>
          <w:rFonts w:ascii="Calibri" w:hAnsi="Calibri"/>
          <w:i w:val="0"/>
          <w:color w:val="141B2E"/>
          <w:sz w:val="21"/>
        </w:rPr>
        <w:t>.</w:t>
      </w:r>
    </w:p>
    <w:p>
      <w:pPr>
        <w:pStyle w:val="Heading2"/>
        <w:spacing w:before="200" w:after="60"/>
      </w:pPr>
      <w:r>
        <w:rPr>
          <w:rFonts w:ascii="Calibri" w:hAnsi="Calibri"/>
          <w:b/>
          <w:color w:val="2D6CDF"/>
          <w:sz w:val="28"/>
        </w:rPr>
        <w:t>Stage 3 — Projection W_proj (512 → 256)</w:t>
      </w:r>
    </w:p>
    <w:p>
      <w:pPr>
        <w:spacing w:after="120"/>
        <w:jc w:val="left"/>
      </w:pPr>
      <w:r>
        <w:rPr>
          <w:rFonts w:ascii="Calibri" w:hAnsi="Calibri"/>
          <w:i w:val="0"/>
          <w:color w:val="141B2E"/>
          <w:sz w:val="21"/>
        </w:rPr>
        <w:t xml:space="preserve">A single linear layer (no bias) projects the 512-d backbone feature into a </w:t>
      </w:r>
      <w:r>
        <w:rPr>
          <w:rFonts w:ascii="Calibri" w:hAnsi="Calibri"/>
          <w:b/>
          <w:color w:val="141B2E"/>
          <w:sz w:val="21"/>
        </w:rPr>
        <w:t>256-d graph hidden space</w:t>
      </w:r>
      <w:r>
        <w:rPr>
          <w:rFonts w:ascii="Calibri" w:hAnsi="Calibri"/>
          <w:i w:val="0"/>
          <w:color w:val="141B2E"/>
          <w:sz w:val="21"/>
        </w:rPr>
        <w:t xml:space="preserve">. The same projection is applied both to support prototypes before the graph and to query features at inference, so queries and prototypes live in the same space. Code: </w:t>
      </w:r>
      <w:r>
        <w:rPr>
          <w:rFonts w:ascii="Consolas" w:hAnsi="Consolas"/>
          <w:color w:val="B02E22"/>
          <w:sz w:val="19"/>
        </w:rPr>
        <w:t>Projection</w:t>
      </w:r>
      <w:r>
        <w:rPr>
          <w:rFonts w:ascii="Calibri" w:hAnsi="Calibri"/>
          <w:i w:val="0"/>
          <w:color w:val="141B2E"/>
          <w:sz w:val="21"/>
        </w:rPr>
        <w:t xml:space="preserve"> in </w:t>
      </w:r>
      <w:r>
        <w:rPr>
          <w:rFonts w:ascii="Consolas" w:hAnsi="Consolas"/>
          <w:color w:val="B02E22"/>
          <w:sz w:val="19"/>
        </w:rPr>
        <w:t>fscil/modules.py</w:t>
      </w:r>
      <w:r>
        <w:rPr>
          <w:rFonts w:ascii="Calibri" w:hAnsi="Calibri"/>
          <w:i w:val="0"/>
          <w:color w:val="141B2E"/>
          <w:sz w:val="21"/>
        </w:rPr>
        <w:t>.</w:t>
      </w:r>
    </w:p>
    <w:p>
      <w:pPr>
        <w:pStyle w:val="Heading2"/>
        <w:spacing w:before="200" w:after="60"/>
      </w:pPr>
      <w:r>
        <w:rPr>
          <w:rFonts w:ascii="Calibri" w:hAnsi="Calibri"/>
          <w:b/>
          <w:color w:val="2D6CDF"/>
          <w:sz w:val="28"/>
        </w:rPr>
        <w:t>Stage 3.5 — Supervised-Contrastive Pre-Conditioning (SupCon)</w:t>
      </w:r>
    </w:p>
    <w:p>
      <w:pPr>
        <w:spacing w:after="120"/>
        <w:jc w:val="left"/>
      </w:pPr>
      <w:r>
        <w:rPr>
          <w:rFonts w:ascii="Calibri" w:hAnsi="Calibri"/>
          <w:i w:val="0"/>
          <w:color w:val="141B2E"/>
          <w:sz w:val="21"/>
        </w:rPr>
        <w:t xml:space="preserve">Before shot-averaging, a small MLP head projects each raw 512-d per-view feature onto a 128-d unit hypersphere, and a </w:t>
      </w:r>
      <w:r>
        <w:rPr>
          <w:rFonts w:ascii="Calibri" w:hAnsi="Calibri"/>
          <w:b/>
          <w:color w:val="141B2E"/>
          <w:sz w:val="21"/>
        </w:rPr>
        <w:t>view-preserving supervised contrastive loss</w:t>
      </w:r>
      <w:r>
        <w:rPr>
          <w:rFonts w:ascii="Calibri" w:hAnsi="Calibri"/>
          <w:i w:val="0"/>
          <w:color w:val="141B2E"/>
          <w:sz w:val="21"/>
        </w:rPr>
        <w:t xml:space="preserve"> is applied. The subtlety: positives are restricted to the *same view* of other same-class samples. This penalises intra-view collapse (all '0° dogs' should cluster) while *preserving* diversity across views (a '0° dog' is allowed to differ from a '90° dog'), so the fantasy diversity that Stage 1 created is not destroyed.</w:t>
      </w:r>
    </w:p>
    <w:p>
      <w:pPr>
        <w:spacing w:after="120"/>
        <w:jc w:val="left"/>
      </w:pPr>
      <w:r>
        <w:rPr>
          <w:rFonts w:ascii="Calibri" w:hAnsi="Calibri"/>
          <w:b/>
          <w:color w:val="141B2E"/>
          <w:sz w:val="21"/>
        </w:rPr>
        <w:t>Why it exists:</w:t>
      </w:r>
      <w:r>
        <w:rPr>
          <w:rFonts w:ascii="Calibri" w:hAnsi="Calibri"/>
          <w:i w:val="0"/>
          <w:color w:val="141B2E"/>
          <w:sz w:val="21"/>
        </w:rPr>
        <w:t xml:space="preserve"> it shapes the base feature space so it is well-spread and well-clustered. A better-organised space means a novel class's 5-shot prototype lands in a meaningful region and generalises better — directly targeting the novel-class bottleneck. Temperature 0.15, loss weight λ_supcon = 0.3 (both tuned down from textbook defaults to avoid over-tight clustering that hurt novel classes). Code: </w:t>
      </w:r>
      <w:r>
        <w:rPr>
          <w:rFonts w:ascii="Consolas" w:hAnsi="Consolas"/>
          <w:color w:val="B02E22"/>
          <w:sz w:val="19"/>
        </w:rPr>
        <w:t>SupConHead</w:t>
      </w:r>
      <w:r>
        <w:rPr>
          <w:rFonts w:ascii="Calibri" w:hAnsi="Calibri"/>
          <w:i w:val="0"/>
          <w:color w:val="141B2E"/>
          <w:sz w:val="21"/>
        </w:rPr>
        <w:t xml:space="preserve"> and </w:t>
      </w:r>
      <w:r>
        <w:rPr>
          <w:rFonts w:ascii="Consolas" w:hAnsi="Consolas"/>
          <w:color w:val="B02E22"/>
          <w:sz w:val="19"/>
        </w:rPr>
        <w:t>supcon_loss_view</w:t>
      </w:r>
      <w:r>
        <w:rPr>
          <w:rFonts w:ascii="Calibri" w:hAnsi="Calibri"/>
          <w:i w:val="0"/>
          <w:color w:val="141B2E"/>
          <w:sz w:val="21"/>
        </w:rPr>
        <w:t xml:space="preserve"> in </w:t>
      </w:r>
      <w:r>
        <w:rPr>
          <w:rFonts w:ascii="Consolas" w:hAnsi="Consolas"/>
          <w:color w:val="B02E22"/>
          <w:sz w:val="19"/>
        </w:rPr>
        <w:t>fscil/modules.py</w:t>
      </w:r>
      <w:r>
        <w:rPr>
          <w:rFonts w:ascii="Calibri" w:hAnsi="Calibri"/>
          <w:i w:val="0"/>
          <w:color w:val="141B2E"/>
          <w:sz w:val="21"/>
        </w:rPr>
        <w:t>.</w:t>
      </w:r>
    </w:p>
    <w:p>
      <w:pPr>
        <w:pStyle w:val="Heading2"/>
        <w:spacing w:before="200" w:after="60"/>
      </w:pPr>
      <w:r>
        <w:rPr>
          <w:rFonts w:ascii="Calibri" w:hAnsi="Calibri"/>
          <w:b/>
          <w:color w:val="2D6CDF"/>
          <w:sz w:val="28"/>
        </w:rPr>
        <w:t>Stage 4 — Dynamic Topology Scorer g_phi</w:t>
      </w:r>
    </w:p>
    <w:p>
      <w:pPr>
        <w:spacing w:after="120"/>
        <w:jc w:val="left"/>
      </w:pPr>
      <w:r>
        <w:rPr>
          <w:rFonts w:ascii="Calibri" w:hAnsi="Calibri"/>
          <w:i w:val="0"/>
          <w:color w:val="141B2E"/>
          <w:sz w:val="21"/>
        </w:rPr>
        <w:t xml:space="preserve">The topology scorer takes every pair of graph nodes (h_i, h_j), concatenates them, and passes them through a small MLP with a sigmoid output to produce a </w:t>
      </w:r>
      <w:r>
        <w:rPr>
          <w:rFonts w:ascii="Calibri" w:hAnsi="Calibri"/>
          <w:b/>
          <w:color w:val="141B2E"/>
          <w:sz w:val="21"/>
        </w:rPr>
        <w:t>soft adjacency A_ij ∈ [0,1]</w:t>
      </w:r>
      <w:r>
        <w:rPr>
          <w:rFonts w:ascii="Calibri" w:hAnsi="Calibri"/>
          <w:i w:val="0"/>
          <w:color w:val="141B2E"/>
          <w:sz w:val="21"/>
        </w:rPr>
        <w:t xml:space="preserve"> — a learned estimate of how strongly two nodes should be connected. It is supervised directly by a graph BCE loss (</w:t>
      </w:r>
      <w:r>
        <w:rPr>
          <w:rFonts w:ascii="Consolas" w:hAnsi="Consolas"/>
          <w:color w:val="B02E22"/>
          <w:sz w:val="19"/>
        </w:rPr>
        <w:t>L_graph</w:t>
      </w:r>
      <w:r>
        <w:rPr>
          <w:rFonts w:ascii="Calibri" w:hAnsi="Calibri"/>
          <w:i w:val="0"/>
          <w:color w:val="141B2E"/>
          <w:sz w:val="21"/>
        </w:rPr>
        <w:t xml:space="preserve">, weight 0.25) whose target is 1 for same-class node pairs and 0 otherwise, so the learned graph is meaningful rather than arbitrary. Code: </w:t>
      </w:r>
      <w:r>
        <w:rPr>
          <w:rFonts w:ascii="Consolas" w:hAnsi="Consolas"/>
          <w:color w:val="B02E22"/>
          <w:sz w:val="19"/>
        </w:rPr>
        <w:t>TopologyScorer</w:t>
      </w:r>
      <w:r>
        <w:rPr>
          <w:rFonts w:ascii="Calibri" w:hAnsi="Calibri"/>
          <w:i w:val="0"/>
          <w:color w:val="141B2E"/>
          <w:sz w:val="21"/>
        </w:rPr>
        <w:t xml:space="preserve"> and </w:t>
      </w:r>
      <w:r>
        <w:rPr>
          <w:rFonts w:ascii="Consolas" w:hAnsi="Consolas"/>
          <w:color w:val="B02E22"/>
          <w:sz w:val="19"/>
        </w:rPr>
        <w:t>graph_topology_loss</w:t>
      </w:r>
      <w:r>
        <w:rPr>
          <w:rFonts w:ascii="Calibri" w:hAnsi="Calibri"/>
          <w:i w:val="0"/>
          <w:color w:val="141B2E"/>
          <w:sz w:val="21"/>
        </w:rPr>
        <w:t>.</w:t>
      </w:r>
    </w:p>
    <w:p>
      <w:pPr>
        <w:pStyle w:val="Heading2"/>
        <w:spacing w:before="200" w:after="60"/>
      </w:pPr>
      <w:r>
        <w:rPr>
          <w:rFonts w:ascii="Calibri" w:hAnsi="Calibri"/>
          <w:b/>
          <w:color w:val="2D6CDF"/>
          <w:sz w:val="28"/>
        </w:rPr>
        <w:t>Stage 5 — Fantasy-Aware GATv2 Attention</w:t>
      </w:r>
    </w:p>
    <w:p>
      <w:pPr>
        <w:spacing w:after="120"/>
        <w:jc w:val="left"/>
      </w:pPr>
      <w:r>
        <w:rPr>
          <w:rFonts w:ascii="Calibri" w:hAnsi="Calibri"/>
          <w:i w:val="0"/>
          <w:color w:val="141B2E"/>
          <w:sz w:val="21"/>
        </w:rPr>
        <w:t xml:space="preserve">A </w:t>
      </w:r>
      <w:r>
        <w:rPr>
          <w:rFonts w:ascii="Calibri" w:hAnsi="Calibri"/>
          <w:b/>
          <w:color w:val="141B2E"/>
          <w:sz w:val="21"/>
        </w:rPr>
        <w:t>Graph Attention Network v2</w:t>
      </w:r>
      <w:r>
        <w:rPr>
          <w:rFonts w:ascii="Calibri" w:hAnsi="Calibri"/>
          <w:i w:val="0"/>
          <w:color w:val="141B2E"/>
          <w:sz w:val="21"/>
        </w:rPr>
        <w:t xml:space="preserve"> layer performs attention-weighted message passing over the learned graph. Its attention coefficient is computed from the pair of node features, the soft adjacency A_ij from Stage 4, and a learned </w:t>
      </w:r>
      <w:r>
        <w:rPr>
          <w:rFonts w:ascii="Calibri" w:hAnsi="Calibri"/>
          <w:b/>
          <w:color w:val="141B2E"/>
          <w:sz w:val="21"/>
        </w:rPr>
        <w:t>view-relation embedding</w:t>
      </w:r>
      <w:r>
        <w:rPr>
          <w:rFonts w:ascii="Calibri" w:hAnsi="Calibri"/>
          <w:i w:val="0"/>
          <w:color w:val="141B2E"/>
          <w:sz w:val="21"/>
        </w:rPr>
        <w:t xml:space="preserve"> R keyed by the (view_i, view_j) pair — so the network knows *which* transform produced each node and can weight, say, a flip-vs-rotation pair differently. A PReLU activation is used inside the coefficient and on the aggregated output to preserve negative activations (relevant to the rotational geometry of the views).</w:t>
      </w:r>
    </w:p>
    <w:p>
      <w:pPr>
        <w:spacing w:after="120"/>
        <w:jc w:val="left"/>
      </w:pPr>
      <w:r>
        <w:rPr>
          <w:rFonts w:ascii="Calibri" w:hAnsi="Calibri"/>
          <w:b/>
          <w:color w:val="141B2E"/>
          <w:sz w:val="21"/>
        </w:rPr>
        <w:t>Why it exists:</w:t>
      </w:r>
      <w:r>
        <w:rPr>
          <w:rFonts w:ascii="Calibri" w:hAnsi="Calibri"/>
          <w:i w:val="0"/>
          <w:color w:val="141B2E"/>
          <w:sz w:val="21"/>
        </w:rPr>
        <w:t xml:space="preserve"> this is where the M views of a class actually talk to each other. Message passing averages away view-specific noise and produces a </w:t>
      </w:r>
      <w:r>
        <w:rPr>
          <w:rFonts w:ascii="Calibri" w:hAnsi="Calibri"/>
          <w:b/>
          <w:color w:val="141B2E"/>
          <w:sz w:val="21"/>
        </w:rPr>
        <w:t>consensus, denoised node representation</w:t>
      </w:r>
      <w:r>
        <w:rPr>
          <w:rFonts w:ascii="Calibri" w:hAnsi="Calibri"/>
          <w:i w:val="0"/>
          <w:color w:val="141B2E"/>
          <w:sz w:val="21"/>
        </w:rPr>
        <w:t xml:space="preserve"> — the key step that turns noisy few-shot features into a robust prototype. Code: </w:t>
      </w:r>
      <w:r>
        <w:rPr>
          <w:rFonts w:ascii="Consolas" w:hAnsi="Consolas"/>
          <w:color w:val="B02E22"/>
          <w:sz w:val="19"/>
        </w:rPr>
        <w:t>GATv2Layer</w:t>
      </w:r>
      <w:r>
        <w:rPr>
          <w:rFonts w:ascii="Calibri" w:hAnsi="Calibri"/>
          <w:i w:val="0"/>
          <w:color w:val="141B2E"/>
          <w:sz w:val="21"/>
        </w:rPr>
        <w:t xml:space="preserve"> in </w:t>
      </w:r>
      <w:r>
        <w:rPr>
          <w:rFonts w:ascii="Consolas" w:hAnsi="Consolas"/>
          <w:color w:val="B02E22"/>
          <w:sz w:val="19"/>
        </w:rPr>
        <w:t>fscil/modules.py</w:t>
      </w:r>
      <w:r>
        <w:rPr>
          <w:rFonts w:ascii="Calibri" w:hAnsi="Calibri"/>
          <w:i w:val="0"/>
          <w:color w:val="141B2E"/>
          <w:sz w:val="21"/>
        </w:rPr>
        <w:t>.</w:t>
      </w:r>
    </w:p>
    <w:p>
      <w:pPr>
        <w:pStyle w:val="Heading2"/>
        <w:spacing w:before="200" w:after="60"/>
      </w:pPr>
      <w:r>
        <w:rPr>
          <w:rFonts w:ascii="Calibri" w:hAnsi="Calibri"/>
          <w:b/>
          <w:color w:val="2D6CDF"/>
          <w:sz w:val="28"/>
        </w:rPr>
        <w:t>Stage 6 — Prototype View Pooling</w:t>
      </w:r>
    </w:p>
    <w:p>
      <w:pPr>
        <w:spacing w:after="120"/>
        <w:jc w:val="left"/>
      </w:pPr>
      <w:r>
        <w:rPr>
          <w:rFonts w:ascii="Calibri" w:hAnsi="Calibri"/>
          <w:i w:val="0"/>
          <w:color w:val="141B2E"/>
          <w:sz w:val="21"/>
        </w:rPr>
        <w:t xml:space="preserve">The enriched view-nodes of each class are mean-pooled into a </w:t>
      </w:r>
      <w:r>
        <w:rPr>
          <w:rFonts w:ascii="Calibri" w:hAnsi="Calibri"/>
          <w:b/>
          <w:color w:val="141B2E"/>
          <w:sz w:val="21"/>
        </w:rPr>
        <w:t>single class prototype P_t</w:t>
      </w:r>
      <w:r>
        <w:rPr>
          <w:rFonts w:ascii="Calibri" w:hAnsi="Calibri"/>
          <w:i w:val="0"/>
          <w:color w:val="141B2E"/>
          <w:sz w:val="21"/>
        </w:rPr>
        <w:t xml:space="preserve"> (a parameter-free Monte-Carlo average over the M views). In parallel, the soft adjacency is pooled to a view-reduced class-level adjacency Ã. Code: </w:t>
      </w:r>
      <w:r>
        <w:rPr>
          <w:rFonts w:ascii="Consolas" w:hAnsi="Consolas"/>
          <w:color w:val="B02E22"/>
          <w:sz w:val="19"/>
        </w:rPr>
        <w:t>pool_prototypes</w:t>
      </w:r>
      <w:r>
        <w:rPr>
          <w:rFonts w:ascii="Calibri" w:hAnsi="Calibri"/>
          <w:i w:val="0"/>
          <w:color w:val="141B2E"/>
          <w:sz w:val="21"/>
        </w:rPr>
        <w:t xml:space="preserve"> and </w:t>
      </w:r>
      <w:r>
        <w:rPr>
          <w:rFonts w:ascii="Consolas" w:hAnsi="Consolas"/>
          <w:color w:val="B02E22"/>
          <w:sz w:val="19"/>
        </w:rPr>
        <w:t>pool_class_adjacency</w:t>
      </w:r>
      <w:r>
        <w:rPr>
          <w:rFonts w:ascii="Calibri" w:hAnsi="Calibri"/>
          <w:i w:val="0"/>
          <w:color w:val="141B2E"/>
          <w:sz w:val="21"/>
        </w:rPr>
        <w:t>.</w:t>
      </w:r>
    </w:p>
    <w:p>
      <w:pPr>
        <w:pStyle w:val="Heading2"/>
        <w:spacing w:before="200" w:after="60"/>
      </w:pPr>
      <w:r>
        <w:rPr>
          <w:rFonts w:ascii="Calibri" w:hAnsi="Calibri"/>
          <w:b/>
          <w:color w:val="2D6CDF"/>
          <w:sz w:val="28"/>
        </w:rPr>
        <w:t>Stage 7 — Spatio-Temporal Integration (STI) Memory</w:t>
      </w:r>
    </w:p>
    <w:p>
      <w:pPr>
        <w:spacing w:after="120"/>
        <w:jc w:val="left"/>
      </w:pPr>
      <w:r>
        <w:rPr>
          <w:rFonts w:ascii="Calibri" w:hAnsi="Calibri"/>
          <w:i w:val="0"/>
          <w:color w:val="141B2E"/>
          <w:sz w:val="21"/>
        </w:rPr>
        <w:t>The STI memory H_t is the persistent store of every class prototype, and it governs how much each class is still allowed to change. Its update blends the previous memory with the fresh prototype through two gates:</w:t>
      </w:r>
    </w:p>
    <w:p>
      <w:pPr>
        <w:pStyle w:val="ListBullet"/>
        <w:spacing w:after="60"/>
        <w:ind w:left="432"/>
      </w:pPr>
      <w:r>
        <w:rPr>
          <w:rFonts w:ascii="Calibri" w:hAnsi="Calibri"/>
          <w:b/>
          <w:color w:val="141B2E"/>
          <w:sz w:val="21"/>
        </w:rPr>
        <w:t>A learned retention gate R</w:t>
      </w:r>
      <w:r>
        <w:rPr>
          <w:rFonts w:ascii="Calibri" w:hAnsi="Calibri"/>
          <w:i w:val="0"/>
          <w:color w:val="141B2E"/>
          <w:sz w:val="21"/>
        </w:rPr>
        <w:t xml:space="preserve"> — a sigmoid over the previous memory, the new prototype, and the graph-propagated old memory (Ã · H_prev).</w:t>
      </w:r>
    </w:p>
    <w:p>
      <w:pPr>
        <w:pStyle w:val="ListBullet"/>
        <w:spacing w:after="60"/>
        <w:ind w:left="432"/>
      </w:pPr>
      <w:r>
        <w:rPr>
          <w:rFonts w:ascii="Calibri" w:hAnsi="Calibri"/>
          <w:b/>
          <w:color w:val="141B2E"/>
          <w:sz w:val="21"/>
        </w:rPr>
        <w:t>An age-based stability prior β</w:t>
      </w:r>
      <w:r>
        <w:rPr>
          <w:rFonts w:ascii="Calibri" w:hAnsi="Calibri"/>
          <w:i w:val="0"/>
          <w:color w:val="141B2E"/>
          <w:sz w:val="21"/>
        </w:rPr>
        <w:t xml:space="preserve"> — β = σ(κ·(t − τ_c) − κ₀), where τ_c is the session a class was introduced. New classes (t ≈ τ_c) get β ≈ 0 and stay plastic; older classes get β → 1 and harden. Slope κ = 2.0, offset κ₀ = 3.0.</w:t>
      </w:r>
    </w:p>
    <w:p>
      <w:pPr>
        <w:spacing w:after="120"/>
        <w:jc w:val="left"/>
      </w:pPr>
      <w:r>
        <w:rPr>
          <w:rFonts w:ascii="Calibri" w:hAnsi="Calibri"/>
          <w:i w:val="0"/>
          <w:color w:val="141B2E"/>
          <w:sz w:val="21"/>
        </w:rPr>
        <w:t>These combine as an affine blend Γ = β + (1−β)·R, and the memory updates as H_t = Γ·H_prev + (1−Γ)·Φ(P_t), where Φ is a small memory-adapter layer. Brand-new classes, which have no prior memory, simply take H_t = Φ(P_t). A stability loss (</w:t>
      </w:r>
      <w:r>
        <w:rPr>
          <w:rFonts w:ascii="Consolas" w:hAnsi="Consolas"/>
          <w:color w:val="B02E22"/>
          <w:sz w:val="19"/>
        </w:rPr>
        <w:t>L_stab</w:t>
      </w:r>
      <w:r>
        <w:rPr>
          <w:rFonts w:ascii="Calibri" w:hAnsi="Calibri"/>
          <w:i w:val="0"/>
          <w:color w:val="141B2E"/>
          <w:sz w:val="21"/>
        </w:rPr>
        <w:t xml:space="preserve">) keeps Φ a gentle calibration (cosine-aligned to P_t) and discourages the gate from saturating. Code: </w:t>
      </w:r>
      <w:r>
        <w:rPr>
          <w:rFonts w:ascii="Consolas" w:hAnsi="Consolas"/>
          <w:color w:val="B02E22"/>
          <w:sz w:val="19"/>
        </w:rPr>
        <w:t>STIMemory</w:t>
      </w:r>
      <w:r>
        <w:rPr>
          <w:rFonts w:ascii="Calibri" w:hAnsi="Calibri"/>
          <w:i w:val="0"/>
          <w:color w:val="141B2E"/>
          <w:sz w:val="21"/>
        </w:rPr>
        <w:t xml:space="preserve"> and </w:t>
      </w:r>
      <w:r>
        <w:rPr>
          <w:rFonts w:ascii="Consolas" w:hAnsi="Consolas"/>
          <w:color w:val="B02E22"/>
          <w:sz w:val="19"/>
        </w:rPr>
        <w:t>memory_stability_loss</w:t>
      </w:r>
      <w:r>
        <w:rPr>
          <w:rFonts w:ascii="Calibri" w:hAnsi="Calibri"/>
          <w:i w:val="0"/>
          <w:color w:val="141B2E"/>
          <w:sz w:val="21"/>
        </w:rPr>
        <w:t>.</w:t>
      </w:r>
    </w:p>
    <w:tbl>
      <w:tblPr>
        <w:tblW w:type="auto" w:w="0"/>
        <w:jc w:val="center"/>
        <w:tblLook w:firstColumn="1" w:firstRow="1" w:lastColumn="0" w:lastRow="0" w:noHBand="0" w:noVBand="1" w:val="04A0"/>
      </w:tblPr>
      <w:tblGrid>
        <w:gridCol w:w="9648"/>
      </w:tblGrid>
      <w:tr>
        <w:tc>
          <w:tcPr>
            <w:tcW w:type="dxa" w:w="9648"/>
            <w:shd w:val="clear" w:color="auto" w:fill="FBF3E5"/>
            <w:tcBorders>
              <w:left w:val="single" w:sz="24" w:space="0" w:color="B56A0E"/>
            </w:tcBorders>
          </w:tcPr>
          <w:p>
            <w:pPr>
              <w:spacing w:after="40"/>
            </w:pPr>
            <w:r/>
            <w:r>
              <w:rPr>
                <w:rFonts w:ascii="Calibri" w:hAnsi="Calibri"/>
                <w:b/>
                <w:color w:val="B56A0E"/>
                <w:sz w:val="21"/>
              </w:rPr>
              <w:t>An honest implementation note.</w:t>
            </w:r>
          </w:p>
          <w:p>
            <w:pPr>
              <w:spacing w:after="40"/>
            </w:pPr>
            <w:r>
              <w:rPr>
                <w:rFonts w:ascii="Calibri" w:hAnsi="Calibri"/>
                <w:i w:val="0"/>
                <w:color w:val="141B2E"/>
                <w:sz w:val="20"/>
              </w:rPr>
              <w:t>In the standard FSCIL protocol a class's memory row is written exactly once — at the session it is introduced — and never revisited. So for THIS evaluation, the retention gate and age prior cannot change a class's first (and only) write (new_class_mask forces H = Φ(P)). The age-decay machinery is fully implemented and is exercised during episodic training and in the ablation, but its cross-session hardening would only bite in a protocol that recomputes existing rows. This is documented directly in the code comments rather than hidden.</w:t>
            </w:r>
          </w:p>
        </w:tc>
      </w:tr>
    </w:tbl>
    <w:p>
      <w:pPr>
        <w:spacing w:after="40"/>
      </w:pPr>
    </w:p>
    <w:p>
      <w:pPr>
        <w:pStyle w:val="Heading2"/>
        <w:spacing w:before="200" w:after="60"/>
      </w:pPr>
      <w:r>
        <w:rPr>
          <w:rFonts w:ascii="Calibri" w:hAnsi="Calibri"/>
          <w:b/>
          <w:color w:val="2D6CDF"/>
          <w:sz w:val="28"/>
        </w:rPr>
        <w:t>Stage 8 — Cosine Classifier</w:t>
      </w:r>
    </w:p>
    <w:p>
      <w:pPr>
        <w:spacing w:after="120"/>
        <w:jc w:val="left"/>
      </w:pPr>
      <w:r>
        <w:rPr>
          <w:rFonts w:ascii="Calibri" w:hAnsi="Calibri"/>
          <w:i w:val="0"/>
          <w:color w:val="141B2E"/>
          <w:sz w:val="21"/>
        </w:rPr>
        <w:t xml:space="preserve">A query image is embedded by the frozen backbone, projected by W_proj, L2-normalised, and scored against the L2-normalised memory rows by </w:t>
      </w:r>
      <w:r>
        <w:rPr>
          <w:rFonts w:ascii="Calibri" w:hAnsi="Calibri"/>
          <w:b/>
          <w:color w:val="141B2E"/>
          <w:sz w:val="21"/>
        </w:rPr>
        <w:t>cosine similarity</w:t>
      </w:r>
      <w:r>
        <w:rPr>
          <w:rFonts w:ascii="Calibri" w:hAnsi="Calibri"/>
          <w:i w:val="0"/>
          <w:color w:val="141B2E"/>
          <w:sz w:val="21"/>
        </w:rPr>
        <w:t xml:space="preserve">, scaled by a learnable inverse temperature. The softmax over those scores is the class prediction. Because queries skip Stages 3.5–7, inference is cheap. Code: </w:t>
      </w:r>
      <w:r>
        <w:rPr>
          <w:rFonts w:ascii="Consolas" w:hAnsi="Consolas"/>
          <w:color w:val="B02E22"/>
          <w:sz w:val="19"/>
        </w:rPr>
        <w:t>CosineClassifier</w:t>
      </w:r>
      <w:r>
        <w:rPr>
          <w:rFonts w:ascii="Calibri" w:hAnsi="Calibri"/>
          <w:i w:val="0"/>
          <w:color w:val="141B2E"/>
          <w:sz w:val="21"/>
        </w:rPr>
        <w:t>.</w:t>
      </w:r>
    </w:p>
    <w:p>
      <w:pPr>
        <w:pStyle w:val="Heading2"/>
        <w:spacing w:before="200" w:after="60"/>
      </w:pPr>
      <w:r>
        <w:rPr>
          <w:rFonts w:ascii="Calibri" w:hAnsi="Calibri"/>
          <w:b/>
          <w:color w:val="2D6CDF"/>
          <w:sz w:val="28"/>
        </w:rPr>
        <w:t>The Composite Training Loss</w:t>
      </w:r>
    </w:p>
    <w:p>
      <w:pPr>
        <w:spacing w:after="120"/>
        <w:jc w:val="left"/>
      </w:pPr>
      <w:r>
        <w:rPr>
          <w:rFonts w:ascii="Calibri" w:hAnsi="Calibri"/>
          <w:i w:val="0"/>
          <w:color w:val="141B2E"/>
          <w:sz w:val="21"/>
        </w:rPr>
        <w:t>During base-session episodic training (Phase B), all four losses are optimised jointly: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1E3A5F"/>
          </w:tcPr>
          <w:p>
            <w:pPr>
              <w:spacing w:after="20" w:before="20"/>
              <w:jc w:val="left"/>
            </w:pPr>
            <w:r/>
            <w:r>
              <w:rPr>
                <w:rFonts w:ascii="Calibri" w:hAnsi="Calibri"/>
                <w:b/>
                <w:color w:val="FFFFFF"/>
                <w:sz w:val="19"/>
              </w:rPr>
              <w:t>Term</w:t>
            </w:r>
          </w:p>
        </w:tc>
        <w:tc>
          <w:tcPr>
            <w:tcW w:type="dxa" w:w="1584"/>
            <w:shd w:val="clear" w:color="auto" w:fill="1E3A5F"/>
          </w:tcPr>
          <w:p>
            <w:pPr>
              <w:spacing w:after="20" w:before="20"/>
              <w:jc w:val="center"/>
            </w:pPr>
            <w:r/>
            <w:r>
              <w:rPr>
                <w:rFonts w:ascii="Calibri" w:hAnsi="Calibri"/>
                <w:b/>
                <w:color w:val="FFFFFF"/>
                <w:sz w:val="19"/>
              </w:rPr>
              <w:t>Symbol</w:t>
            </w:r>
          </w:p>
        </w:tc>
        <w:tc>
          <w:tcPr>
            <w:tcW w:type="dxa" w:w="1296"/>
            <w:shd w:val="clear" w:color="auto" w:fill="1E3A5F"/>
          </w:tcPr>
          <w:p>
            <w:pPr>
              <w:spacing w:after="20" w:before="20"/>
              <w:jc w:val="center"/>
            </w:pPr>
            <w:r/>
            <w:r>
              <w:rPr>
                <w:rFonts w:ascii="Calibri" w:hAnsi="Calibri"/>
                <w:b/>
                <w:color w:val="FFFFFF"/>
                <w:sz w:val="19"/>
              </w:rPr>
              <w:t>Weight</w:t>
            </w:r>
          </w:p>
        </w:tc>
        <w:tc>
          <w:tcPr>
            <w:tcW w:type="dxa" w:w="5328"/>
            <w:shd w:val="clear" w:color="auto" w:fill="1E3A5F"/>
          </w:tcPr>
          <w:p>
            <w:pPr>
              <w:spacing w:after="20" w:before="20"/>
              <w:jc w:val="center"/>
            </w:pPr>
            <w:r/>
            <w:r>
              <w:rPr>
                <w:rFonts w:ascii="Calibri" w:hAnsi="Calibri"/>
                <w:b/>
                <w:color w:val="FFFFFF"/>
                <w:sz w:val="19"/>
              </w:rPr>
              <w:t>Purpose</w:t>
            </w:r>
          </w:p>
        </w:tc>
      </w:tr>
      <w:tr>
        <w:tc>
          <w:tcPr>
            <w:tcW w:type="dxa" w:w="2304"/>
            <w:shd w:val="clear" w:color="auto" w:fill="FFFFFF"/>
          </w:tcPr>
          <w:p>
            <w:pPr>
              <w:spacing w:after="20" w:before="20"/>
              <w:jc w:val="left"/>
            </w:pPr>
            <w:r/>
            <w:r>
              <w:rPr>
                <w:rFonts w:ascii="Calibri" w:hAnsi="Calibri"/>
                <w:b/>
                <w:color w:val="141B2E"/>
                <w:sz w:val="19"/>
              </w:rPr>
              <w:t>Classification</w:t>
            </w:r>
          </w:p>
        </w:tc>
        <w:tc>
          <w:tcPr>
            <w:tcW w:type="dxa" w:w="1584"/>
            <w:shd w:val="clear" w:color="auto" w:fill="FFFFFF"/>
          </w:tcPr>
          <w:p>
            <w:pPr>
              <w:spacing w:after="20" w:before="20"/>
              <w:jc w:val="center"/>
            </w:pPr>
            <w:r/>
            <w:r>
              <w:rPr>
                <w:rFonts w:ascii="Calibri" w:hAnsi="Calibri"/>
                <w:b w:val="0"/>
                <w:color w:val="141B2E"/>
                <w:sz w:val="19"/>
              </w:rPr>
              <w:t>L_cls</w:t>
            </w:r>
          </w:p>
        </w:tc>
        <w:tc>
          <w:tcPr>
            <w:tcW w:type="dxa" w:w="1296"/>
            <w:shd w:val="clear" w:color="auto" w:fill="FFFFFF"/>
          </w:tcPr>
          <w:p>
            <w:pPr>
              <w:spacing w:after="20" w:before="20"/>
              <w:jc w:val="center"/>
            </w:pPr>
            <w:r/>
            <w:r>
              <w:rPr>
                <w:rFonts w:ascii="Calibri" w:hAnsi="Calibri"/>
                <w:b w:val="0"/>
                <w:color w:val="141B2E"/>
                <w:sz w:val="19"/>
              </w:rPr>
              <w:t>1.0</w:t>
            </w:r>
          </w:p>
        </w:tc>
        <w:tc>
          <w:tcPr>
            <w:tcW w:type="dxa" w:w="5328"/>
            <w:shd w:val="clear" w:color="auto" w:fill="FFFFFF"/>
          </w:tcPr>
          <w:p>
            <w:pPr>
              <w:spacing w:after="20" w:before="20"/>
              <w:jc w:val="center"/>
            </w:pPr>
            <w:r/>
            <w:r>
              <w:rPr>
                <w:rFonts w:ascii="Calibri" w:hAnsi="Calibri"/>
                <w:b w:val="0"/>
                <w:color w:val="141B2E"/>
                <w:sz w:val="19"/>
              </w:rPr>
              <w:t>Cross-entropy of queries vs prototypes</w:t>
            </w:r>
          </w:p>
        </w:tc>
      </w:tr>
      <w:tr>
        <w:tc>
          <w:tcPr>
            <w:tcW w:type="dxa" w:w="2304"/>
            <w:shd w:val="clear" w:color="auto" w:fill="F2F5FA"/>
          </w:tcPr>
          <w:p>
            <w:pPr>
              <w:spacing w:after="20" w:before="20"/>
              <w:jc w:val="left"/>
            </w:pPr>
            <w:r/>
            <w:r>
              <w:rPr>
                <w:rFonts w:ascii="Calibri" w:hAnsi="Calibri"/>
                <w:b/>
                <w:color w:val="141B2E"/>
                <w:sz w:val="19"/>
              </w:rPr>
              <w:t>Contrastive</w:t>
            </w:r>
          </w:p>
        </w:tc>
        <w:tc>
          <w:tcPr>
            <w:tcW w:type="dxa" w:w="1584"/>
            <w:shd w:val="clear" w:color="auto" w:fill="F2F5FA"/>
          </w:tcPr>
          <w:p>
            <w:pPr>
              <w:spacing w:after="20" w:before="20"/>
              <w:jc w:val="center"/>
            </w:pPr>
            <w:r/>
            <w:r>
              <w:rPr>
                <w:rFonts w:ascii="Calibri" w:hAnsi="Calibri"/>
                <w:b w:val="0"/>
                <w:color w:val="141B2E"/>
                <w:sz w:val="19"/>
              </w:rPr>
              <w:t>L_supcon</w:t>
            </w:r>
          </w:p>
        </w:tc>
        <w:tc>
          <w:tcPr>
            <w:tcW w:type="dxa" w:w="1296"/>
            <w:shd w:val="clear" w:color="auto" w:fill="F2F5FA"/>
          </w:tcPr>
          <w:p>
            <w:pPr>
              <w:spacing w:after="20" w:before="20"/>
              <w:jc w:val="center"/>
            </w:pPr>
            <w:r/>
            <w:r>
              <w:rPr>
                <w:rFonts w:ascii="Calibri" w:hAnsi="Calibri"/>
                <w:b w:val="0"/>
                <w:color w:val="141B2E"/>
                <w:sz w:val="19"/>
              </w:rPr>
              <w:t>0.3</w:t>
            </w:r>
          </w:p>
        </w:tc>
        <w:tc>
          <w:tcPr>
            <w:tcW w:type="dxa" w:w="5328"/>
            <w:shd w:val="clear" w:color="auto" w:fill="F2F5FA"/>
          </w:tcPr>
          <w:p>
            <w:pPr>
              <w:spacing w:after="20" w:before="20"/>
              <w:jc w:val="center"/>
            </w:pPr>
            <w:r/>
            <w:r>
              <w:rPr>
                <w:rFonts w:ascii="Calibri" w:hAnsi="Calibri"/>
                <w:b w:val="0"/>
                <w:color w:val="141B2E"/>
                <w:sz w:val="19"/>
              </w:rPr>
              <w:t>Spread/cluster the base feature space</w:t>
            </w:r>
          </w:p>
        </w:tc>
      </w:tr>
      <w:tr>
        <w:tc>
          <w:tcPr>
            <w:tcW w:type="dxa" w:w="2304"/>
            <w:shd w:val="clear" w:color="auto" w:fill="FFFFFF"/>
          </w:tcPr>
          <w:p>
            <w:pPr>
              <w:spacing w:after="20" w:before="20"/>
              <w:jc w:val="left"/>
            </w:pPr>
            <w:r/>
            <w:r>
              <w:rPr>
                <w:rFonts w:ascii="Calibri" w:hAnsi="Calibri"/>
                <w:b/>
                <w:color w:val="141B2E"/>
                <w:sz w:val="19"/>
              </w:rPr>
              <w:t>Graph topology</w:t>
            </w:r>
          </w:p>
        </w:tc>
        <w:tc>
          <w:tcPr>
            <w:tcW w:type="dxa" w:w="1584"/>
            <w:shd w:val="clear" w:color="auto" w:fill="FFFFFF"/>
          </w:tcPr>
          <w:p>
            <w:pPr>
              <w:spacing w:after="20" w:before="20"/>
              <w:jc w:val="center"/>
            </w:pPr>
            <w:r/>
            <w:r>
              <w:rPr>
                <w:rFonts w:ascii="Calibri" w:hAnsi="Calibri"/>
                <w:b w:val="0"/>
                <w:color w:val="141B2E"/>
                <w:sz w:val="19"/>
              </w:rPr>
              <w:t>L_graph</w:t>
            </w:r>
          </w:p>
        </w:tc>
        <w:tc>
          <w:tcPr>
            <w:tcW w:type="dxa" w:w="1296"/>
            <w:shd w:val="clear" w:color="auto" w:fill="FFFFFF"/>
          </w:tcPr>
          <w:p>
            <w:pPr>
              <w:spacing w:after="20" w:before="20"/>
              <w:jc w:val="center"/>
            </w:pPr>
            <w:r/>
            <w:r>
              <w:rPr>
                <w:rFonts w:ascii="Calibri" w:hAnsi="Calibri"/>
                <w:b w:val="0"/>
                <w:color w:val="141B2E"/>
                <w:sz w:val="19"/>
              </w:rPr>
              <w:t>0.25</w:t>
            </w:r>
          </w:p>
        </w:tc>
        <w:tc>
          <w:tcPr>
            <w:tcW w:type="dxa" w:w="5328"/>
            <w:shd w:val="clear" w:color="auto" w:fill="FFFFFF"/>
          </w:tcPr>
          <w:p>
            <w:pPr>
              <w:spacing w:after="20" w:before="20"/>
              <w:jc w:val="center"/>
            </w:pPr>
            <w:r/>
            <w:r>
              <w:rPr>
                <w:rFonts w:ascii="Calibri" w:hAnsi="Calibri"/>
                <w:b w:val="0"/>
                <w:color w:val="141B2E"/>
                <w:sz w:val="19"/>
              </w:rPr>
              <w:t>Supervise the learned adjacency (same-class = 1)</w:t>
            </w:r>
          </w:p>
        </w:tc>
      </w:tr>
      <w:tr>
        <w:tc>
          <w:tcPr>
            <w:tcW w:type="dxa" w:w="2304"/>
            <w:shd w:val="clear" w:color="auto" w:fill="F2F5FA"/>
          </w:tcPr>
          <w:p>
            <w:pPr>
              <w:spacing w:after="20" w:before="20"/>
              <w:jc w:val="left"/>
            </w:pPr>
            <w:r/>
            <w:r>
              <w:rPr>
                <w:rFonts w:ascii="Calibri" w:hAnsi="Calibri"/>
                <w:b/>
                <w:color w:val="141B2E"/>
                <w:sz w:val="19"/>
              </w:rPr>
              <w:t>Stability</w:t>
            </w:r>
          </w:p>
        </w:tc>
        <w:tc>
          <w:tcPr>
            <w:tcW w:type="dxa" w:w="1584"/>
            <w:shd w:val="clear" w:color="auto" w:fill="F2F5FA"/>
          </w:tcPr>
          <w:p>
            <w:pPr>
              <w:spacing w:after="20" w:before="20"/>
              <w:jc w:val="center"/>
            </w:pPr>
            <w:r/>
            <w:r>
              <w:rPr>
                <w:rFonts w:ascii="Calibri" w:hAnsi="Calibri"/>
                <w:b w:val="0"/>
                <w:color w:val="141B2E"/>
                <w:sz w:val="19"/>
              </w:rPr>
              <w:t>L_stab</w:t>
            </w:r>
          </w:p>
        </w:tc>
        <w:tc>
          <w:tcPr>
            <w:tcW w:type="dxa" w:w="1296"/>
            <w:shd w:val="clear" w:color="auto" w:fill="F2F5FA"/>
          </w:tcPr>
          <w:p>
            <w:pPr>
              <w:spacing w:after="20" w:before="20"/>
              <w:jc w:val="center"/>
            </w:pPr>
            <w:r/>
            <w:r>
              <w:rPr>
                <w:rFonts w:ascii="Calibri" w:hAnsi="Calibri"/>
                <w:b w:val="0"/>
                <w:color w:val="141B2E"/>
                <w:sz w:val="19"/>
              </w:rPr>
              <w:t>0.1</w:t>
            </w:r>
          </w:p>
        </w:tc>
        <w:tc>
          <w:tcPr>
            <w:tcW w:type="dxa" w:w="5328"/>
            <w:shd w:val="clear" w:color="auto" w:fill="F2F5FA"/>
          </w:tcPr>
          <w:p>
            <w:pPr>
              <w:spacing w:after="20" w:before="20"/>
              <w:jc w:val="center"/>
            </w:pPr>
            <w:r/>
            <w:r>
              <w:rPr>
                <w:rFonts w:ascii="Calibri" w:hAnsi="Calibri"/>
                <w:b w:val="0"/>
                <w:color w:val="141B2E"/>
                <w:sz w:val="19"/>
              </w:rPr>
              <w:t>Keep the memory adapter calibrated + gate unsaturated</w:t>
            </w:r>
          </w:p>
        </w:tc>
      </w:tr>
    </w:tbl>
    <w:p>
      <w:pPr>
        <w:spacing w:after="40"/>
      </w:pPr>
    </w:p>
    <w:p>
      <w:pPr>
        <w:spacing w:after="120"/>
        <w:jc w:val="left"/>
      </w:pPr>
      <w:r>
        <w:rPr>
          <w:rFonts w:ascii="Calibri" w:hAnsi="Calibri"/>
          <w:i w:val="0"/>
          <w:color w:val="141B2E"/>
          <w:sz w:val="21"/>
        </w:rPr>
        <w:t xml:space="preserve">These weights were tuned on a held-out validation split (raised weight decay, lowered SupCon weight and raised its temperature) after early runs showed a large train/val gap. Code: </w:t>
      </w:r>
      <w:r>
        <w:rPr>
          <w:rFonts w:ascii="Consolas" w:hAnsi="Consolas"/>
          <w:color w:val="B02E22"/>
          <w:sz w:val="19"/>
        </w:rPr>
        <w:t>run_episode</w:t>
      </w:r>
      <w:r>
        <w:rPr>
          <w:rFonts w:ascii="Calibri" w:hAnsi="Calibri"/>
          <w:i w:val="0"/>
          <w:color w:val="141B2E"/>
          <w:sz w:val="21"/>
        </w:rPr>
        <w:t xml:space="preserve"> in </w:t>
      </w:r>
      <w:r>
        <w:rPr>
          <w:rFonts w:ascii="Consolas" w:hAnsi="Consolas"/>
          <w:color w:val="B02E22"/>
          <w:sz w:val="19"/>
        </w:rPr>
        <w:t>fscil/train_session0.py</w:t>
      </w:r>
      <w:r>
        <w:rPr>
          <w:rFonts w:ascii="Calibri" w:hAnsi="Calibri"/>
          <w:i w:val="0"/>
          <w:color w:val="141B2E"/>
          <w:sz w:val="21"/>
        </w:rPr>
        <w:t>.</w:t>
      </w:r>
    </w:p>
    <w:p>
      <w:r>
        <w:br w:type="page"/>
      </w:r>
    </w:p>
    <w:p>
      <w:pPr>
        <w:spacing w:after="40"/>
      </w:pPr>
    </w:p>
    <w:p>
      <w:pPr>
        <w:pStyle w:val="Heading1"/>
        <w:spacing w:before="200" w:after="120"/>
        <w:pBdr>
          <w:bottom w:val="single" w:sz="6" w:space="4" w:color="2D6CDF"/>
        </w:pBdr>
      </w:pPr>
      <w:r>
        <w:rPr>
          <w:rFonts w:ascii="Calibri" w:hAnsi="Calibri"/>
          <w:b/>
          <w:color w:val="1E3A5F"/>
          <w:sz w:val="38"/>
        </w:rPr>
        <w:t>Part III — Data, Datasets and Splits</w:t>
      </w:r>
    </w:p>
    <w:p>
      <w:pPr>
        <w:pStyle w:val="Heading2"/>
        <w:spacing w:before="200" w:after="60"/>
      </w:pPr>
      <w:r>
        <w:rPr>
          <w:rFonts w:ascii="Calibri" w:hAnsi="Calibri"/>
          <w:b/>
          <w:color w:val="2D6CDF"/>
          <w:sz w:val="28"/>
        </w:rPr>
        <w:t>Dataset Registry</w:t>
      </w:r>
    </w:p>
    <w:p>
      <w:pPr>
        <w:spacing w:after="120"/>
        <w:jc w:val="left"/>
      </w:pPr>
      <w:r>
        <w:rPr>
          <w:rFonts w:ascii="Calibri" w:hAnsi="Calibri"/>
          <w:i w:val="0"/>
          <w:color w:val="141B2E"/>
          <w:sz w:val="21"/>
        </w:rPr>
        <w:t>The pipeline is made dataset-agnostic by a small registry (</w:t>
      </w:r>
      <w:r>
        <w:rPr>
          <w:rFonts w:ascii="Consolas" w:hAnsi="Consolas"/>
          <w:color w:val="B02E22"/>
          <w:sz w:val="19"/>
        </w:rPr>
        <w:t>fscil/datasets.py</w:t>
      </w:r>
      <w:r>
        <w:rPr>
          <w:rFonts w:ascii="Calibri" w:hAnsi="Calibri"/>
          <w:i w:val="0"/>
          <w:color w:val="141B2E"/>
          <w:sz w:val="21"/>
        </w:rPr>
        <w:t xml:space="preserve">). Each benchmark is described by a </w:t>
      </w:r>
      <w:r>
        <w:rPr>
          <w:rFonts w:ascii="Consolas" w:hAnsi="Consolas"/>
          <w:color w:val="B02E22"/>
          <w:sz w:val="19"/>
        </w:rPr>
        <w:t>DatasetSpec</w:t>
      </w:r>
      <w:r>
        <w:rPr>
          <w:rFonts w:ascii="Calibri" w:hAnsi="Calibri"/>
          <w:i w:val="0"/>
          <w:color w:val="141B2E"/>
          <w:sz w:val="21"/>
        </w:rPr>
        <w:t xml:space="preserve"> giving its resolution, normalisation statistics, class-split shape, which backbone stem to use, where its images live, and which loader backend to use. Switching datasets is a single call, </w:t>
      </w:r>
      <w:r>
        <w:rPr>
          <w:rFonts w:ascii="Consolas" w:hAnsi="Consolas"/>
          <w:color w:val="B02E22"/>
          <w:sz w:val="19"/>
        </w:rPr>
        <w:t>Config.apply_dataset('cub200')</w:t>
      </w:r>
      <w:r>
        <w:rPr>
          <w:rFonts w:ascii="Calibri" w:hAnsi="Calibri"/>
          <w:i w:val="0"/>
          <w:color w:val="141B2E"/>
          <w:sz w:val="21"/>
        </w:rPr>
        <w:t>, which reconfigures the entire pipeline and namespaces all output directories so runs never clobber each other.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color="auto" w:fill="1E3A5F"/>
          </w:tcPr>
          <w:p>
            <w:pPr>
              <w:spacing w:after="20" w:before="20"/>
              <w:jc w:val="left"/>
            </w:pPr>
            <w:r/>
            <w:r>
              <w:rPr>
                <w:rFonts w:ascii="Calibri" w:hAnsi="Calibri"/>
                <w:b/>
                <w:color w:val="FFFFFF"/>
                <w:sz w:val="19"/>
              </w:rPr>
              <w:t>Dataset</w:t>
            </w:r>
          </w:p>
        </w:tc>
        <w:tc>
          <w:tcPr>
            <w:tcW w:type="dxa" w:w="864"/>
            <w:shd w:val="clear" w:color="auto" w:fill="1E3A5F"/>
          </w:tcPr>
          <w:p>
            <w:pPr>
              <w:spacing w:after="20" w:before="20"/>
              <w:jc w:val="center"/>
            </w:pPr>
            <w:r/>
            <w:r>
              <w:rPr>
                <w:rFonts w:ascii="Calibri" w:hAnsi="Calibri"/>
                <w:b/>
                <w:color w:val="FFFFFF"/>
                <w:sz w:val="19"/>
              </w:rPr>
              <w:t>Res</w:t>
            </w:r>
          </w:p>
        </w:tc>
        <w:tc>
          <w:tcPr>
            <w:tcW w:type="dxa" w:w="1728"/>
            <w:shd w:val="clear" w:color="auto" w:fill="1E3A5F"/>
          </w:tcPr>
          <w:p>
            <w:pPr>
              <w:spacing w:after="20" w:before="20"/>
              <w:jc w:val="center"/>
            </w:pPr>
            <w:r/>
            <w:r>
              <w:rPr>
                <w:rFonts w:ascii="Calibri" w:hAnsi="Calibri"/>
                <w:b/>
                <w:color w:val="FFFFFF"/>
                <w:sz w:val="19"/>
              </w:rPr>
              <w:t>Base / Novel</w:t>
            </w:r>
          </w:p>
        </w:tc>
        <w:tc>
          <w:tcPr>
            <w:tcW w:type="dxa" w:w="2448"/>
            <w:shd w:val="clear" w:color="auto" w:fill="1E3A5F"/>
          </w:tcPr>
          <w:p>
            <w:pPr>
              <w:spacing w:after="20" w:before="20"/>
              <w:jc w:val="center"/>
            </w:pPr>
            <w:r/>
            <w:r>
              <w:rPr>
                <w:rFonts w:ascii="Calibri" w:hAnsi="Calibri"/>
                <w:b/>
                <w:color w:val="FFFFFF"/>
                <w:sz w:val="19"/>
              </w:rPr>
              <w:t>Sessions</w:t>
            </w:r>
          </w:p>
        </w:tc>
        <w:tc>
          <w:tcPr>
            <w:tcW w:type="dxa" w:w="2736"/>
            <w:shd w:val="clear" w:color="auto" w:fill="1E3A5F"/>
          </w:tcPr>
          <w:p>
            <w:pPr>
              <w:spacing w:after="20" w:before="20"/>
              <w:jc w:val="center"/>
            </w:pPr>
            <w:r/>
            <w:r>
              <w:rPr>
                <w:rFonts w:ascii="Calibri" w:hAnsi="Calibri"/>
                <w:b/>
                <w:color w:val="FFFFFF"/>
                <w:sz w:val="19"/>
              </w:rPr>
              <w:t>Backbone</w:t>
            </w:r>
          </w:p>
        </w:tc>
        <w:tc>
          <w:tcPr>
            <w:tcW w:type="dxa" w:w="1440"/>
            <w:shd w:val="clear" w:color="auto" w:fill="1E3A5F"/>
          </w:tcPr>
          <w:p>
            <w:pPr>
              <w:spacing w:after="20" w:before="20"/>
              <w:jc w:val="center"/>
            </w:pPr>
            <w:r/>
            <w:r>
              <w:rPr>
                <w:rFonts w:ascii="Calibri" w:hAnsi="Calibri"/>
                <w:b/>
                <w:color w:val="FFFFFF"/>
                <w:sz w:val="19"/>
              </w:rPr>
              <w:t>Loader</w:t>
            </w:r>
          </w:p>
        </w:tc>
      </w:tr>
      <w:tr>
        <w:tc>
          <w:tcPr>
            <w:tcW w:type="dxa" w:w="2160"/>
            <w:shd w:val="clear" w:color="auto" w:fill="FFFFFF"/>
          </w:tcPr>
          <w:p>
            <w:pPr>
              <w:spacing w:after="20" w:before="20"/>
              <w:jc w:val="left"/>
            </w:pPr>
            <w:r/>
            <w:r>
              <w:rPr>
                <w:rFonts w:ascii="Calibri" w:hAnsi="Calibri"/>
                <w:b/>
                <w:color w:val="141B2E"/>
                <w:sz w:val="19"/>
              </w:rPr>
              <w:t>CIFAR-100</w:t>
            </w:r>
          </w:p>
        </w:tc>
        <w:tc>
          <w:tcPr>
            <w:tcW w:type="dxa" w:w="864"/>
            <w:shd w:val="clear" w:color="auto" w:fill="FFFFFF"/>
          </w:tcPr>
          <w:p>
            <w:pPr>
              <w:spacing w:after="20" w:before="20"/>
              <w:jc w:val="center"/>
            </w:pPr>
            <w:r/>
            <w:r>
              <w:rPr>
                <w:rFonts w:ascii="Calibri" w:hAnsi="Calibri"/>
                <w:b w:val="0"/>
                <w:color w:val="141B2E"/>
                <w:sz w:val="19"/>
              </w:rPr>
              <w:t>32</w:t>
            </w:r>
          </w:p>
        </w:tc>
        <w:tc>
          <w:tcPr>
            <w:tcW w:type="dxa" w:w="1728"/>
            <w:shd w:val="clear" w:color="auto" w:fill="FFFFFF"/>
          </w:tcPr>
          <w:p>
            <w:pPr>
              <w:spacing w:after="20" w:before="20"/>
              <w:jc w:val="center"/>
            </w:pPr>
            <w:r/>
            <w:r>
              <w:rPr>
                <w:rFonts w:ascii="Calibri" w:hAnsi="Calibri"/>
                <w:b w:val="0"/>
                <w:color w:val="141B2E"/>
                <w:sz w:val="19"/>
              </w:rPr>
              <w:t>60 / 40</w:t>
            </w:r>
          </w:p>
        </w:tc>
        <w:tc>
          <w:tcPr>
            <w:tcW w:type="dxa" w:w="2448"/>
            <w:shd w:val="clear" w:color="auto" w:fill="FFFFFF"/>
          </w:tcPr>
          <w:p>
            <w:pPr>
              <w:spacing w:after="20" w:before="20"/>
              <w:jc w:val="center"/>
            </w:pPr>
            <w:r/>
            <w:r>
              <w:rPr>
                <w:rFonts w:ascii="Calibri" w:hAnsi="Calibri"/>
                <w:b w:val="0"/>
                <w:color w:val="141B2E"/>
                <w:sz w:val="19"/>
              </w:rPr>
              <w:t>8 × 5-way 5-shot</w:t>
            </w:r>
          </w:p>
        </w:tc>
        <w:tc>
          <w:tcPr>
            <w:tcW w:type="dxa" w:w="2736"/>
            <w:shd w:val="clear" w:color="auto" w:fill="FFFFFF"/>
          </w:tcPr>
          <w:p>
            <w:pPr>
              <w:spacing w:after="20" w:before="20"/>
              <w:jc w:val="center"/>
            </w:pPr>
            <w:r/>
            <w:r>
              <w:rPr>
                <w:rFonts w:ascii="Calibri" w:hAnsi="Calibri"/>
                <w:b w:val="0"/>
                <w:color w:val="141B2E"/>
                <w:sz w:val="19"/>
              </w:rPr>
              <w:t>CIFAR ResNet-18</w:t>
            </w:r>
          </w:p>
        </w:tc>
        <w:tc>
          <w:tcPr>
            <w:tcW w:type="dxa" w:w="1440"/>
            <w:shd w:val="clear" w:color="auto" w:fill="FFFFFF"/>
          </w:tcPr>
          <w:p>
            <w:pPr>
              <w:spacing w:after="20" w:before="20"/>
              <w:jc w:val="center"/>
            </w:pPr>
            <w:r/>
            <w:r>
              <w:rPr>
                <w:rFonts w:ascii="Calibri" w:hAnsi="Calibri"/>
                <w:b w:val="0"/>
                <w:color w:val="141B2E"/>
                <w:sz w:val="19"/>
              </w:rPr>
              <w:t>index</w:t>
            </w:r>
          </w:p>
        </w:tc>
      </w:tr>
      <w:tr>
        <w:tc>
          <w:tcPr>
            <w:tcW w:type="dxa" w:w="2160"/>
            <w:shd w:val="clear" w:color="auto" w:fill="F2F5FA"/>
          </w:tcPr>
          <w:p>
            <w:pPr>
              <w:spacing w:after="20" w:before="20"/>
              <w:jc w:val="left"/>
            </w:pPr>
            <w:r/>
            <w:r>
              <w:rPr>
                <w:rFonts w:ascii="Calibri" w:hAnsi="Calibri"/>
                <w:b/>
                <w:color w:val="141B2E"/>
                <w:sz w:val="19"/>
              </w:rPr>
              <w:t>miniImageNet</w:t>
            </w:r>
          </w:p>
        </w:tc>
        <w:tc>
          <w:tcPr>
            <w:tcW w:type="dxa" w:w="864"/>
            <w:shd w:val="clear" w:color="auto" w:fill="F2F5FA"/>
          </w:tcPr>
          <w:p>
            <w:pPr>
              <w:spacing w:after="20" w:before="20"/>
              <w:jc w:val="center"/>
            </w:pPr>
            <w:r/>
            <w:r>
              <w:rPr>
                <w:rFonts w:ascii="Calibri" w:hAnsi="Calibri"/>
                <w:b w:val="0"/>
                <w:color w:val="141B2E"/>
                <w:sz w:val="19"/>
              </w:rPr>
              <w:t>84</w:t>
            </w:r>
          </w:p>
        </w:tc>
        <w:tc>
          <w:tcPr>
            <w:tcW w:type="dxa" w:w="1728"/>
            <w:shd w:val="clear" w:color="auto" w:fill="F2F5FA"/>
          </w:tcPr>
          <w:p>
            <w:pPr>
              <w:spacing w:after="20" w:before="20"/>
              <w:jc w:val="center"/>
            </w:pPr>
            <w:r/>
            <w:r>
              <w:rPr>
                <w:rFonts w:ascii="Calibri" w:hAnsi="Calibri"/>
                <w:b w:val="0"/>
                <w:color w:val="141B2E"/>
                <w:sz w:val="19"/>
              </w:rPr>
              <w:t>60 / 40</w:t>
            </w:r>
          </w:p>
        </w:tc>
        <w:tc>
          <w:tcPr>
            <w:tcW w:type="dxa" w:w="2448"/>
            <w:shd w:val="clear" w:color="auto" w:fill="F2F5FA"/>
          </w:tcPr>
          <w:p>
            <w:pPr>
              <w:spacing w:after="20" w:before="20"/>
              <w:jc w:val="center"/>
            </w:pPr>
            <w:r/>
            <w:r>
              <w:rPr>
                <w:rFonts w:ascii="Calibri" w:hAnsi="Calibri"/>
                <w:b w:val="0"/>
                <w:color w:val="141B2E"/>
                <w:sz w:val="19"/>
              </w:rPr>
              <w:t>8 × 5-way 5-shot</w:t>
            </w:r>
          </w:p>
        </w:tc>
        <w:tc>
          <w:tcPr>
            <w:tcW w:type="dxa" w:w="2736"/>
            <w:shd w:val="clear" w:color="auto" w:fill="F2F5FA"/>
          </w:tcPr>
          <w:p>
            <w:pPr>
              <w:spacing w:after="20" w:before="20"/>
              <w:jc w:val="center"/>
            </w:pPr>
            <w:r/>
            <w:r>
              <w:rPr>
                <w:rFonts w:ascii="Calibri" w:hAnsi="Calibri"/>
                <w:b w:val="0"/>
                <w:color w:val="141B2E"/>
                <w:sz w:val="19"/>
              </w:rPr>
              <w:t>ResNet-18</w:t>
            </w:r>
          </w:p>
        </w:tc>
        <w:tc>
          <w:tcPr>
            <w:tcW w:type="dxa" w:w="1440"/>
            <w:shd w:val="clear" w:color="auto" w:fill="F2F5FA"/>
          </w:tcPr>
          <w:p>
            <w:pPr>
              <w:spacing w:after="20" w:before="20"/>
              <w:jc w:val="center"/>
            </w:pPr>
            <w:r/>
            <w:r>
              <w:rPr>
                <w:rFonts w:ascii="Calibri" w:hAnsi="Calibri"/>
                <w:b w:val="0"/>
                <w:color w:val="141B2E"/>
                <w:sz w:val="19"/>
              </w:rPr>
              <w:t>mini_csv</w:t>
            </w:r>
          </w:p>
        </w:tc>
      </w:tr>
      <w:tr>
        <w:tc>
          <w:tcPr>
            <w:tcW w:type="dxa" w:w="2160"/>
            <w:shd w:val="clear" w:color="auto" w:fill="FFFFFF"/>
          </w:tcPr>
          <w:p>
            <w:pPr>
              <w:spacing w:after="20" w:before="20"/>
              <w:jc w:val="left"/>
            </w:pPr>
            <w:r/>
            <w:r>
              <w:rPr>
                <w:rFonts w:ascii="Calibri" w:hAnsi="Calibri"/>
                <w:b/>
                <w:color w:val="141B2E"/>
                <w:sz w:val="19"/>
              </w:rPr>
              <w:t>CUB-200-2011</w:t>
            </w:r>
          </w:p>
        </w:tc>
        <w:tc>
          <w:tcPr>
            <w:tcW w:type="dxa" w:w="864"/>
            <w:shd w:val="clear" w:color="auto" w:fill="FFFFFF"/>
          </w:tcPr>
          <w:p>
            <w:pPr>
              <w:spacing w:after="20" w:before="20"/>
              <w:jc w:val="center"/>
            </w:pPr>
            <w:r/>
            <w:r>
              <w:rPr>
                <w:rFonts w:ascii="Calibri" w:hAnsi="Calibri"/>
                <w:b w:val="0"/>
                <w:color w:val="141B2E"/>
                <w:sz w:val="19"/>
              </w:rPr>
              <w:t>224</w:t>
            </w:r>
          </w:p>
        </w:tc>
        <w:tc>
          <w:tcPr>
            <w:tcW w:type="dxa" w:w="1728"/>
            <w:shd w:val="clear" w:color="auto" w:fill="FFFFFF"/>
          </w:tcPr>
          <w:p>
            <w:pPr>
              <w:spacing w:after="20" w:before="20"/>
              <w:jc w:val="center"/>
            </w:pPr>
            <w:r/>
            <w:r>
              <w:rPr>
                <w:rFonts w:ascii="Calibri" w:hAnsi="Calibri"/>
                <w:b w:val="0"/>
                <w:color w:val="141B2E"/>
                <w:sz w:val="19"/>
              </w:rPr>
              <w:t>100 / 100</w:t>
            </w:r>
          </w:p>
        </w:tc>
        <w:tc>
          <w:tcPr>
            <w:tcW w:type="dxa" w:w="2448"/>
            <w:shd w:val="clear" w:color="auto" w:fill="FFFFFF"/>
          </w:tcPr>
          <w:p>
            <w:pPr>
              <w:spacing w:after="20" w:before="20"/>
              <w:jc w:val="center"/>
            </w:pPr>
            <w:r/>
            <w:r>
              <w:rPr>
                <w:rFonts w:ascii="Calibri" w:hAnsi="Calibri"/>
                <w:b w:val="0"/>
                <w:color w:val="141B2E"/>
                <w:sz w:val="19"/>
              </w:rPr>
              <w:t>10 × 10-way 5-shot</w:t>
            </w:r>
          </w:p>
        </w:tc>
        <w:tc>
          <w:tcPr>
            <w:tcW w:type="dxa" w:w="2736"/>
            <w:shd w:val="clear" w:color="auto" w:fill="FFFFFF"/>
          </w:tcPr>
          <w:p>
            <w:pPr>
              <w:spacing w:after="20" w:before="20"/>
              <w:jc w:val="center"/>
            </w:pPr>
            <w:r/>
            <w:r>
              <w:rPr>
                <w:rFonts w:ascii="Calibri" w:hAnsi="Calibri"/>
                <w:b w:val="0"/>
                <w:color w:val="141B2E"/>
                <w:sz w:val="19"/>
              </w:rPr>
              <w:t>ResNet-18 (pretrained)</w:t>
            </w:r>
          </w:p>
        </w:tc>
        <w:tc>
          <w:tcPr>
            <w:tcW w:type="dxa" w:w="1440"/>
            <w:shd w:val="clear" w:color="auto" w:fill="FFFFFF"/>
          </w:tcPr>
          <w:p>
            <w:pPr>
              <w:spacing w:after="20" w:before="20"/>
              <w:jc w:val="center"/>
            </w:pPr>
            <w:r/>
            <w:r>
              <w:rPr>
                <w:rFonts w:ascii="Calibri" w:hAnsi="Calibri"/>
                <w:b w:val="0"/>
                <w:color w:val="141B2E"/>
                <w:sz w:val="19"/>
              </w:rPr>
              <w:t>imagefolder</w:t>
            </w:r>
          </w:p>
        </w:tc>
      </w:tr>
    </w:tbl>
    <w:p>
      <w:pPr>
        <w:spacing w:after="40"/>
      </w:pPr>
    </w:p>
    <w:p>
      <w:pPr>
        <w:pStyle w:val="Heading2"/>
        <w:spacing w:before="200" w:after="60"/>
      </w:pPr>
      <w:r>
        <w:rPr>
          <w:rFonts w:ascii="Calibri" w:hAnsi="Calibri"/>
          <w:b/>
          <w:color w:val="2D6CDF"/>
          <w:sz w:val="28"/>
        </w:rPr>
        <w:t>Official Splits and the Global Label Space</w:t>
      </w:r>
    </w:p>
    <w:p>
      <w:pPr>
        <w:spacing w:after="120"/>
        <w:jc w:val="left"/>
      </w:pPr>
      <w:r>
        <w:rPr>
          <w:rFonts w:ascii="Calibri" w:hAnsi="Calibri"/>
          <w:i w:val="0"/>
          <w:color w:val="141B2E"/>
          <w:sz w:val="21"/>
        </w:rPr>
        <w:t xml:space="preserve">Reproducibility hinges on using the </w:t>
      </w:r>
      <w:r>
        <w:rPr>
          <w:rFonts w:ascii="Calibri" w:hAnsi="Calibri"/>
          <w:b/>
          <w:color w:val="141B2E"/>
          <w:sz w:val="21"/>
        </w:rPr>
        <w:t>official CEC/FACT split files</w:t>
      </w:r>
      <w:r>
        <w:rPr>
          <w:rFonts w:ascii="Calibri" w:hAnsi="Calibri"/>
          <w:i w:val="0"/>
          <w:color w:val="141B2E"/>
          <w:sz w:val="21"/>
        </w:rPr>
        <w:t xml:space="preserve"> (vendored under </w:t>
      </w:r>
      <w:r>
        <w:rPr>
          <w:rFonts w:ascii="Consolas" w:hAnsi="Consolas"/>
          <w:color w:val="B02E22"/>
          <w:sz w:val="19"/>
        </w:rPr>
        <w:t>fscil/splits/&lt;dataset&gt;/session_*.txt</w:t>
      </w:r>
      <w:r>
        <w:rPr>
          <w:rFonts w:ascii="Calibri" w:hAnsi="Calibri"/>
          <w:i w:val="0"/>
          <w:color w:val="141B2E"/>
          <w:sz w:val="21"/>
        </w:rPr>
        <w:t xml:space="preserve">), the same ones used by published methods (FACT, SAVC, CLOSER). </w:t>
      </w:r>
      <w:r>
        <w:rPr>
          <w:rFonts w:ascii="Consolas" w:hAnsi="Consolas"/>
          <w:color w:val="B02E22"/>
          <w:sz w:val="19"/>
        </w:rPr>
        <w:t>session_1.txt</w:t>
      </w:r>
      <w:r>
        <w:rPr>
          <w:rFonts w:ascii="Calibri" w:hAnsi="Calibri"/>
          <w:i w:val="0"/>
          <w:color w:val="141B2E"/>
          <w:sz w:val="21"/>
        </w:rPr>
        <w:t xml:space="preserve"> lists all base-class training samples; </w:t>
      </w:r>
      <w:r>
        <w:rPr>
          <w:rFonts w:ascii="Consolas" w:hAnsi="Consolas"/>
          <w:color w:val="B02E22"/>
          <w:sz w:val="19"/>
        </w:rPr>
        <w:t>session_j.txt</w:t>
      </w:r>
      <w:r>
        <w:rPr>
          <w:rFonts w:ascii="Calibri" w:hAnsi="Calibri"/>
          <w:i w:val="0"/>
          <w:color w:val="141B2E"/>
          <w:sz w:val="21"/>
        </w:rPr>
        <w:t xml:space="preserve"> (j ≥ 2) lists the *exact* few-shot support samples for that incremental session.</w:t>
      </w:r>
    </w:p>
    <w:p>
      <w:pPr>
        <w:spacing w:after="120"/>
        <w:jc w:val="left"/>
      </w:pPr>
      <w:r>
        <w:rPr>
          <w:rFonts w:ascii="Calibri" w:hAnsi="Calibri"/>
          <w:i w:val="0"/>
          <w:color w:val="141B2E"/>
          <w:sz w:val="21"/>
        </w:rPr>
        <w:t xml:space="preserve">Every class is assigned a single contiguous </w:t>
      </w:r>
      <w:r>
        <w:rPr>
          <w:rFonts w:ascii="Calibri" w:hAnsi="Calibri"/>
          <w:b/>
          <w:color w:val="141B2E"/>
          <w:sz w:val="21"/>
        </w:rPr>
        <w:t>global label</w:t>
      </w:r>
      <w:r>
        <w:rPr>
          <w:rFonts w:ascii="Calibri" w:hAnsi="Calibri"/>
          <w:i w:val="0"/>
          <w:color w:val="141B2E"/>
          <w:sz w:val="21"/>
        </w:rPr>
        <w:t xml:space="preserve">: base classes take labels 0..N_base−1 in split-file order, and each incremental session appends its new classes. This global order is fixed and reproducible, and it means the Phase-A classifier head sees exactly the base labels it expects. Parsing lives in </w:t>
      </w:r>
      <w:r>
        <w:rPr>
          <w:rFonts w:ascii="Consolas" w:hAnsi="Consolas"/>
          <w:color w:val="B02E22"/>
          <w:sz w:val="19"/>
        </w:rPr>
        <w:t>load_official_split</w:t>
      </w:r>
      <w:r>
        <w:rPr>
          <w:rFonts w:ascii="Calibri" w:hAnsi="Calibri"/>
          <w:i w:val="0"/>
          <w:color w:val="141B2E"/>
          <w:sz w:val="21"/>
        </w:rPr>
        <w:t xml:space="preserve">; the exact per-session support references are produced by </w:t>
      </w:r>
      <w:r>
        <w:rPr>
          <w:rFonts w:ascii="Consolas" w:hAnsi="Consolas"/>
          <w:color w:val="B02E22"/>
          <w:sz w:val="19"/>
        </w:rPr>
        <w:t>official_session_refs</w:t>
      </w:r>
      <w:r>
        <w:rPr>
          <w:rFonts w:ascii="Calibri" w:hAnsi="Calibri"/>
          <w:i w:val="0"/>
          <w:color w:val="141B2E"/>
          <w:sz w:val="21"/>
        </w:rPr>
        <w:t>.</w:t>
      </w:r>
    </w:p>
    <w:p>
      <w:pPr>
        <w:pStyle w:val="Heading2"/>
        <w:spacing w:before="200" w:after="60"/>
      </w:pPr>
      <w:r>
        <w:rPr>
          <w:rFonts w:ascii="Calibri" w:hAnsi="Calibri"/>
          <w:b/>
          <w:color w:val="2D6CDF"/>
          <w:sz w:val="28"/>
        </w:rPr>
        <w:t>Three Loader Backends, One Interface</w:t>
      </w:r>
    </w:p>
    <w:p>
      <w:pPr>
        <w:spacing w:after="120"/>
        <w:jc w:val="left"/>
      </w:pPr>
      <w:r>
        <w:rPr>
          <w:rFonts w:ascii="Calibri" w:hAnsi="Calibri"/>
          <w:i w:val="0"/>
          <w:color w:val="141B2E"/>
          <w:sz w:val="21"/>
        </w:rPr>
        <w:t xml:space="preserve">All three datasets are served through one </w:t>
      </w:r>
      <w:r>
        <w:rPr>
          <w:rFonts w:ascii="Consolas" w:hAnsi="Consolas"/>
          <w:color w:val="B02E22"/>
          <w:sz w:val="19"/>
        </w:rPr>
        <w:t>IndexedDataset</w:t>
      </w:r>
      <w:r>
        <w:rPr>
          <w:rFonts w:ascii="Calibri" w:hAnsi="Calibri"/>
          <w:i w:val="0"/>
          <w:color w:val="141B2E"/>
          <w:sz w:val="21"/>
        </w:rPr>
        <w:t xml:space="preserve"> class (</w:t>
      </w:r>
      <w:r>
        <w:rPr>
          <w:rFonts w:ascii="Consolas" w:hAnsi="Consolas"/>
          <w:color w:val="B02E22"/>
          <w:sz w:val="19"/>
        </w:rPr>
        <w:t>fscil/data.py</w:t>
      </w:r>
      <w:r>
        <w:rPr>
          <w:rFonts w:ascii="Calibri" w:hAnsi="Calibri"/>
          <w:i w:val="0"/>
          <w:color w:val="141B2E"/>
          <w:sz w:val="21"/>
        </w:rPr>
        <w:t xml:space="preserve">) that always returns </w:t>
      </w:r>
      <w:r>
        <w:rPr>
          <w:rFonts w:ascii="Consolas" w:hAnsi="Consolas"/>
          <w:color w:val="B02E22"/>
          <w:sz w:val="19"/>
        </w:rPr>
        <w:t>(tensor, global_label)</w:t>
      </w:r>
      <w:r>
        <w:rPr>
          <w:rFonts w:ascii="Calibri" w:hAnsi="Calibri"/>
          <w:i w:val="0"/>
          <w:color w:val="141B2E"/>
          <w:sz w:val="21"/>
        </w:rPr>
        <w:t xml:space="preserve"> and can resolve an official-split reference to a concrete sample index. The three backends differ only in how they enumerate samples:</w:t>
      </w:r>
    </w:p>
    <w:p>
      <w:pPr>
        <w:pStyle w:val="ListBullet"/>
        <w:spacing w:after="60"/>
        <w:ind w:left="432"/>
      </w:pPr>
      <w:r>
        <w:rPr>
          <w:rFonts w:ascii="Calibri" w:hAnsi="Calibri"/>
          <w:b/>
          <w:color w:val="141B2E"/>
          <w:sz w:val="21"/>
        </w:rPr>
        <w:t>cifar100 (index)</w:t>
      </w:r>
      <w:r>
        <w:rPr>
          <w:rFonts w:ascii="Calibri" w:hAnsi="Calibri"/>
          <w:i w:val="0"/>
          <w:color w:val="141B2E"/>
          <w:sz w:val="21"/>
        </w:rPr>
        <w:t xml:space="preserve"> — wraps torchvision CIFAR-100; a split line is an integer index into the training array.</w:t>
      </w:r>
    </w:p>
    <w:p>
      <w:pPr>
        <w:pStyle w:val="ListBullet"/>
        <w:spacing w:after="60"/>
        <w:ind w:left="432"/>
      </w:pPr>
      <w:r>
        <w:rPr>
          <w:rFonts w:ascii="Calibri" w:hAnsi="Calibri"/>
          <w:b/>
          <w:color w:val="141B2E"/>
          <w:sz w:val="21"/>
        </w:rPr>
        <w:t>mini_csv</w:t>
      </w:r>
      <w:r>
        <w:rPr>
          <w:rFonts w:ascii="Calibri" w:hAnsi="Calibri"/>
          <w:i w:val="0"/>
          <w:color w:val="141B2E"/>
          <w:sz w:val="21"/>
        </w:rPr>
        <w:t xml:space="preserve"> — miniImageNet ships as a flat </w:t>
      </w:r>
      <w:r>
        <w:rPr>
          <w:rFonts w:ascii="Consolas" w:hAnsi="Consolas"/>
          <w:color w:val="B02E22"/>
          <w:sz w:val="19"/>
        </w:rPr>
        <w:t>images/</w:t>
      </w:r>
      <w:r>
        <w:rPr>
          <w:rFonts w:ascii="Calibri" w:hAnsi="Calibri"/>
          <w:i w:val="0"/>
          <w:color w:val="141B2E"/>
          <w:sz w:val="21"/>
        </w:rPr>
        <w:t xml:space="preserve"> folder plus </w:t>
      </w:r>
      <w:r>
        <w:rPr>
          <w:rFonts w:ascii="Consolas" w:hAnsi="Consolas"/>
          <w:color w:val="B02E22"/>
          <w:sz w:val="19"/>
        </w:rPr>
        <w:t>train.csv</w:t>
      </w:r>
      <w:r>
        <w:rPr>
          <w:rFonts w:ascii="Calibri" w:hAnsi="Calibri"/>
          <w:i w:val="0"/>
          <w:color w:val="141B2E"/>
          <w:sz w:val="21"/>
        </w:rPr>
        <w:t>/</w:t>
      </w:r>
      <w:r>
        <w:rPr>
          <w:rFonts w:ascii="Consolas" w:hAnsi="Consolas"/>
          <w:color w:val="B02E22"/>
          <w:sz w:val="19"/>
        </w:rPr>
        <w:t>test.csv</w:t>
      </w:r>
      <w:r>
        <w:rPr>
          <w:rFonts w:ascii="Calibri" w:hAnsi="Calibri"/>
          <w:i w:val="0"/>
          <w:color w:val="141B2E"/>
          <w:sz w:val="21"/>
        </w:rPr>
        <w:t xml:space="preserve"> mapping filename → wnid (the class key). A split line's reference is the bare filename.</w:t>
      </w:r>
    </w:p>
    <w:p>
      <w:pPr>
        <w:pStyle w:val="ListBullet"/>
        <w:spacing w:after="60"/>
        <w:ind w:left="432"/>
      </w:pPr>
      <w:r>
        <w:rPr>
          <w:rFonts w:ascii="Calibri" w:hAnsi="Calibri"/>
          <w:b/>
          <w:color w:val="141B2E"/>
          <w:sz w:val="21"/>
        </w:rPr>
        <w:t>imagefolder</w:t>
      </w:r>
      <w:r>
        <w:rPr>
          <w:rFonts w:ascii="Calibri" w:hAnsi="Calibri"/>
          <w:i w:val="0"/>
          <w:color w:val="141B2E"/>
          <w:sz w:val="21"/>
        </w:rPr>
        <w:t xml:space="preserve"> — CUB-200 stores images in per-class folders with an official </w:t>
      </w:r>
      <w:r>
        <w:rPr>
          <w:rFonts w:ascii="Consolas" w:hAnsi="Consolas"/>
          <w:color w:val="B02E22"/>
          <w:sz w:val="19"/>
        </w:rPr>
        <w:t>train_test_split.txt</w:t>
      </w:r>
      <w:r>
        <w:rPr>
          <w:rFonts w:ascii="Calibri" w:hAnsi="Calibri"/>
          <w:i w:val="0"/>
          <w:color w:val="141B2E"/>
          <w:sz w:val="21"/>
        </w:rPr>
        <w:t>; membership per image is read from that file so the official train/test division is respected exactly.</w:t>
      </w:r>
    </w:p>
    <w:p>
      <w:pPr>
        <w:pStyle w:val="Heading2"/>
        <w:spacing w:before="200" w:after="60"/>
      </w:pPr>
      <w:r>
        <w:rPr>
          <w:rFonts w:ascii="Calibri" w:hAnsi="Calibri"/>
          <w:b/>
          <w:color w:val="2D6CDF"/>
          <w:sz w:val="28"/>
        </w:rPr>
        <w:t>Transforms</w:t>
      </w:r>
    </w:p>
    <w:p>
      <w:pPr>
        <w:spacing w:after="120"/>
        <w:jc w:val="left"/>
      </w:pPr>
      <w:r>
        <w:rPr>
          <w:rFonts w:ascii="Calibri" w:hAnsi="Calibri"/>
          <w:i w:val="0"/>
          <w:color w:val="141B2E"/>
          <w:sz w:val="21"/>
        </w:rPr>
        <w:t xml:space="preserve">Two transform regimes are used. </w:t>
      </w:r>
      <w:r>
        <w:rPr>
          <w:rFonts w:ascii="Calibri" w:hAnsi="Calibri"/>
          <w:b/>
          <w:color w:val="141B2E"/>
          <w:sz w:val="21"/>
        </w:rPr>
        <w:t>Training transforms</w:t>
      </w:r>
      <w:r>
        <w:rPr>
          <w:rFonts w:ascii="Calibri" w:hAnsi="Calibri"/>
          <w:i w:val="0"/>
          <w:color w:val="141B2E"/>
          <w:sz w:val="21"/>
        </w:rPr>
        <w:t xml:space="preserve"> for the backbone (Phase A) apply random-crop/resize, horizontal flip, and cutout-style RandomErasing. </w:t>
      </w:r>
      <w:r>
        <w:rPr>
          <w:rFonts w:ascii="Calibri" w:hAnsi="Calibri"/>
          <w:b/>
          <w:color w:val="141B2E"/>
          <w:sz w:val="21"/>
        </w:rPr>
        <w:t>Evaluation transforms</w:t>
      </w:r>
      <w:r>
        <w:rPr>
          <w:rFonts w:ascii="Calibri" w:hAnsi="Calibri"/>
          <w:i w:val="0"/>
          <w:color w:val="141B2E"/>
          <w:sz w:val="21"/>
        </w:rPr>
        <w:t xml:space="preserve"> apply only a deterministic resize + centre-crop + normalise. Separately, the </w:t>
      </w:r>
      <w:r>
        <w:rPr>
          <w:rFonts w:ascii="Calibri" w:hAnsi="Calibri"/>
          <w:b/>
          <w:color w:val="141B2E"/>
          <w:sz w:val="21"/>
        </w:rPr>
        <w:t>fantasy views</w:t>
      </w:r>
      <w:r>
        <w:rPr>
          <w:rFonts w:ascii="Calibri" w:hAnsi="Calibri"/>
          <w:i w:val="0"/>
          <w:color w:val="141B2E"/>
          <w:sz w:val="21"/>
        </w:rPr>
        <w:t xml:space="preserve"> (Stage 1) are always deterministic. A third </w:t>
      </w:r>
      <w:r>
        <w:rPr>
          <w:rFonts w:ascii="Calibri" w:hAnsi="Calibri"/>
          <w:b/>
          <w:color w:val="141B2E"/>
          <w:sz w:val="21"/>
        </w:rPr>
        <w:t>contrastive transform</w:t>
      </w:r>
      <w:r>
        <w:rPr>
          <w:rFonts w:ascii="Calibri" w:hAnsi="Calibri"/>
          <w:i w:val="0"/>
          <w:color w:val="141B2E"/>
          <w:sz w:val="21"/>
        </w:rPr>
        <w:t xml:space="preserve"> (colour jitter, grayscale, aggressive crop) is used only by the optional CLOSER Phase-A variant.</w:t>
      </w:r>
    </w:p>
    <w:p>
      <w:r>
        <w:br w:type="page"/>
      </w:r>
    </w:p>
    <w:p>
      <w:pPr>
        <w:spacing w:after="40"/>
      </w:pPr>
    </w:p>
    <w:p>
      <w:pPr>
        <w:pStyle w:val="Heading1"/>
        <w:spacing w:before="200" w:after="120"/>
        <w:pBdr>
          <w:bottom w:val="single" w:sz="6" w:space="4" w:color="2D6CDF"/>
        </w:pBdr>
      </w:pPr>
      <w:r>
        <w:rPr>
          <w:rFonts w:ascii="Calibri" w:hAnsi="Calibri"/>
          <w:b/>
          <w:color w:val="1E3A5F"/>
          <w:sz w:val="38"/>
        </w:rPr>
        <w:t>Part IV — Training the Model</w:t>
      </w:r>
    </w:p>
    <w:p>
      <w:pPr>
        <w:spacing w:after="120"/>
        <w:jc w:val="left"/>
      </w:pPr>
      <w:r>
        <w:rPr>
          <w:rFonts w:ascii="Calibri" w:hAnsi="Calibri"/>
          <w:i w:val="0"/>
          <w:color w:val="141B2E"/>
          <w:sz w:val="21"/>
        </w:rPr>
        <w:t xml:space="preserve">Base-session training runs in two phases, both driven by </w:t>
      </w:r>
      <w:r>
        <w:rPr>
          <w:rFonts w:ascii="Consolas" w:hAnsi="Consolas"/>
          <w:color w:val="B02E22"/>
          <w:sz w:val="19"/>
        </w:rPr>
        <w:t>fscil/train_session0.py</w:t>
      </w:r>
      <w:r>
        <w:rPr>
          <w:rFonts w:ascii="Calibri" w:hAnsi="Calibri"/>
          <w:i w:val="0"/>
          <w:color w:val="141B2E"/>
          <w:sz w:val="21"/>
        </w:rPr>
        <w:t>.</w:t>
      </w:r>
    </w:p>
    <w:p>
      <w:pPr>
        <w:pStyle w:val="Heading2"/>
        <w:spacing w:before="200" w:after="60"/>
      </w:pPr>
      <w:r>
        <w:rPr>
          <w:rFonts w:ascii="Calibri" w:hAnsi="Calibri"/>
          <w:b/>
          <w:color w:val="2D6CDF"/>
          <w:sz w:val="28"/>
        </w:rPr>
        <w:t>Phase A — Backbone Pretraining</w:t>
      </w:r>
    </w:p>
    <w:p>
      <w:pPr>
        <w:spacing w:after="120"/>
        <w:jc w:val="left"/>
      </w:pPr>
      <w:r>
        <w:rPr>
          <w:rFonts w:ascii="Calibri" w:hAnsi="Calibri"/>
          <w:i w:val="0"/>
          <w:color w:val="141B2E"/>
          <w:sz w:val="21"/>
        </w:rPr>
        <w:t>The ResNet-18 is trained as an ordinary classifier over the base classes with cross-entropy, SGD (momentum 0.9, Nesterov), and a cosine-annealed learning rate. To fight the large train/val gap seen in early runs, Phase A uses a battery of regularisers:</w:t>
      </w:r>
    </w:p>
    <w:p>
      <w:pPr>
        <w:pStyle w:val="ListBullet"/>
        <w:spacing w:after="60"/>
        <w:ind w:left="432"/>
      </w:pPr>
      <w:r>
        <w:rPr>
          <w:rFonts w:ascii="Calibri" w:hAnsi="Calibri"/>
          <w:b/>
          <w:color w:val="141B2E"/>
          <w:sz w:val="21"/>
        </w:rPr>
        <w:t>Label smoothing</w:t>
      </w:r>
      <w:r>
        <w:rPr>
          <w:rFonts w:ascii="Calibri" w:hAnsi="Calibri"/>
          <w:i w:val="0"/>
          <w:color w:val="141B2E"/>
          <w:sz w:val="21"/>
        </w:rPr>
        <w:t xml:space="preserve"> (0.1) on the cross-entropy targets.</w:t>
      </w:r>
    </w:p>
    <w:p>
      <w:pPr>
        <w:pStyle w:val="ListBullet"/>
        <w:spacing w:after="60"/>
        <w:ind w:left="432"/>
      </w:pPr>
      <w:r>
        <w:rPr>
          <w:rFonts w:ascii="Calibri" w:hAnsi="Calibri"/>
          <w:b/>
          <w:color w:val="141B2E"/>
          <w:sz w:val="21"/>
        </w:rPr>
        <w:t>Mixup / CutMix</w:t>
      </w:r>
      <w:r>
        <w:rPr>
          <w:rFonts w:ascii="Calibri" w:hAnsi="Calibri"/>
          <w:i w:val="0"/>
          <w:color w:val="141B2E"/>
          <w:sz w:val="21"/>
        </w:rPr>
        <w:t xml:space="preserve"> — one is randomly chosen per batch; the loss is the interpolation of the two labels' cross-entropies.</w:t>
      </w:r>
    </w:p>
    <w:p>
      <w:pPr>
        <w:pStyle w:val="ListBullet"/>
        <w:spacing w:after="60"/>
        <w:ind w:left="432"/>
      </w:pPr>
      <w:r>
        <w:rPr>
          <w:rFonts w:ascii="Calibri" w:hAnsi="Calibri"/>
          <w:b/>
          <w:color w:val="141B2E"/>
          <w:sz w:val="21"/>
        </w:rPr>
        <w:t>RandomErasing</w:t>
      </w:r>
      <w:r>
        <w:rPr>
          <w:rFonts w:ascii="Calibri" w:hAnsi="Calibri"/>
          <w:i w:val="0"/>
          <w:color w:val="141B2E"/>
          <w:sz w:val="21"/>
        </w:rPr>
        <w:t xml:space="preserve"> cutout augmentation and a dropout layer in the classifier head.</w:t>
      </w:r>
    </w:p>
    <w:p>
      <w:pPr>
        <w:pStyle w:val="ListBullet"/>
        <w:spacing w:after="60"/>
        <w:ind w:left="432"/>
      </w:pPr>
      <w:r>
        <w:rPr>
          <w:rFonts w:ascii="Calibri" w:hAnsi="Calibri"/>
          <w:b/>
          <w:color w:val="141B2E"/>
          <w:sz w:val="21"/>
        </w:rPr>
        <w:t>Increased weight decay</w:t>
      </w:r>
      <w:r>
        <w:rPr>
          <w:rFonts w:ascii="Calibri" w:hAnsi="Calibri"/>
          <w:i w:val="0"/>
          <w:color w:val="141B2E"/>
          <w:sz w:val="21"/>
        </w:rPr>
        <w:t xml:space="preserve"> (1e-3, up from 5e-4).</w:t>
      </w:r>
    </w:p>
    <w:p>
      <w:pPr>
        <w:pStyle w:val="ListBullet"/>
        <w:spacing w:after="60"/>
        <w:ind w:left="432"/>
      </w:pPr>
      <w:r>
        <w:rPr>
          <w:rFonts w:ascii="Calibri" w:hAnsi="Calibri"/>
          <w:b/>
          <w:color w:val="141B2E"/>
          <w:sz w:val="21"/>
        </w:rPr>
        <w:t>Early stopping</w:t>
      </w:r>
      <w:r>
        <w:rPr>
          <w:rFonts w:ascii="Calibri" w:hAnsi="Calibri"/>
          <w:i w:val="0"/>
          <w:color w:val="141B2E"/>
          <w:sz w:val="21"/>
        </w:rPr>
        <w:t xml:space="preserve"> — training halts when validation accuracy stops improving for a patience window, and a separate best-validation checkpoint (</w:t>
      </w:r>
      <w:r>
        <w:rPr>
          <w:rFonts w:ascii="Consolas" w:hAnsi="Consolas"/>
          <w:color w:val="B02E22"/>
          <w:sz w:val="19"/>
        </w:rPr>
        <w:t>*_best.pt</w:t>
      </w:r>
      <w:r>
        <w:rPr>
          <w:rFonts w:ascii="Calibri" w:hAnsi="Calibri"/>
          <w:i w:val="0"/>
          <w:color w:val="141B2E"/>
          <w:sz w:val="21"/>
        </w:rPr>
        <w:t>) is always saved alongside the final one.</w:t>
      </w:r>
    </w:p>
    <w:p>
      <w:pPr>
        <w:spacing w:after="120"/>
        <w:jc w:val="left"/>
      </w:pPr>
      <w:r>
        <w:rPr>
          <w:rFonts w:ascii="Calibri" w:hAnsi="Calibri"/>
          <w:i w:val="0"/>
          <w:color w:val="141B2E"/>
          <w:sz w:val="21"/>
        </w:rPr>
        <w:t xml:space="preserve">After Phase A the backbone is frozen for everything that follows. Code: </w:t>
      </w:r>
      <w:r>
        <w:rPr>
          <w:rFonts w:ascii="Consolas" w:hAnsi="Consolas"/>
          <w:color w:val="B02E22"/>
          <w:sz w:val="19"/>
        </w:rPr>
        <w:t>pretrain_backbone</w:t>
      </w:r>
      <w:r>
        <w:rPr>
          <w:rFonts w:ascii="Calibri" w:hAnsi="Calibri"/>
          <w:i w:val="0"/>
          <w:color w:val="141B2E"/>
          <w:sz w:val="21"/>
        </w:rPr>
        <w:t>.</w:t>
      </w:r>
    </w:p>
    <w:p>
      <w:pPr>
        <w:pStyle w:val="Heading2"/>
        <w:spacing w:before="200" w:after="60"/>
      </w:pPr>
      <w:r>
        <w:rPr>
          <w:rFonts w:ascii="Calibri" w:hAnsi="Calibri"/>
          <w:b/>
          <w:color w:val="2D6CDF"/>
          <w:sz w:val="28"/>
        </w:rPr>
        <w:t>Phase B — Episodic STAG-STI Training</w:t>
      </w:r>
    </w:p>
    <w:p>
      <w:pPr>
        <w:spacing w:after="120"/>
        <w:jc w:val="left"/>
      </w:pPr>
      <w:r>
        <w:rPr>
          <w:rFonts w:ascii="Calibri" w:hAnsi="Calibri"/>
          <w:i w:val="0"/>
          <w:color w:val="141B2E"/>
          <w:sz w:val="21"/>
        </w:rPr>
        <w:t xml:space="preserve">With the backbone frozen, the trainable STAG-STI modules are optimised over </w:t>
      </w:r>
      <w:r>
        <w:rPr>
          <w:rFonts w:ascii="Calibri" w:hAnsi="Calibri"/>
          <w:b/>
          <w:color w:val="141B2E"/>
          <w:sz w:val="21"/>
        </w:rPr>
        <w:t>episodes</w:t>
      </w:r>
      <w:r>
        <w:rPr>
          <w:rFonts w:ascii="Calibri" w:hAnsi="Calibri"/>
          <w:i w:val="0"/>
          <w:color w:val="141B2E"/>
          <w:sz w:val="21"/>
        </w:rPr>
        <w:t xml:space="preserve"> that simulate the incremental setting: each episode samples a 15-way, 5-shot, 5-query task from the base pool (100 episodes per epoch, 50 epochs by default, AdamW, cosine LR). For each episode the code runs the full pipeline — fantasy views → frozen backbone → SupCon on raw features → shot-averaging → projection → topology → GATv2 → pooling → STI memory → cosine classification of the queries — and back-propagates the composite loss through every trainable module. Validation runs 20 episodes per epoch, and again the best-validation checkpoint is saved. Code: </w:t>
      </w:r>
      <w:r>
        <w:rPr>
          <w:rFonts w:ascii="Consolas" w:hAnsi="Consolas"/>
          <w:color w:val="B02E22"/>
          <w:sz w:val="19"/>
        </w:rPr>
        <w:t>run_episode</w:t>
      </w:r>
      <w:r>
        <w:rPr>
          <w:rFonts w:ascii="Calibri" w:hAnsi="Calibri"/>
          <w:i w:val="0"/>
          <w:color w:val="141B2E"/>
          <w:sz w:val="21"/>
        </w:rPr>
        <w:t xml:space="preserve"> and </w:t>
      </w:r>
      <w:r>
        <w:rPr>
          <w:rFonts w:ascii="Consolas" w:hAnsi="Consolas"/>
          <w:color w:val="B02E22"/>
          <w:sz w:val="19"/>
        </w:rPr>
        <w:t>train_stag_sti</w:t>
      </w:r>
      <w:r>
        <w:rPr>
          <w:rFonts w:ascii="Calibri" w:hAnsi="Calibri"/>
          <w:i w:val="0"/>
          <w:color w:val="141B2E"/>
          <w:sz w:val="21"/>
        </w:rPr>
        <w:t>.</w:t>
      </w:r>
    </w:p>
    <w:tbl>
      <w:tblPr>
        <w:tblW w:type="auto" w:w="0"/>
        <w:jc w:val="center"/>
        <w:tblLook w:firstColumn="1" w:firstRow="1" w:lastColumn="0" w:lastRow="0" w:noHBand="0" w:noVBand="1" w:val="04A0"/>
      </w:tblPr>
      <w:tblGrid>
        <w:gridCol w:w="9648"/>
      </w:tblGrid>
      <w:tr>
        <w:tc>
          <w:tcPr>
            <w:tcW w:type="dxa" w:w="9648"/>
            <w:shd w:val="clear" w:color="auto" w:fill="EBF1FB"/>
            <w:tcBorders>
              <w:left w:val="single" w:sz="24" w:space="0" w:color="2D6CDF"/>
            </w:tcBorders>
          </w:tcPr>
          <w:p>
            <w:pPr>
              <w:spacing w:after="40"/>
            </w:pPr>
            <w:r/>
            <w:r>
              <w:rPr>
                <w:rFonts w:ascii="Calibri" w:hAnsi="Calibri"/>
                <w:b/>
                <w:color w:val="2D6CDF"/>
                <w:sz w:val="21"/>
              </w:rPr>
              <w:t>Why train on 15-way episodes?</w:t>
            </w:r>
          </w:p>
          <w:p>
            <w:pPr>
              <w:spacing w:after="40"/>
            </w:pPr>
            <w:r>
              <w:rPr>
                <w:rFonts w:ascii="Calibri" w:hAnsi="Calibri"/>
                <w:i w:val="0"/>
                <w:color w:val="141B2E"/>
                <w:sz w:val="20"/>
              </w:rPr>
              <w:t>Episodic (meta-learning-style) training exposes the graph and memory modules to the same kind of few-shot, many-class structure they will face at incremental time, so they learn to build good prototypes from few shots rather than relying on abundant data. This episode 'way' also becomes the safe chunk size used later to fix the CUB base bug (Part VII).</w:t>
            </w:r>
          </w:p>
        </w:tc>
      </w:tr>
    </w:tbl>
    <w:p>
      <w:pPr>
        <w:spacing w:after="40"/>
      </w:pPr>
    </w:p>
    <w:p>
      <w:pPr>
        <w:pStyle w:val="Heading2"/>
        <w:spacing w:before="200" w:after="60"/>
      </w:pPr>
      <w:r>
        <w:rPr>
          <w:rFonts w:ascii="Calibri" w:hAnsi="Calibri"/>
          <w:b/>
          <w:color w:val="2D6CDF"/>
          <w:sz w:val="28"/>
        </w:rPr>
        <w:t>The CLOSER Variant (Optional Phase A)</w:t>
      </w:r>
    </w:p>
    <w:p>
      <w:pPr>
        <w:spacing w:after="120"/>
        <w:jc w:val="left"/>
      </w:pPr>
      <w:r>
        <w:rPr>
          <w:rFonts w:ascii="Calibri" w:hAnsi="Calibri"/>
          <w:i w:val="0"/>
          <w:color w:val="141B2E"/>
          <w:sz w:val="21"/>
        </w:rPr>
        <w:t xml:space="preserve">An alternative base objective, based on CLOSER (Oh et al., ECCV 2024), was implemented to test whether a more transfer-friendly representation helps novel classes. It adds two terms to the Phase-A cross-entropy: a </w:t>
      </w:r>
      <w:r>
        <w:rPr>
          <w:rFonts w:ascii="Calibri" w:hAnsi="Calibri"/>
          <w:b/>
          <w:color w:val="141B2E"/>
          <w:sz w:val="21"/>
        </w:rPr>
        <w:t>self-supervised NT-Xent</w:t>
      </w:r>
      <w:r>
        <w:rPr>
          <w:rFonts w:ascii="Calibri" w:hAnsi="Calibri"/>
          <w:i w:val="0"/>
          <w:color w:val="141B2E"/>
          <w:sz w:val="21"/>
        </w:rPr>
        <w:t xml:space="preserve"> term (SimCLR-style, two augmented views per image) that spreads features, and an </w:t>
      </w:r>
      <w:r>
        <w:rPr>
          <w:rFonts w:ascii="Calibri" w:hAnsi="Calibri"/>
          <w:b/>
          <w:color w:val="141B2E"/>
          <w:sz w:val="21"/>
        </w:rPr>
        <w:t>inter-class compactness</w:t>
      </w:r>
      <w:r>
        <w:rPr>
          <w:rFonts w:ascii="Calibri" w:hAnsi="Calibri"/>
          <w:i w:val="0"/>
          <w:color w:val="141B2E"/>
          <w:sz w:val="21"/>
        </w:rPr>
        <w:t xml:space="preserve"> term that deliberately pulls class means closer so that shared low/mid-level features stay reusable for novel classes. It is opt-in (</w:t>
      </w:r>
      <w:r>
        <w:rPr>
          <w:rFonts w:ascii="Consolas" w:hAnsi="Consolas"/>
          <w:color w:val="B02E22"/>
          <w:sz w:val="19"/>
        </w:rPr>
        <w:t>--closer</w:t>
      </w:r>
      <w:r>
        <w:rPr>
          <w:rFonts w:ascii="Calibri" w:hAnsi="Calibri"/>
          <w:i w:val="0"/>
          <w:color w:val="141B2E"/>
          <w:sz w:val="21"/>
        </w:rPr>
        <w:t xml:space="preserve">) and namespaced separately. Code: </w:t>
      </w:r>
      <w:r>
        <w:rPr>
          <w:rFonts w:ascii="Consolas" w:hAnsi="Consolas"/>
          <w:color w:val="B02E22"/>
          <w:sz w:val="19"/>
        </w:rPr>
        <w:t>pretrain_backbone_closer</w:t>
      </w:r>
      <w:r>
        <w:rPr>
          <w:rFonts w:ascii="Calibri" w:hAnsi="Calibri"/>
          <w:i w:val="0"/>
          <w:color w:val="141B2E"/>
          <w:sz w:val="21"/>
        </w:rPr>
        <w:t xml:space="preserve">, </w:t>
      </w:r>
      <w:r>
        <w:rPr>
          <w:rFonts w:ascii="Consolas" w:hAnsi="Consolas"/>
          <w:color w:val="B02E22"/>
          <w:sz w:val="19"/>
        </w:rPr>
        <w:t>nt_xent</w:t>
      </w:r>
      <w:r>
        <w:rPr>
          <w:rFonts w:ascii="Calibri" w:hAnsi="Calibri"/>
          <w:i w:val="0"/>
          <w:color w:val="141B2E"/>
          <w:sz w:val="21"/>
        </w:rPr>
        <w:t xml:space="preserve">, </w:t>
      </w:r>
      <w:r>
        <w:rPr>
          <w:rFonts w:ascii="Consolas" w:hAnsi="Consolas"/>
          <w:color w:val="B02E22"/>
          <w:sz w:val="19"/>
        </w:rPr>
        <w:t>interclass_compactness</w:t>
      </w:r>
      <w:r>
        <w:rPr>
          <w:rFonts w:ascii="Calibri" w:hAnsi="Calibri"/>
          <w:i w:val="0"/>
          <w:color w:val="141B2E"/>
          <w:sz w:val="21"/>
        </w:rPr>
        <w:t>.</w:t>
      </w:r>
    </w:p>
    <w:p>
      <w:r>
        <w:br w:type="page"/>
      </w:r>
    </w:p>
    <w:p>
      <w:pPr>
        <w:spacing w:after="40"/>
      </w:pPr>
    </w:p>
    <w:p>
      <w:pPr>
        <w:pStyle w:val="Heading1"/>
        <w:spacing w:before="200" w:after="120"/>
        <w:pBdr>
          <w:bottom w:val="single" w:sz="6" w:space="4" w:color="2D6CDF"/>
        </w:pBdr>
      </w:pPr>
      <w:r>
        <w:rPr>
          <w:rFonts w:ascii="Calibri" w:hAnsi="Calibri"/>
          <w:b/>
          <w:color w:val="1E3A5F"/>
          <w:sz w:val="38"/>
        </w:rPr>
        <w:t>Part V — Incremental Evaluation</w:t>
      </w:r>
    </w:p>
    <w:p>
      <w:pPr>
        <w:spacing w:after="120"/>
        <w:jc w:val="left"/>
      </w:pPr>
      <w:r>
        <w:rPr>
          <w:rFonts w:ascii="Calibri" w:hAnsi="Calibri"/>
          <w:i w:val="0"/>
          <w:color w:val="141B2E"/>
          <w:sz w:val="21"/>
        </w:rPr>
        <w:t>Evaluation (</w:t>
      </w:r>
      <w:r>
        <w:rPr>
          <w:rFonts w:ascii="Consolas" w:hAnsi="Consolas"/>
          <w:color w:val="B02E22"/>
          <w:sz w:val="19"/>
        </w:rPr>
        <w:t>fscil/eval_incremental.py</w:t>
      </w:r>
      <w:r>
        <w:rPr>
          <w:rFonts w:ascii="Calibri" w:hAnsi="Calibri"/>
          <w:i w:val="0"/>
          <w:color w:val="141B2E"/>
          <w:sz w:val="21"/>
        </w:rPr>
        <w:t xml:space="preserve">) replays the whole incremental timeline with </w:t>
      </w:r>
      <w:r>
        <w:rPr>
          <w:rFonts w:ascii="Calibri" w:hAnsi="Calibri"/>
          <w:b/>
          <w:color w:val="141B2E"/>
          <w:sz w:val="21"/>
        </w:rPr>
        <w:t>no gradients anywhere</w:t>
      </w:r>
      <w:r>
        <w:rPr>
          <w:rFonts w:ascii="Calibri" w:hAnsi="Calibri"/>
          <w:i w:val="0"/>
          <w:color w:val="141B2E"/>
          <w:sz w:val="21"/>
        </w:rPr>
        <w:t xml:space="preserve"> — everything is frozen, exactly as the protocol demands.</w:t>
      </w:r>
    </w:p>
    <w:p>
      <w:pPr>
        <w:pStyle w:val="Heading2"/>
        <w:spacing w:before="200" w:after="60"/>
      </w:pPr>
      <w:r>
        <w:rPr>
          <w:rFonts w:ascii="Calibri" w:hAnsi="Calibri"/>
          <w:b/>
          <w:color w:val="2D6CDF"/>
          <w:sz w:val="28"/>
        </w:rPr>
        <w:t>The Session Loop</w:t>
      </w:r>
    </w:p>
    <w:p>
      <w:pPr>
        <w:pStyle w:val="ListNumber"/>
        <w:spacing w:after="60"/>
      </w:pPr>
      <w:r>
        <w:rPr>
          <w:rFonts w:ascii="Calibri" w:hAnsi="Calibri"/>
          <w:b/>
          <w:color w:val="141B2E"/>
          <w:sz w:val="21"/>
        </w:rPr>
        <w:t>Session 0 (base):</w:t>
      </w:r>
      <w:r>
        <w:rPr>
          <w:rFonts w:ascii="Calibri" w:hAnsi="Calibri"/>
          <w:i w:val="0"/>
          <w:color w:val="141B2E"/>
          <w:sz w:val="21"/>
        </w:rPr>
        <w:t xml:space="preserve"> build prototypes for all base classes, write them into the persistent memory H, and evaluate on the test set restricted to those classes.</w:t>
      </w:r>
    </w:p>
    <w:p>
      <w:pPr>
        <w:pStyle w:val="ListNumber"/>
        <w:spacing w:after="60"/>
      </w:pPr>
      <w:r>
        <w:rPr>
          <w:rFonts w:ascii="Calibri" w:hAnsi="Calibri"/>
          <w:b/>
          <w:color w:val="141B2E"/>
          <w:sz w:val="21"/>
        </w:rPr>
        <w:t>Session t (1…T):</w:t>
      </w:r>
      <w:r>
        <w:rPr>
          <w:rFonts w:ascii="Calibri" w:hAnsi="Calibri"/>
          <w:i w:val="0"/>
          <w:color w:val="141B2E"/>
          <w:sz w:val="21"/>
        </w:rPr>
        <w:t xml:space="preserve"> take the session's new classes, turn their few-shot support into prototypes through the same frozen graph pipeline (Stages 3–6), write those rows into memory (Stage 7), then evaluate on the test set across </w:t>
      </w:r>
      <w:r>
        <w:rPr>
          <w:rFonts w:ascii="Calibri" w:hAnsi="Calibri"/>
          <w:b/>
          <w:color w:val="141B2E"/>
          <w:sz w:val="21"/>
        </w:rPr>
        <w:t>all classes seen so far</w:t>
      </w:r>
      <w:r>
        <w:rPr>
          <w:rFonts w:ascii="Calibri" w:hAnsi="Calibri"/>
          <w:i w:val="0"/>
          <w:color w:val="141B2E"/>
          <w:sz w:val="21"/>
        </w:rPr>
        <w:t>.</w:t>
      </w:r>
    </w:p>
    <w:p>
      <w:pPr>
        <w:pStyle w:val="ListNumber"/>
        <w:spacing w:after="60"/>
      </w:pPr>
      <w:r>
        <w:rPr>
          <w:rFonts w:ascii="Calibri" w:hAnsi="Calibri"/>
          <w:i w:val="0"/>
          <w:color w:val="141B2E"/>
          <w:sz w:val="21"/>
        </w:rPr>
        <w:t xml:space="preserve">After the loop, compute A₀, Aₜ, PD, Avg, A_B, A_N and HM, and save them to </w:t>
      </w:r>
      <w:r>
        <w:rPr>
          <w:rFonts w:ascii="Consolas" w:hAnsi="Consolas"/>
          <w:color w:val="B02E22"/>
          <w:sz w:val="19"/>
        </w:rPr>
        <w:t>incremental_results.json</w:t>
      </w:r>
      <w:r>
        <w:rPr>
          <w:rFonts w:ascii="Calibri" w:hAnsi="Calibri"/>
          <w:i w:val="0"/>
          <w:color w:val="141B2E"/>
          <w:sz w:val="21"/>
        </w:rPr>
        <w:t>.</w:t>
      </w:r>
    </w:p>
    <w:p>
      <w:pPr>
        <w:spacing w:after="120"/>
        <w:jc w:val="left"/>
      </w:pPr>
      <w:r>
        <w:rPr>
          <w:rFonts w:ascii="Calibri" w:hAnsi="Calibri"/>
          <w:i w:val="0"/>
          <w:color w:val="141B2E"/>
          <w:sz w:val="21"/>
        </w:rPr>
        <w:t xml:space="preserve">Incremental sessions use the </w:t>
      </w:r>
      <w:r>
        <w:rPr>
          <w:rFonts w:ascii="Calibri" w:hAnsi="Calibri"/>
          <w:b/>
          <w:color w:val="141B2E"/>
          <w:sz w:val="21"/>
        </w:rPr>
        <w:t>exact official few-shot samples</w:t>
      </w:r>
      <w:r>
        <w:rPr>
          <w:rFonts w:ascii="Calibri" w:hAnsi="Calibri"/>
          <w:i w:val="0"/>
          <w:color w:val="141B2E"/>
          <w:sz w:val="21"/>
        </w:rPr>
        <w:t xml:space="preserve"> (via </w:t>
      </w:r>
      <w:r>
        <w:rPr>
          <w:rFonts w:ascii="Consolas" w:hAnsi="Consolas"/>
          <w:color w:val="B02E22"/>
          <w:sz w:val="19"/>
        </w:rPr>
        <w:t>official_session_refs</w:t>
      </w:r>
      <w:r>
        <w:rPr>
          <w:rFonts w:ascii="Calibri" w:hAnsi="Calibri"/>
          <w:i w:val="0"/>
          <w:color w:val="141B2E"/>
          <w:sz w:val="21"/>
        </w:rPr>
        <w:t>), not random draws, so the numbers are reproducible and comparable to published work.</w:t>
      </w:r>
    </w:p>
    <w:p>
      <w:pPr>
        <w:pStyle w:val="Heading2"/>
        <w:spacing w:before="200" w:after="60"/>
      </w:pPr>
      <w:r>
        <w:rPr>
          <w:rFonts w:ascii="Calibri" w:hAnsi="Calibri"/>
          <w:b/>
          <w:color w:val="2D6CDF"/>
          <w:sz w:val="28"/>
        </w:rPr>
        <w:t>Base vs. Novel Prototype Estimation</w:t>
      </w:r>
    </w:p>
    <w:p>
      <w:pPr>
        <w:spacing w:after="120"/>
        <w:jc w:val="left"/>
      </w:pPr>
      <w:r>
        <w:rPr>
          <w:rFonts w:ascii="Calibri" w:hAnsi="Calibri"/>
          <w:i w:val="0"/>
          <w:color w:val="141B2E"/>
          <w:sz w:val="21"/>
        </w:rPr>
        <w:t>A subtlety of standard FSCIL: base classes have abundant data, novel classes have only 5 shots. Two options are supported for the base session:</w:t>
      </w:r>
    </w:p>
    <w:p>
      <w:pPr>
        <w:pStyle w:val="ListBullet"/>
        <w:spacing w:after="60"/>
        <w:ind w:left="432"/>
      </w:pPr>
      <w:r>
        <w:rPr>
          <w:rFonts w:ascii="Calibri" w:hAnsi="Calibri"/>
          <w:b/>
          <w:color w:val="141B2E"/>
          <w:sz w:val="21"/>
        </w:rPr>
        <w:t>Default (5-shot base):</w:t>
      </w:r>
      <w:r>
        <w:rPr>
          <w:rFonts w:ascii="Calibri" w:hAnsi="Calibri"/>
          <w:i w:val="0"/>
          <w:color w:val="141B2E"/>
          <w:sz w:val="21"/>
        </w:rPr>
        <w:t xml:space="preserve"> the base prototypes are also built from a 5-shot draw, for a clean apples-to-apples comparison across sessions.</w:t>
      </w:r>
    </w:p>
    <w:p>
      <w:pPr>
        <w:pStyle w:val="ListBullet"/>
        <w:spacing w:after="60"/>
        <w:ind w:left="432"/>
      </w:pPr>
      <w:r>
        <w:rPr>
          <w:rFonts w:ascii="Calibri" w:hAnsi="Calibri"/>
          <w:b/>
          <w:color w:val="141B2E"/>
          <w:sz w:val="21"/>
        </w:rPr>
        <w:t>`--full_base`:</w:t>
      </w:r>
      <w:r>
        <w:rPr>
          <w:rFonts w:ascii="Calibri" w:hAnsi="Calibri"/>
          <w:i w:val="0"/>
          <w:color w:val="141B2E"/>
          <w:sz w:val="21"/>
        </w:rPr>
        <w:t xml:space="preserve"> base prototypes are built from up to 100 samples/class (batched), which is what standard FSCIL does. This helps where the backbone is weak but is not universally better (see results).</w:t>
      </w:r>
    </w:p>
    <w:p>
      <w:pPr>
        <w:pStyle w:val="Heading2"/>
        <w:spacing w:before="200" w:after="60"/>
      </w:pPr>
      <w:r>
        <w:rPr>
          <w:rFonts w:ascii="Calibri" w:hAnsi="Calibri"/>
          <w:b/>
          <w:color w:val="2D6CDF"/>
          <w:sz w:val="28"/>
        </w:rPr>
        <w:t>Transductive Prototype Rectification</w:t>
      </w:r>
    </w:p>
    <w:p>
      <w:pPr>
        <w:spacing w:after="120"/>
        <w:jc w:val="left"/>
      </w:pPr>
      <w:r>
        <w:rPr>
          <w:rFonts w:ascii="Calibri" w:hAnsi="Calibri"/>
          <w:i w:val="0"/>
          <w:color w:val="141B2E"/>
          <w:sz w:val="21"/>
        </w:rPr>
        <w:t>An optional stronger protocol (</w:t>
      </w:r>
      <w:r>
        <w:rPr>
          <w:rFonts w:ascii="Consolas" w:hAnsi="Consolas"/>
          <w:color w:val="B02E22"/>
          <w:sz w:val="19"/>
        </w:rPr>
        <w:t>--transductive</w:t>
      </w:r>
      <w:r>
        <w:rPr>
          <w:rFonts w:ascii="Calibri" w:hAnsi="Calibri"/>
          <w:i w:val="0"/>
          <w:color w:val="141B2E"/>
          <w:sz w:val="21"/>
        </w:rPr>
        <w:t xml:space="preserve">) refines novel prototypes using the </w:t>
      </w:r>
      <w:r>
        <w:rPr>
          <w:rFonts w:ascii="Calibri" w:hAnsi="Calibri"/>
          <w:b/>
          <w:color w:val="141B2E"/>
          <w:sz w:val="21"/>
        </w:rPr>
        <w:t>unlabelled test set</w:t>
      </w:r>
      <w:r>
        <w:rPr>
          <w:rFonts w:ascii="Calibri" w:hAnsi="Calibri"/>
          <w:i w:val="0"/>
          <w:color w:val="141B2E"/>
          <w:sz w:val="21"/>
        </w:rPr>
        <w:t xml:space="preserve"> in a BD-CSPN style: pseudo-label every test query by nearest prototype, then move each prototype toward the mean of the queries assigned to it (a normalised blend, α = 0.5, iterated 3 times). This uses the test set jointly and is therefore reported explicitly as *transductive*. It was the single most reliable improvement found.</w:t>
      </w:r>
    </w:p>
    <w:p>
      <w:pPr>
        <w:pStyle w:val="Heading2"/>
        <w:spacing w:before="200" w:after="60"/>
      </w:pPr>
      <w:r>
        <w:rPr>
          <w:rFonts w:ascii="Calibri" w:hAnsi="Calibri"/>
          <w:b/>
          <w:color w:val="2D6CDF"/>
          <w:sz w:val="28"/>
        </w:rPr>
        <w:t>The Novel-Logit Bias</w:t>
      </w:r>
    </w:p>
    <w:p>
      <w:pPr>
        <w:spacing w:after="120"/>
        <w:jc w:val="left"/>
      </w:pPr>
      <w:r>
        <w:rPr>
          <w:rFonts w:ascii="Calibri" w:hAnsi="Calibri"/>
          <w:i w:val="0"/>
          <w:color w:val="141B2E"/>
          <w:sz w:val="21"/>
        </w:rPr>
        <w:t>Because base prototypes are far better estimated than 5-shot novel ones, base-class cosine scores tend to run systematically higher. An optional additive bias (</w:t>
      </w:r>
      <w:r>
        <w:rPr>
          <w:rFonts w:ascii="Consolas" w:hAnsi="Consolas"/>
          <w:color w:val="B02E22"/>
          <w:sz w:val="19"/>
        </w:rPr>
        <w:t>novel_logit_bias</w:t>
      </w:r>
      <w:r>
        <w:rPr>
          <w:rFonts w:ascii="Calibri" w:hAnsi="Calibri"/>
          <w:i w:val="0"/>
          <w:color w:val="141B2E"/>
          <w:sz w:val="21"/>
        </w:rPr>
        <w:t>) can be added to novel-class logits to compensate. In the study this only *trades* base for novel accuracy rather than improving both, so it is not part of the recommended configuration.</w:t>
      </w:r>
    </w:p>
    <w:p>
      <w:pPr>
        <w:pStyle w:val="Heading2"/>
        <w:spacing w:before="200" w:after="60"/>
      </w:pPr>
      <w:r>
        <w:rPr>
          <w:rFonts w:ascii="Calibri" w:hAnsi="Calibri"/>
          <w:b/>
          <w:color w:val="2D6CDF"/>
          <w:sz w:val="28"/>
        </w:rPr>
        <w:t>Output Namespacing</w:t>
      </w:r>
    </w:p>
    <w:p>
      <w:pPr>
        <w:spacing w:after="120"/>
        <w:jc w:val="left"/>
      </w:pPr>
      <w:r>
        <w:rPr>
          <w:rFonts w:ascii="Calibri" w:hAnsi="Calibri"/>
          <w:i w:val="0"/>
          <w:color w:val="141B2E"/>
          <w:sz w:val="21"/>
        </w:rPr>
        <w:t xml:space="preserve">Every variant writes to its own subdirectory so nothing is ever overwritten: baselines in </w:t>
      </w:r>
      <w:r>
        <w:rPr>
          <w:rFonts w:ascii="Consolas" w:hAnsi="Consolas"/>
          <w:color w:val="B02E22"/>
          <w:sz w:val="19"/>
        </w:rPr>
        <w:t>checkpoints/&lt;dataset&gt;/</w:t>
      </w:r>
      <w:r>
        <w:rPr>
          <w:rFonts w:ascii="Calibri" w:hAnsi="Calibri"/>
          <w:i w:val="0"/>
          <w:color w:val="141B2E"/>
          <w:sz w:val="21"/>
        </w:rPr>
        <w:t xml:space="preserve">, and variants under </w:t>
      </w:r>
      <w:r>
        <w:rPr>
          <w:rFonts w:ascii="Consolas" w:hAnsi="Consolas"/>
          <w:color w:val="B02E22"/>
          <w:sz w:val="19"/>
        </w:rPr>
        <w:t>fullbase/</w:t>
      </w:r>
      <w:r>
        <w:rPr>
          <w:rFonts w:ascii="Calibri" w:hAnsi="Calibri"/>
          <w:i w:val="0"/>
          <w:color w:val="141B2E"/>
          <w:sz w:val="21"/>
        </w:rPr>
        <w:t xml:space="preserve">, </w:t>
      </w:r>
      <w:r>
        <w:rPr>
          <w:rFonts w:ascii="Consolas" w:hAnsi="Consolas"/>
          <w:color w:val="B02E22"/>
          <w:sz w:val="19"/>
        </w:rPr>
        <w:t>transductive/</w:t>
      </w:r>
      <w:r>
        <w:rPr>
          <w:rFonts w:ascii="Calibri" w:hAnsi="Calibri"/>
          <w:i w:val="0"/>
          <w:color w:val="141B2E"/>
          <w:sz w:val="21"/>
        </w:rPr>
        <w:t xml:space="preserve">, </w:t>
      </w:r>
      <w:r>
        <w:rPr>
          <w:rFonts w:ascii="Consolas" w:hAnsi="Consolas"/>
          <w:color w:val="B02E22"/>
          <w:sz w:val="19"/>
        </w:rPr>
        <w:t>ablate-&lt;name&gt;/</w:t>
      </w:r>
      <w:r>
        <w:rPr>
          <w:rFonts w:ascii="Calibri" w:hAnsi="Calibri"/>
          <w:i w:val="0"/>
          <w:color w:val="141B2E"/>
          <w:sz w:val="21"/>
        </w:rPr>
        <w:t xml:space="preserve">, </w:t>
      </w:r>
      <w:r>
        <w:rPr>
          <w:rFonts w:ascii="Consolas" w:hAnsi="Consolas"/>
          <w:color w:val="B02E22"/>
          <w:sz w:val="19"/>
        </w:rPr>
        <w:t>closer/</w:t>
      </w:r>
      <w:r>
        <w:rPr>
          <w:rFonts w:ascii="Calibri" w:hAnsi="Calibri"/>
          <w:i w:val="0"/>
          <w:color w:val="141B2E"/>
          <w:sz w:val="21"/>
        </w:rPr>
        <w:t xml:space="preserve">, or a custom </w:t>
      </w:r>
      <w:r>
        <w:rPr>
          <w:rFonts w:ascii="Consolas" w:hAnsi="Consolas"/>
          <w:color w:val="B02E22"/>
          <w:sz w:val="19"/>
        </w:rPr>
        <w:t>&lt;tag&gt;/</w:t>
      </w:r>
      <w:r>
        <w:rPr>
          <w:rFonts w:ascii="Calibri" w:hAnsi="Calibri"/>
          <w:i w:val="0"/>
          <w:color w:val="141B2E"/>
          <w:sz w:val="21"/>
        </w:rPr>
        <w:t xml:space="preserve">. These compose (e.g. </w:t>
      </w:r>
      <w:r>
        <w:rPr>
          <w:rFonts w:ascii="Consolas" w:hAnsi="Consolas"/>
          <w:color w:val="B02E22"/>
          <w:sz w:val="19"/>
        </w:rPr>
        <w:t>fullbase/transductive/</w:t>
      </w:r>
      <w:r>
        <w:rPr>
          <w:rFonts w:ascii="Calibri" w:hAnsi="Calibri"/>
          <w:i w:val="0"/>
          <w:color w:val="141B2E"/>
          <w:sz w:val="21"/>
        </w:rPr>
        <w:t>).</w:t>
      </w:r>
    </w:p>
    <w:p>
      <w:r>
        <w:br w:type="page"/>
      </w:r>
    </w:p>
    <w:p>
      <w:pPr>
        <w:spacing w:after="40"/>
      </w:pPr>
    </w:p>
    <w:p>
      <w:pPr>
        <w:pStyle w:val="Heading1"/>
        <w:spacing w:before="200" w:after="120"/>
        <w:pBdr>
          <w:bottom w:val="single" w:sz="6" w:space="4" w:color="2D6CDF"/>
        </w:pBdr>
      </w:pPr>
      <w:r>
        <w:rPr>
          <w:rFonts w:ascii="Calibri" w:hAnsi="Calibri"/>
          <w:b/>
          <w:color w:val="1E3A5F"/>
          <w:sz w:val="38"/>
        </w:rPr>
        <w:t>Part VI — Results</w:t>
      </w:r>
    </w:p>
    <w:p>
      <w:pPr>
        <w:pStyle w:val="Heading2"/>
        <w:spacing w:before="200" w:after="60"/>
      </w:pPr>
      <w:r>
        <w:rPr>
          <w:rFonts w:ascii="Calibri" w:hAnsi="Calibri"/>
          <w:b/>
          <w:color w:val="2D6CDF"/>
          <w:sz w:val="28"/>
        </w:rPr>
        <w:t>In-Domain Performance (Official Splits)</w:t>
      </w:r>
    </w:p>
    <w:p>
      <w:pPr>
        <w:spacing w:after="120"/>
        <w:jc w:val="left"/>
      </w:pPr>
      <w:r>
        <w:rPr>
          <w:rFonts w:ascii="Calibri" w:hAnsi="Calibri"/>
          <w:i w:val="0"/>
          <w:color w:val="141B2E"/>
          <w:sz w:val="21"/>
        </w:rPr>
        <w:t>The main result: STAG-STI evaluated inductively on each benchmark's official split. Numbers are single-run, first-pass, on Apple-Silicon.</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160"/>
            <w:shd w:val="clear" w:color="auto" w:fill="1E3A5F"/>
          </w:tcPr>
          <w:p>
            <w:pPr>
              <w:spacing w:after="20" w:before="20"/>
              <w:jc w:val="left"/>
            </w:pPr>
            <w:r/>
            <w:r>
              <w:rPr>
                <w:rFonts w:ascii="Calibri" w:hAnsi="Calibri"/>
                <w:b/>
                <w:color w:val="FFFFFF"/>
                <w:sz w:val="19"/>
              </w:rPr>
              <w:t>Dataset</w:t>
            </w:r>
          </w:p>
        </w:tc>
        <w:tc>
          <w:tcPr>
            <w:tcW w:type="dxa" w:w="1080"/>
            <w:shd w:val="clear" w:color="auto" w:fill="1E3A5F"/>
          </w:tcPr>
          <w:p>
            <w:pPr>
              <w:spacing w:after="20" w:before="20"/>
              <w:jc w:val="center"/>
            </w:pPr>
            <w:r/>
            <w:r>
              <w:rPr>
                <w:rFonts w:ascii="Calibri" w:hAnsi="Calibri"/>
                <w:b/>
                <w:color w:val="FFFFFF"/>
                <w:sz w:val="19"/>
              </w:rPr>
              <w:t>A₀</w:t>
            </w:r>
          </w:p>
        </w:tc>
        <w:tc>
          <w:tcPr>
            <w:tcW w:type="dxa" w:w="1080"/>
            <w:shd w:val="clear" w:color="auto" w:fill="1E3A5F"/>
          </w:tcPr>
          <w:p>
            <w:pPr>
              <w:spacing w:after="20" w:before="20"/>
              <w:jc w:val="center"/>
            </w:pPr>
            <w:r/>
            <w:r>
              <w:rPr>
                <w:rFonts w:ascii="Calibri" w:hAnsi="Calibri"/>
                <w:b/>
                <w:color w:val="FFFFFF"/>
                <w:sz w:val="19"/>
              </w:rPr>
              <w:t>Aₜ</w:t>
            </w:r>
          </w:p>
        </w:tc>
        <w:tc>
          <w:tcPr>
            <w:tcW w:type="dxa" w:w="1008"/>
            <w:shd w:val="clear" w:color="auto" w:fill="1E3A5F"/>
          </w:tcPr>
          <w:p>
            <w:pPr>
              <w:spacing w:after="20" w:before="20"/>
              <w:jc w:val="center"/>
            </w:pPr>
            <w:r/>
            <w:r>
              <w:rPr>
                <w:rFonts w:ascii="Calibri" w:hAnsi="Calibri"/>
                <w:b/>
                <w:color w:val="FFFFFF"/>
                <w:sz w:val="19"/>
              </w:rPr>
              <w:t>PD↓</w:t>
            </w:r>
          </w:p>
        </w:tc>
        <w:tc>
          <w:tcPr>
            <w:tcW w:type="dxa" w:w="1008"/>
            <w:shd w:val="clear" w:color="auto" w:fill="1E3A5F"/>
          </w:tcPr>
          <w:p>
            <w:pPr>
              <w:spacing w:after="20" w:before="20"/>
              <w:jc w:val="center"/>
            </w:pPr>
            <w:r/>
            <w:r>
              <w:rPr>
                <w:rFonts w:ascii="Calibri" w:hAnsi="Calibri"/>
                <w:b/>
                <w:color w:val="FFFFFF"/>
                <w:sz w:val="19"/>
              </w:rPr>
              <w:t>Avg</w:t>
            </w:r>
          </w:p>
        </w:tc>
        <w:tc>
          <w:tcPr>
            <w:tcW w:type="dxa" w:w="1080"/>
            <w:shd w:val="clear" w:color="auto" w:fill="1E3A5F"/>
          </w:tcPr>
          <w:p>
            <w:pPr>
              <w:spacing w:after="20" w:before="20"/>
              <w:jc w:val="center"/>
            </w:pPr>
            <w:r/>
            <w:r>
              <w:rPr>
                <w:rFonts w:ascii="Calibri" w:hAnsi="Calibri"/>
                <w:b/>
                <w:color w:val="FFFFFF"/>
                <w:sz w:val="19"/>
              </w:rPr>
              <w:t>A_B</w:t>
            </w:r>
          </w:p>
        </w:tc>
        <w:tc>
          <w:tcPr>
            <w:tcW w:type="dxa" w:w="1080"/>
            <w:shd w:val="clear" w:color="auto" w:fill="1E3A5F"/>
          </w:tcPr>
          <w:p>
            <w:pPr>
              <w:spacing w:after="20" w:before="20"/>
              <w:jc w:val="center"/>
            </w:pPr>
            <w:r/>
            <w:r>
              <w:rPr>
                <w:rFonts w:ascii="Calibri" w:hAnsi="Calibri"/>
                <w:b/>
                <w:color w:val="FFFFFF"/>
                <w:sz w:val="19"/>
              </w:rPr>
              <w:t>A_N</w:t>
            </w:r>
          </w:p>
        </w:tc>
        <w:tc>
          <w:tcPr>
            <w:tcW w:type="dxa" w:w="1080"/>
            <w:shd w:val="clear" w:color="auto" w:fill="1E3A5F"/>
          </w:tcPr>
          <w:p>
            <w:pPr>
              <w:spacing w:after="20" w:before="20"/>
              <w:jc w:val="center"/>
            </w:pPr>
            <w:r/>
            <w:r>
              <w:rPr>
                <w:rFonts w:ascii="Calibri" w:hAnsi="Calibri"/>
                <w:b/>
                <w:color w:val="FFFFFF"/>
                <w:sz w:val="19"/>
              </w:rPr>
              <w:t>HM</w:t>
            </w:r>
          </w:p>
        </w:tc>
      </w:tr>
      <w:tr>
        <w:tc>
          <w:tcPr>
            <w:tcW w:type="dxa" w:w="2160"/>
            <w:shd w:val="clear" w:color="auto" w:fill="FFFFFF"/>
          </w:tcPr>
          <w:p>
            <w:pPr>
              <w:spacing w:after="20" w:before="20"/>
              <w:jc w:val="left"/>
            </w:pPr>
            <w:r/>
            <w:r>
              <w:rPr>
                <w:rFonts w:ascii="Calibri" w:hAnsi="Calibri"/>
                <w:b/>
                <w:color w:val="141B2E"/>
                <w:sz w:val="19"/>
              </w:rPr>
              <w:t>CIFAR-100</w:t>
            </w:r>
          </w:p>
        </w:tc>
        <w:tc>
          <w:tcPr>
            <w:tcW w:type="dxa" w:w="1080"/>
            <w:shd w:val="clear" w:color="auto" w:fill="FFFFFF"/>
          </w:tcPr>
          <w:p>
            <w:pPr>
              <w:spacing w:after="20" w:before="20"/>
              <w:jc w:val="center"/>
            </w:pPr>
            <w:r/>
            <w:r>
              <w:rPr>
                <w:rFonts w:ascii="Calibri" w:hAnsi="Calibri"/>
                <w:b w:val="0"/>
                <w:color w:val="141B2E"/>
                <w:sz w:val="19"/>
              </w:rPr>
              <w:t>78.22</w:t>
            </w:r>
          </w:p>
        </w:tc>
        <w:tc>
          <w:tcPr>
            <w:tcW w:type="dxa" w:w="1080"/>
            <w:shd w:val="clear" w:color="auto" w:fill="FFFFFF"/>
          </w:tcPr>
          <w:p>
            <w:pPr>
              <w:spacing w:after="20" w:before="20"/>
              <w:jc w:val="center"/>
            </w:pPr>
            <w:r/>
            <w:r>
              <w:rPr>
                <w:rFonts w:ascii="Calibri" w:hAnsi="Calibri"/>
                <w:b w:val="0"/>
                <w:color w:val="141B2E"/>
                <w:sz w:val="19"/>
              </w:rPr>
              <w:t>49.53</w:t>
            </w:r>
          </w:p>
        </w:tc>
        <w:tc>
          <w:tcPr>
            <w:tcW w:type="dxa" w:w="1008"/>
            <w:shd w:val="clear" w:color="auto" w:fill="FFFFFF"/>
          </w:tcPr>
          <w:p>
            <w:pPr>
              <w:spacing w:after="20" w:before="20"/>
              <w:jc w:val="center"/>
            </w:pPr>
            <w:r/>
            <w:r>
              <w:rPr>
                <w:rFonts w:ascii="Calibri" w:hAnsi="Calibri"/>
                <w:b w:val="0"/>
                <w:color w:val="141B2E"/>
                <w:sz w:val="19"/>
              </w:rPr>
              <w:t>28.69</w:t>
            </w:r>
          </w:p>
        </w:tc>
        <w:tc>
          <w:tcPr>
            <w:tcW w:type="dxa" w:w="1008"/>
            <w:shd w:val="clear" w:color="auto" w:fill="FFFFFF"/>
          </w:tcPr>
          <w:p>
            <w:pPr>
              <w:spacing w:after="20" w:before="20"/>
              <w:jc w:val="center"/>
            </w:pPr>
            <w:r/>
            <w:r>
              <w:rPr>
                <w:rFonts w:ascii="Calibri" w:hAnsi="Calibri"/>
                <w:b w:val="0"/>
                <w:color w:val="141B2E"/>
                <w:sz w:val="19"/>
              </w:rPr>
              <w:t>62.08</w:t>
            </w:r>
          </w:p>
        </w:tc>
        <w:tc>
          <w:tcPr>
            <w:tcW w:type="dxa" w:w="1080"/>
            <w:shd w:val="clear" w:color="auto" w:fill="FFFFFF"/>
          </w:tcPr>
          <w:p>
            <w:pPr>
              <w:spacing w:after="20" w:before="20"/>
              <w:jc w:val="center"/>
            </w:pPr>
            <w:r/>
            <w:r>
              <w:rPr>
                <w:rFonts w:ascii="Calibri" w:hAnsi="Calibri"/>
                <w:b w:val="0"/>
                <w:color w:val="141B2E"/>
                <w:sz w:val="19"/>
              </w:rPr>
              <w:t>68.72</w:t>
            </w:r>
          </w:p>
        </w:tc>
        <w:tc>
          <w:tcPr>
            <w:tcW w:type="dxa" w:w="1080"/>
            <w:shd w:val="clear" w:color="auto" w:fill="FFFFFF"/>
          </w:tcPr>
          <w:p>
            <w:pPr>
              <w:spacing w:after="20" w:before="20"/>
              <w:jc w:val="center"/>
            </w:pPr>
            <w:r/>
            <w:r>
              <w:rPr>
                <w:rFonts w:ascii="Calibri" w:hAnsi="Calibri"/>
                <w:b w:val="0"/>
                <w:color w:val="141B2E"/>
                <w:sz w:val="19"/>
              </w:rPr>
              <w:t>20.75</w:t>
            </w:r>
          </w:p>
        </w:tc>
        <w:tc>
          <w:tcPr>
            <w:tcW w:type="dxa" w:w="1080"/>
            <w:shd w:val="clear" w:color="auto" w:fill="FFFFFF"/>
          </w:tcPr>
          <w:p>
            <w:pPr>
              <w:spacing w:after="20" w:before="20"/>
              <w:jc w:val="center"/>
            </w:pPr>
            <w:r/>
            <w:r>
              <w:rPr>
                <w:rFonts w:ascii="Calibri" w:hAnsi="Calibri"/>
                <w:b w:val="0"/>
                <w:color w:val="141B2E"/>
                <w:sz w:val="19"/>
              </w:rPr>
              <w:t>31.87</w:t>
            </w:r>
          </w:p>
        </w:tc>
      </w:tr>
      <w:tr>
        <w:tc>
          <w:tcPr>
            <w:tcW w:type="dxa" w:w="2160"/>
            <w:shd w:val="clear" w:color="auto" w:fill="F2F5FA"/>
          </w:tcPr>
          <w:p>
            <w:pPr>
              <w:spacing w:after="20" w:before="20"/>
              <w:jc w:val="left"/>
            </w:pPr>
            <w:r/>
            <w:r>
              <w:rPr>
                <w:rFonts w:ascii="Calibri" w:hAnsi="Calibri"/>
                <w:b/>
                <w:color w:val="141B2E"/>
                <w:sz w:val="19"/>
              </w:rPr>
              <w:t>miniImageNet</w:t>
            </w:r>
          </w:p>
        </w:tc>
        <w:tc>
          <w:tcPr>
            <w:tcW w:type="dxa" w:w="1080"/>
            <w:shd w:val="clear" w:color="auto" w:fill="F2F5FA"/>
          </w:tcPr>
          <w:p>
            <w:pPr>
              <w:spacing w:after="20" w:before="20"/>
              <w:jc w:val="center"/>
            </w:pPr>
            <w:r/>
            <w:r>
              <w:rPr>
                <w:rFonts w:ascii="Calibri" w:hAnsi="Calibri"/>
                <w:b w:val="0"/>
                <w:color w:val="141B2E"/>
                <w:sz w:val="19"/>
              </w:rPr>
              <w:t>66.13</w:t>
            </w:r>
          </w:p>
        </w:tc>
        <w:tc>
          <w:tcPr>
            <w:tcW w:type="dxa" w:w="1080"/>
            <w:shd w:val="clear" w:color="auto" w:fill="F2F5FA"/>
          </w:tcPr>
          <w:p>
            <w:pPr>
              <w:spacing w:after="20" w:before="20"/>
              <w:jc w:val="center"/>
            </w:pPr>
            <w:r/>
            <w:r>
              <w:rPr>
                <w:rFonts w:ascii="Calibri" w:hAnsi="Calibri"/>
                <w:b w:val="0"/>
                <w:color w:val="141B2E"/>
                <w:sz w:val="19"/>
              </w:rPr>
              <w:t>40.25</w:t>
            </w:r>
          </w:p>
        </w:tc>
        <w:tc>
          <w:tcPr>
            <w:tcW w:type="dxa" w:w="1008"/>
            <w:shd w:val="clear" w:color="auto" w:fill="F2F5FA"/>
          </w:tcPr>
          <w:p>
            <w:pPr>
              <w:spacing w:after="20" w:before="20"/>
              <w:jc w:val="center"/>
            </w:pPr>
            <w:r/>
            <w:r>
              <w:rPr>
                <w:rFonts w:ascii="Calibri" w:hAnsi="Calibri"/>
                <w:b w:val="0"/>
                <w:color w:val="141B2E"/>
                <w:sz w:val="19"/>
              </w:rPr>
              <w:t>25.88</w:t>
            </w:r>
          </w:p>
        </w:tc>
        <w:tc>
          <w:tcPr>
            <w:tcW w:type="dxa" w:w="1008"/>
            <w:shd w:val="clear" w:color="auto" w:fill="F2F5FA"/>
          </w:tcPr>
          <w:p>
            <w:pPr>
              <w:spacing w:after="20" w:before="20"/>
              <w:jc w:val="center"/>
            </w:pPr>
            <w:r/>
            <w:r>
              <w:rPr>
                <w:rFonts w:ascii="Calibri" w:hAnsi="Calibri"/>
                <w:b w:val="0"/>
                <w:color w:val="141B2E"/>
                <w:sz w:val="19"/>
              </w:rPr>
              <w:t>51.18</w:t>
            </w:r>
          </w:p>
        </w:tc>
        <w:tc>
          <w:tcPr>
            <w:tcW w:type="dxa" w:w="1080"/>
            <w:shd w:val="clear" w:color="auto" w:fill="F2F5FA"/>
          </w:tcPr>
          <w:p>
            <w:pPr>
              <w:spacing w:after="20" w:before="20"/>
              <w:jc w:val="center"/>
            </w:pPr>
            <w:r/>
            <w:r>
              <w:rPr>
                <w:rFonts w:ascii="Calibri" w:hAnsi="Calibri"/>
                <w:b w:val="0"/>
                <w:color w:val="141B2E"/>
                <w:sz w:val="19"/>
              </w:rPr>
              <w:t>56.12</w:t>
            </w:r>
          </w:p>
        </w:tc>
        <w:tc>
          <w:tcPr>
            <w:tcW w:type="dxa" w:w="1080"/>
            <w:shd w:val="clear" w:color="auto" w:fill="F2F5FA"/>
          </w:tcPr>
          <w:p>
            <w:pPr>
              <w:spacing w:after="20" w:before="20"/>
              <w:jc w:val="center"/>
            </w:pPr>
            <w:r/>
            <w:r>
              <w:rPr>
                <w:rFonts w:ascii="Calibri" w:hAnsi="Calibri"/>
                <w:b w:val="0"/>
                <w:color w:val="141B2E"/>
                <w:sz w:val="19"/>
              </w:rPr>
              <w:t>16.45</w:t>
            </w:r>
          </w:p>
        </w:tc>
        <w:tc>
          <w:tcPr>
            <w:tcW w:type="dxa" w:w="1080"/>
            <w:shd w:val="clear" w:color="auto" w:fill="F2F5FA"/>
          </w:tcPr>
          <w:p>
            <w:pPr>
              <w:spacing w:after="20" w:before="20"/>
              <w:jc w:val="center"/>
            </w:pPr>
            <w:r/>
            <w:r>
              <w:rPr>
                <w:rFonts w:ascii="Calibri" w:hAnsi="Calibri"/>
                <w:b w:val="0"/>
                <w:color w:val="141B2E"/>
                <w:sz w:val="19"/>
              </w:rPr>
              <w:t>25.44</w:t>
            </w:r>
          </w:p>
        </w:tc>
      </w:tr>
      <w:tr>
        <w:tc>
          <w:tcPr>
            <w:tcW w:type="dxa" w:w="2160"/>
            <w:shd w:val="clear" w:color="auto" w:fill="FFFFFF"/>
          </w:tcPr>
          <w:p>
            <w:pPr>
              <w:spacing w:after="20" w:before="20"/>
              <w:jc w:val="left"/>
            </w:pPr>
            <w:r/>
            <w:r>
              <w:rPr>
                <w:rFonts w:ascii="Calibri" w:hAnsi="Calibri"/>
                <w:b/>
                <w:color w:val="141B2E"/>
                <w:sz w:val="19"/>
              </w:rPr>
              <w:t>CUB-200</w:t>
            </w:r>
          </w:p>
        </w:tc>
        <w:tc>
          <w:tcPr>
            <w:tcW w:type="dxa" w:w="1080"/>
            <w:shd w:val="clear" w:color="auto" w:fill="FFFFFF"/>
          </w:tcPr>
          <w:p>
            <w:pPr>
              <w:spacing w:after="20" w:before="20"/>
              <w:jc w:val="center"/>
            </w:pPr>
            <w:r/>
            <w:r>
              <w:rPr>
                <w:rFonts w:ascii="Calibri" w:hAnsi="Calibri"/>
                <w:b w:val="0"/>
                <w:color w:val="141B2E"/>
                <w:sz w:val="19"/>
              </w:rPr>
              <w:t>77.79</w:t>
            </w:r>
          </w:p>
        </w:tc>
        <w:tc>
          <w:tcPr>
            <w:tcW w:type="dxa" w:w="1080"/>
            <w:shd w:val="clear" w:color="auto" w:fill="FFFFFF"/>
          </w:tcPr>
          <w:p>
            <w:pPr>
              <w:spacing w:after="20" w:before="20"/>
              <w:jc w:val="center"/>
            </w:pPr>
            <w:r/>
            <w:r>
              <w:rPr>
                <w:rFonts w:ascii="Calibri" w:hAnsi="Calibri"/>
                <w:b w:val="0"/>
                <w:color w:val="141B2E"/>
                <w:sz w:val="19"/>
              </w:rPr>
              <w:t>49.71</w:t>
            </w:r>
          </w:p>
        </w:tc>
        <w:tc>
          <w:tcPr>
            <w:tcW w:type="dxa" w:w="1008"/>
            <w:shd w:val="clear" w:color="auto" w:fill="FFFFFF"/>
          </w:tcPr>
          <w:p>
            <w:pPr>
              <w:spacing w:after="20" w:before="20"/>
              <w:jc w:val="center"/>
            </w:pPr>
            <w:r/>
            <w:r>
              <w:rPr>
                <w:rFonts w:ascii="Calibri" w:hAnsi="Calibri"/>
                <w:b w:val="0"/>
                <w:color w:val="141B2E"/>
                <w:sz w:val="19"/>
              </w:rPr>
              <w:t>28.09</w:t>
            </w:r>
          </w:p>
        </w:tc>
        <w:tc>
          <w:tcPr>
            <w:tcW w:type="dxa" w:w="1008"/>
            <w:shd w:val="clear" w:color="auto" w:fill="FFFFFF"/>
          </w:tcPr>
          <w:p>
            <w:pPr>
              <w:spacing w:after="20" w:before="20"/>
              <w:jc w:val="center"/>
            </w:pPr>
            <w:r/>
            <w:r>
              <w:rPr>
                <w:rFonts w:ascii="Calibri" w:hAnsi="Calibri"/>
                <w:b w:val="0"/>
                <w:color w:val="141B2E"/>
                <w:sz w:val="19"/>
              </w:rPr>
              <w:t>60.88</w:t>
            </w:r>
          </w:p>
        </w:tc>
        <w:tc>
          <w:tcPr>
            <w:tcW w:type="dxa" w:w="1080"/>
            <w:shd w:val="clear" w:color="auto" w:fill="FFFFFF"/>
          </w:tcPr>
          <w:p>
            <w:pPr>
              <w:spacing w:after="20" w:before="20"/>
              <w:jc w:val="center"/>
            </w:pPr>
            <w:r/>
            <w:r>
              <w:rPr>
                <w:rFonts w:ascii="Calibri" w:hAnsi="Calibri"/>
                <w:b w:val="0"/>
                <w:color w:val="141B2E"/>
                <w:sz w:val="19"/>
              </w:rPr>
              <w:t>68.99</w:t>
            </w:r>
          </w:p>
        </w:tc>
        <w:tc>
          <w:tcPr>
            <w:tcW w:type="dxa" w:w="1080"/>
            <w:shd w:val="clear" w:color="auto" w:fill="FFFFFF"/>
          </w:tcPr>
          <w:p>
            <w:pPr>
              <w:spacing w:after="20" w:before="20"/>
              <w:jc w:val="center"/>
            </w:pPr>
            <w:r/>
            <w:r>
              <w:rPr>
                <w:rFonts w:ascii="Calibri" w:hAnsi="Calibri"/>
                <w:b w:val="0"/>
                <w:color w:val="141B2E"/>
                <w:sz w:val="19"/>
              </w:rPr>
              <w:t>30.85</w:t>
            </w:r>
          </w:p>
        </w:tc>
        <w:tc>
          <w:tcPr>
            <w:tcW w:type="dxa" w:w="1080"/>
            <w:shd w:val="clear" w:color="auto" w:fill="FFFFFF"/>
          </w:tcPr>
          <w:p>
            <w:pPr>
              <w:spacing w:after="20" w:before="20"/>
              <w:jc w:val="center"/>
            </w:pPr>
            <w:r/>
            <w:r>
              <w:rPr>
                <w:rFonts w:ascii="Calibri" w:hAnsi="Calibri"/>
                <w:b w:val="0"/>
                <w:color w:val="141B2E"/>
                <w:sz w:val="19"/>
              </w:rPr>
              <w:t>42.64</w:t>
            </w:r>
          </w:p>
        </w:tc>
      </w:tr>
    </w:tbl>
    <w:p>
      <w:pPr>
        <w:spacing w:after="40"/>
      </w:pPr>
    </w:p>
    <w:p>
      <w:pPr>
        <w:spacing w:after="120"/>
        <w:jc w:val="left"/>
      </w:pPr>
      <w:r>
        <w:rPr>
          <w:rFonts w:ascii="Calibri" w:hAnsi="Calibri"/>
          <w:i w:val="0"/>
          <w:color w:val="141B2E"/>
          <w:sz w:val="21"/>
        </w:rPr>
        <w:t>Reading the table: base accuracy is strong (66–78%), the decline across sessions is graceful rather than a cliff (the memory prior is doing its job), and CUB holds up best (HM 42.6) thanks to its ImageNet-pretrained backbone. miniImageNet is hardest (HM 25.4): the weakest backbone and the hardest novel transfer.</w:t>
      </w:r>
    </w:p>
    <w:p>
      <w:pPr>
        <w:pStyle w:val="Heading3"/>
        <w:spacing w:before="140" w:after="40"/>
      </w:pPr>
      <w:r>
        <w:rPr>
          <w:rFonts w:ascii="Calibri" w:hAnsi="Calibri"/>
          <w:b/>
          <w:color w:val="127A6B"/>
          <w:sz w:val="23"/>
        </w:rPr>
        <w:t>Per-Session Detail</w:t>
      </w:r>
    </w:p>
    <w:p>
      <w:pPr>
        <w:spacing w:after="120"/>
        <w:jc w:val="left"/>
      </w:pPr>
      <w:r>
        <w:rPr>
          <w:rFonts w:ascii="Calibri" w:hAnsi="Calibri"/>
          <w:i w:val="0"/>
          <w:color w:val="141B2E"/>
          <w:sz w:val="21"/>
        </w:rPr>
        <w:t>The full session-by-session trajectory for each dataset (overall accuracy, base-only, novel-only, HM):</w:t>
      </w:r>
    </w:p>
    <w:p>
      <w:pPr>
        <w:spacing w:after="40"/>
        <w:jc w:val="left"/>
      </w:pPr>
      <w:r>
        <w:rPr>
          <w:rFonts w:ascii="Calibri" w:hAnsi="Calibri"/>
          <w:b/>
          <w:color w:val="141B2E"/>
          <w:sz w:val="21"/>
        </w:rPr>
        <w:t>CIFAR-100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296"/>
            <w:shd w:val="clear" w:color="auto" w:fill="1E3A5F"/>
          </w:tcPr>
          <w:p>
            <w:pPr>
              <w:spacing w:after="20" w:before="20"/>
              <w:jc w:val="left"/>
            </w:pPr>
            <w:r/>
            <w:r>
              <w:rPr>
                <w:rFonts w:ascii="Calibri" w:hAnsi="Calibri"/>
                <w:b/>
                <w:color w:val="FFFFFF"/>
                <w:sz w:val="18"/>
              </w:rPr>
              <w:t>Session</w:t>
            </w:r>
          </w:p>
        </w:tc>
        <w:tc>
          <w:tcPr>
            <w:tcW w:type="dxa" w:w="1296"/>
            <w:shd w:val="clear" w:color="auto" w:fill="1E3A5F"/>
          </w:tcPr>
          <w:p>
            <w:pPr>
              <w:spacing w:after="20" w:before="20"/>
              <w:jc w:val="center"/>
            </w:pPr>
            <w:r/>
            <w:r>
              <w:rPr>
                <w:rFonts w:ascii="Calibri" w:hAnsi="Calibri"/>
                <w:b/>
                <w:color w:val="FFFFFF"/>
                <w:sz w:val="18"/>
              </w:rPr>
              <w:t>Classes</w:t>
            </w:r>
          </w:p>
        </w:tc>
        <w:tc>
          <w:tcPr>
            <w:tcW w:type="dxa" w:w="1440"/>
            <w:shd w:val="clear" w:color="auto" w:fill="1E3A5F"/>
          </w:tcPr>
          <w:p>
            <w:pPr>
              <w:spacing w:after="20" w:before="20"/>
              <w:jc w:val="center"/>
            </w:pPr>
            <w:r/>
            <w:r>
              <w:rPr>
                <w:rFonts w:ascii="Calibri" w:hAnsi="Calibri"/>
                <w:b/>
                <w:color w:val="FFFFFF"/>
                <w:sz w:val="18"/>
              </w:rPr>
              <w:t>Overall</w:t>
            </w:r>
          </w:p>
        </w:tc>
        <w:tc>
          <w:tcPr>
            <w:tcW w:type="dxa" w:w="1296"/>
            <w:shd w:val="clear" w:color="auto" w:fill="1E3A5F"/>
          </w:tcPr>
          <w:p>
            <w:pPr>
              <w:spacing w:after="20" w:before="20"/>
              <w:jc w:val="center"/>
            </w:pPr>
            <w:r/>
            <w:r>
              <w:rPr>
                <w:rFonts w:ascii="Calibri" w:hAnsi="Calibri"/>
                <w:b/>
                <w:color w:val="FFFFFF"/>
                <w:sz w:val="18"/>
              </w:rPr>
              <w:t>A_B</w:t>
            </w:r>
          </w:p>
        </w:tc>
        <w:tc>
          <w:tcPr>
            <w:tcW w:type="dxa" w:w="1296"/>
            <w:shd w:val="clear" w:color="auto" w:fill="1E3A5F"/>
          </w:tcPr>
          <w:p>
            <w:pPr>
              <w:spacing w:after="20" w:before="20"/>
              <w:jc w:val="center"/>
            </w:pPr>
            <w:r/>
            <w:r>
              <w:rPr>
                <w:rFonts w:ascii="Calibri" w:hAnsi="Calibri"/>
                <w:b/>
                <w:color w:val="FFFFFF"/>
                <w:sz w:val="18"/>
              </w:rPr>
              <w:t>A_N</w:t>
            </w:r>
          </w:p>
        </w:tc>
        <w:tc>
          <w:tcPr>
            <w:tcW w:type="dxa" w:w="1296"/>
            <w:shd w:val="clear" w:color="auto" w:fill="1E3A5F"/>
          </w:tcPr>
          <w:p>
            <w:pPr>
              <w:spacing w:after="20" w:before="20"/>
              <w:jc w:val="center"/>
            </w:pPr>
            <w:r/>
            <w:r>
              <w:rPr>
                <w:rFonts w:ascii="Calibri" w:hAnsi="Calibri"/>
                <w:b/>
                <w:color w:val="FFFFFF"/>
                <w:sz w:val="18"/>
              </w:rPr>
              <w:t>HM</w:t>
            </w:r>
          </w:p>
        </w:tc>
      </w:tr>
      <w:tr>
        <w:tc>
          <w:tcPr>
            <w:tcW w:type="dxa" w:w="1296"/>
            <w:shd w:val="clear" w:color="auto" w:fill="FFFFFF"/>
          </w:tcPr>
          <w:p>
            <w:pPr>
              <w:spacing w:after="20" w:before="20"/>
              <w:jc w:val="left"/>
            </w:pPr>
            <w:r/>
            <w:r>
              <w:rPr>
                <w:rFonts w:ascii="Calibri" w:hAnsi="Calibri"/>
                <w:b/>
                <w:color w:val="141B2E"/>
                <w:sz w:val="17"/>
              </w:rPr>
              <w:t>S0</w:t>
            </w:r>
          </w:p>
        </w:tc>
        <w:tc>
          <w:tcPr>
            <w:tcW w:type="dxa" w:w="1296"/>
            <w:shd w:val="clear" w:color="auto" w:fill="FFFFFF"/>
          </w:tcPr>
          <w:p>
            <w:pPr>
              <w:spacing w:after="20" w:before="20"/>
              <w:jc w:val="center"/>
            </w:pPr>
            <w:r/>
            <w:r>
              <w:rPr>
                <w:rFonts w:ascii="Calibri" w:hAnsi="Calibri"/>
                <w:b w:val="0"/>
                <w:color w:val="141B2E"/>
                <w:sz w:val="17"/>
              </w:rPr>
              <w:t>60</w:t>
            </w:r>
          </w:p>
        </w:tc>
        <w:tc>
          <w:tcPr>
            <w:tcW w:type="dxa" w:w="1440"/>
            <w:shd w:val="clear" w:color="auto" w:fill="FFFFFF"/>
          </w:tcPr>
          <w:p>
            <w:pPr>
              <w:spacing w:after="20" w:before="20"/>
              <w:jc w:val="center"/>
            </w:pPr>
            <w:r/>
            <w:r>
              <w:rPr>
                <w:rFonts w:ascii="Calibri" w:hAnsi="Calibri"/>
                <w:b w:val="0"/>
                <w:color w:val="141B2E"/>
                <w:sz w:val="17"/>
              </w:rPr>
              <w:t>78.2</w:t>
            </w:r>
          </w:p>
        </w:tc>
        <w:tc>
          <w:tcPr>
            <w:tcW w:type="dxa" w:w="1296"/>
            <w:shd w:val="clear" w:color="auto" w:fill="FFFFFF"/>
          </w:tcPr>
          <w:p>
            <w:pPr>
              <w:spacing w:after="20" w:before="20"/>
              <w:jc w:val="center"/>
            </w:pPr>
            <w:r/>
            <w:r>
              <w:rPr>
                <w:rFonts w:ascii="Calibri" w:hAnsi="Calibri"/>
                <w:b w:val="0"/>
                <w:color w:val="141B2E"/>
                <w:sz w:val="17"/>
              </w:rPr>
              <w:t>78.2</w:t>
            </w:r>
          </w:p>
        </w:tc>
        <w:tc>
          <w:tcPr>
            <w:tcW w:type="dxa" w:w="1296"/>
            <w:shd w:val="clear" w:color="auto" w:fill="FFFFFF"/>
          </w:tcPr>
          <w:p>
            <w:pPr>
              <w:spacing w:after="20" w:before="20"/>
              <w:jc w:val="center"/>
            </w:pPr>
            <w:r/>
            <w:r>
              <w:rPr>
                <w:rFonts w:ascii="Calibri" w:hAnsi="Calibri"/>
                <w:b w:val="0"/>
                <w:color w:val="141B2E"/>
                <w:sz w:val="17"/>
              </w:rPr>
              <w:t>—</w:t>
            </w:r>
          </w:p>
        </w:tc>
        <w:tc>
          <w:tcPr>
            <w:tcW w:type="dxa" w:w="1296"/>
            <w:shd w:val="clear" w:color="auto" w:fill="FFFFFF"/>
          </w:tcPr>
          <w:p>
            <w:pPr>
              <w:spacing w:after="20" w:before="20"/>
              <w:jc w:val="center"/>
            </w:pPr>
            <w:r/>
            <w:r>
              <w:rPr>
                <w:rFonts w:ascii="Calibri" w:hAnsi="Calibri"/>
                <w:b w:val="0"/>
                <w:color w:val="141B2E"/>
                <w:sz w:val="17"/>
              </w:rPr>
              <w:t>—</w:t>
            </w:r>
          </w:p>
        </w:tc>
      </w:tr>
      <w:tr>
        <w:tc>
          <w:tcPr>
            <w:tcW w:type="dxa" w:w="1296"/>
            <w:shd w:val="clear" w:color="auto" w:fill="F2F5FA"/>
          </w:tcPr>
          <w:p>
            <w:pPr>
              <w:spacing w:after="20" w:before="20"/>
              <w:jc w:val="left"/>
            </w:pPr>
            <w:r/>
            <w:r>
              <w:rPr>
                <w:rFonts w:ascii="Calibri" w:hAnsi="Calibri"/>
                <w:b/>
                <w:color w:val="141B2E"/>
                <w:sz w:val="17"/>
              </w:rPr>
              <w:t>S1</w:t>
            </w:r>
          </w:p>
        </w:tc>
        <w:tc>
          <w:tcPr>
            <w:tcW w:type="dxa" w:w="1296"/>
            <w:shd w:val="clear" w:color="auto" w:fill="F2F5FA"/>
          </w:tcPr>
          <w:p>
            <w:pPr>
              <w:spacing w:after="20" w:before="20"/>
              <w:jc w:val="center"/>
            </w:pPr>
            <w:r/>
            <w:r>
              <w:rPr>
                <w:rFonts w:ascii="Calibri" w:hAnsi="Calibri"/>
                <w:b w:val="0"/>
                <w:color w:val="141B2E"/>
                <w:sz w:val="17"/>
              </w:rPr>
              <w:t>65</w:t>
            </w:r>
          </w:p>
        </w:tc>
        <w:tc>
          <w:tcPr>
            <w:tcW w:type="dxa" w:w="1440"/>
            <w:shd w:val="clear" w:color="auto" w:fill="F2F5FA"/>
          </w:tcPr>
          <w:p>
            <w:pPr>
              <w:spacing w:after="20" w:before="20"/>
              <w:jc w:val="center"/>
            </w:pPr>
            <w:r/>
            <w:r>
              <w:rPr>
                <w:rFonts w:ascii="Calibri" w:hAnsi="Calibri"/>
                <w:b w:val="0"/>
                <w:color w:val="141B2E"/>
                <w:sz w:val="17"/>
              </w:rPr>
              <w:t>72.8</w:t>
            </w:r>
          </w:p>
        </w:tc>
        <w:tc>
          <w:tcPr>
            <w:tcW w:type="dxa" w:w="1296"/>
            <w:shd w:val="clear" w:color="auto" w:fill="F2F5FA"/>
          </w:tcPr>
          <w:p>
            <w:pPr>
              <w:spacing w:after="20" w:before="20"/>
              <w:jc w:val="center"/>
            </w:pPr>
            <w:r/>
            <w:r>
              <w:rPr>
                <w:rFonts w:ascii="Calibri" w:hAnsi="Calibri"/>
                <w:b w:val="0"/>
                <w:color w:val="141B2E"/>
                <w:sz w:val="17"/>
              </w:rPr>
              <w:t>76.2</w:t>
            </w:r>
          </w:p>
        </w:tc>
        <w:tc>
          <w:tcPr>
            <w:tcW w:type="dxa" w:w="1296"/>
            <w:shd w:val="clear" w:color="auto" w:fill="F2F5FA"/>
          </w:tcPr>
          <w:p>
            <w:pPr>
              <w:spacing w:after="20" w:before="20"/>
              <w:jc w:val="center"/>
            </w:pPr>
            <w:r/>
            <w:r>
              <w:rPr>
                <w:rFonts w:ascii="Calibri" w:hAnsi="Calibri"/>
                <w:b w:val="0"/>
                <w:color w:val="141B2E"/>
                <w:sz w:val="17"/>
              </w:rPr>
              <w:t>32.6</w:t>
            </w:r>
          </w:p>
        </w:tc>
        <w:tc>
          <w:tcPr>
            <w:tcW w:type="dxa" w:w="1296"/>
            <w:shd w:val="clear" w:color="auto" w:fill="F2F5FA"/>
          </w:tcPr>
          <w:p>
            <w:pPr>
              <w:spacing w:after="20" w:before="20"/>
              <w:jc w:val="center"/>
            </w:pPr>
            <w:r/>
            <w:r>
              <w:rPr>
                <w:rFonts w:ascii="Calibri" w:hAnsi="Calibri"/>
                <w:b w:val="0"/>
                <w:color w:val="141B2E"/>
                <w:sz w:val="17"/>
              </w:rPr>
              <w:t>45.7</w:t>
            </w:r>
          </w:p>
        </w:tc>
      </w:tr>
      <w:tr>
        <w:tc>
          <w:tcPr>
            <w:tcW w:type="dxa" w:w="1296"/>
            <w:shd w:val="clear" w:color="auto" w:fill="FFFFFF"/>
          </w:tcPr>
          <w:p>
            <w:pPr>
              <w:spacing w:after="20" w:before="20"/>
              <w:jc w:val="left"/>
            </w:pPr>
            <w:r/>
            <w:r>
              <w:rPr>
                <w:rFonts w:ascii="Calibri" w:hAnsi="Calibri"/>
                <w:b/>
                <w:color w:val="141B2E"/>
                <w:sz w:val="17"/>
              </w:rPr>
              <w:t>S2</w:t>
            </w:r>
          </w:p>
        </w:tc>
        <w:tc>
          <w:tcPr>
            <w:tcW w:type="dxa" w:w="1296"/>
            <w:shd w:val="clear" w:color="auto" w:fill="FFFFFF"/>
          </w:tcPr>
          <w:p>
            <w:pPr>
              <w:spacing w:after="20" w:before="20"/>
              <w:jc w:val="center"/>
            </w:pPr>
            <w:r/>
            <w:r>
              <w:rPr>
                <w:rFonts w:ascii="Calibri" w:hAnsi="Calibri"/>
                <w:b w:val="0"/>
                <w:color w:val="141B2E"/>
                <w:sz w:val="17"/>
              </w:rPr>
              <w:t>70</w:t>
            </w:r>
          </w:p>
        </w:tc>
        <w:tc>
          <w:tcPr>
            <w:tcW w:type="dxa" w:w="1440"/>
            <w:shd w:val="clear" w:color="auto" w:fill="FFFFFF"/>
          </w:tcPr>
          <w:p>
            <w:pPr>
              <w:spacing w:after="20" w:before="20"/>
              <w:jc w:val="center"/>
            </w:pPr>
            <w:r/>
            <w:r>
              <w:rPr>
                <w:rFonts w:ascii="Calibri" w:hAnsi="Calibri"/>
                <w:b w:val="0"/>
                <w:color w:val="141B2E"/>
                <w:sz w:val="17"/>
              </w:rPr>
              <w:t>68.4</w:t>
            </w:r>
          </w:p>
        </w:tc>
        <w:tc>
          <w:tcPr>
            <w:tcW w:type="dxa" w:w="1296"/>
            <w:shd w:val="clear" w:color="auto" w:fill="FFFFFF"/>
          </w:tcPr>
          <w:p>
            <w:pPr>
              <w:spacing w:after="20" w:before="20"/>
              <w:jc w:val="center"/>
            </w:pPr>
            <w:r/>
            <w:r>
              <w:rPr>
                <w:rFonts w:ascii="Calibri" w:hAnsi="Calibri"/>
                <w:b w:val="0"/>
                <w:color w:val="141B2E"/>
                <w:sz w:val="17"/>
              </w:rPr>
              <w:t>75.8</w:t>
            </w:r>
          </w:p>
        </w:tc>
        <w:tc>
          <w:tcPr>
            <w:tcW w:type="dxa" w:w="1296"/>
            <w:shd w:val="clear" w:color="auto" w:fill="FFFFFF"/>
          </w:tcPr>
          <w:p>
            <w:pPr>
              <w:spacing w:after="20" w:before="20"/>
              <w:jc w:val="center"/>
            </w:pPr>
            <w:r/>
            <w:r>
              <w:rPr>
                <w:rFonts w:ascii="Calibri" w:hAnsi="Calibri"/>
                <w:b w:val="0"/>
                <w:color w:val="141B2E"/>
                <w:sz w:val="17"/>
              </w:rPr>
              <w:t>24.3</w:t>
            </w:r>
          </w:p>
        </w:tc>
        <w:tc>
          <w:tcPr>
            <w:tcW w:type="dxa" w:w="1296"/>
            <w:shd w:val="clear" w:color="auto" w:fill="FFFFFF"/>
          </w:tcPr>
          <w:p>
            <w:pPr>
              <w:spacing w:after="20" w:before="20"/>
              <w:jc w:val="center"/>
            </w:pPr>
            <w:r/>
            <w:r>
              <w:rPr>
                <w:rFonts w:ascii="Calibri" w:hAnsi="Calibri"/>
                <w:b w:val="0"/>
                <w:color w:val="141B2E"/>
                <w:sz w:val="17"/>
              </w:rPr>
              <w:t>36.8</w:t>
            </w:r>
          </w:p>
        </w:tc>
      </w:tr>
      <w:tr>
        <w:tc>
          <w:tcPr>
            <w:tcW w:type="dxa" w:w="1296"/>
            <w:shd w:val="clear" w:color="auto" w:fill="F2F5FA"/>
          </w:tcPr>
          <w:p>
            <w:pPr>
              <w:spacing w:after="20" w:before="20"/>
              <w:jc w:val="left"/>
            </w:pPr>
            <w:r/>
            <w:r>
              <w:rPr>
                <w:rFonts w:ascii="Calibri" w:hAnsi="Calibri"/>
                <w:b/>
                <w:color w:val="141B2E"/>
                <w:sz w:val="17"/>
              </w:rPr>
              <w:t>S3</w:t>
            </w:r>
          </w:p>
        </w:tc>
        <w:tc>
          <w:tcPr>
            <w:tcW w:type="dxa" w:w="1296"/>
            <w:shd w:val="clear" w:color="auto" w:fill="F2F5FA"/>
          </w:tcPr>
          <w:p>
            <w:pPr>
              <w:spacing w:after="20" w:before="20"/>
              <w:jc w:val="center"/>
            </w:pPr>
            <w:r/>
            <w:r>
              <w:rPr>
                <w:rFonts w:ascii="Calibri" w:hAnsi="Calibri"/>
                <w:b w:val="0"/>
                <w:color w:val="141B2E"/>
                <w:sz w:val="17"/>
              </w:rPr>
              <w:t>75</w:t>
            </w:r>
          </w:p>
        </w:tc>
        <w:tc>
          <w:tcPr>
            <w:tcW w:type="dxa" w:w="1440"/>
            <w:shd w:val="clear" w:color="auto" w:fill="F2F5FA"/>
          </w:tcPr>
          <w:p>
            <w:pPr>
              <w:spacing w:after="20" w:before="20"/>
              <w:jc w:val="center"/>
            </w:pPr>
            <w:r/>
            <w:r>
              <w:rPr>
                <w:rFonts w:ascii="Calibri" w:hAnsi="Calibri"/>
                <w:b w:val="0"/>
                <w:color w:val="141B2E"/>
                <w:sz w:val="17"/>
              </w:rPr>
              <w:t>64.3</w:t>
            </w:r>
          </w:p>
        </w:tc>
        <w:tc>
          <w:tcPr>
            <w:tcW w:type="dxa" w:w="1296"/>
            <w:shd w:val="clear" w:color="auto" w:fill="F2F5FA"/>
          </w:tcPr>
          <w:p>
            <w:pPr>
              <w:spacing w:after="20" w:before="20"/>
              <w:jc w:val="center"/>
            </w:pPr>
            <w:r/>
            <w:r>
              <w:rPr>
                <w:rFonts w:ascii="Calibri" w:hAnsi="Calibri"/>
                <w:b w:val="0"/>
                <w:color w:val="141B2E"/>
                <w:sz w:val="17"/>
              </w:rPr>
              <w:t>74.7</w:t>
            </w:r>
          </w:p>
        </w:tc>
        <w:tc>
          <w:tcPr>
            <w:tcW w:type="dxa" w:w="1296"/>
            <w:shd w:val="clear" w:color="auto" w:fill="F2F5FA"/>
          </w:tcPr>
          <w:p>
            <w:pPr>
              <w:spacing w:after="20" w:before="20"/>
              <w:jc w:val="center"/>
            </w:pPr>
            <w:r/>
            <w:r>
              <w:rPr>
                <w:rFonts w:ascii="Calibri" w:hAnsi="Calibri"/>
                <w:b w:val="0"/>
                <w:color w:val="141B2E"/>
                <w:sz w:val="17"/>
              </w:rPr>
              <w:t>22.4</w:t>
            </w:r>
          </w:p>
        </w:tc>
        <w:tc>
          <w:tcPr>
            <w:tcW w:type="dxa" w:w="1296"/>
            <w:shd w:val="clear" w:color="auto" w:fill="F2F5FA"/>
          </w:tcPr>
          <w:p>
            <w:pPr>
              <w:spacing w:after="20" w:before="20"/>
              <w:jc w:val="center"/>
            </w:pPr>
            <w:r/>
            <w:r>
              <w:rPr>
                <w:rFonts w:ascii="Calibri" w:hAnsi="Calibri"/>
                <w:b w:val="0"/>
                <w:color w:val="141B2E"/>
                <w:sz w:val="17"/>
              </w:rPr>
              <w:t>34.5</w:t>
            </w:r>
          </w:p>
        </w:tc>
      </w:tr>
      <w:tr>
        <w:tc>
          <w:tcPr>
            <w:tcW w:type="dxa" w:w="1296"/>
            <w:shd w:val="clear" w:color="auto" w:fill="FFFFFF"/>
          </w:tcPr>
          <w:p>
            <w:pPr>
              <w:spacing w:after="20" w:before="20"/>
              <w:jc w:val="left"/>
            </w:pPr>
            <w:r/>
            <w:r>
              <w:rPr>
                <w:rFonts w:ascii="Calibri" w:hAnsi="Calibri"/>
                <w:b/>
                <w:color w:val="141B2E"/>
                <w:sz w:val="17"/>
              </w:rPr>
              <w:t>S4</w:t>
            </w:r>
          </w:p>
        </w:tc>
        <w:tc>
          <w:tcPr>
            <w:tcW w:type="dxa" w:w="1296"/>
            <w:shd w:val="clear" w:color="auto" w:fill="FFFFFF"/>
          </w:tcPr>
          <w:p>
            <w:pPr>
              <w:spacing w:after="20" w:before="20"/>
              <w:jc w:val="center"/>
            </w:pPr>
            <w:r/>
            <w:r>
              <w:rPr>
                <w:rFonts w:ascii="Calibri" w:hAnsi="Calibri"/>
                <w:b w:val="0"/>
                <w:color w:val="141B2E"/>
                <w:sz w:val="17"/>
              </w:rPr>
              <w:t>80</w:t>
            </w:r>
          </w:p>
        </w:tc>
        <w:tc>
          <w:tcPr>
            <w:tcW w:type="dxa" w:w="1440"/>
            <w:shd w:val="clear" w:color="auto" w:fill="FFFFFF"/>
          </w:tcPr>
          <w:p>
            <w:pPr>
              <w:spacing w:after="20" w:before="20"/>
              <w:jc w:val="center"/>
            </w:pPr>
            <w:r/>
            <w:r>
              <w:rPr>
                <w:rFonts w:ascii="Calibri" w:hAnsi="Calibri"/>
                <w:b w:val="0"/>
                <w:color w:val="141B2E"/>
                <w:sz w:val="17"/>
              </w:rPr>
              <w:t>60.9</w:t>
            </w:r>
          </w:p>
        </w:tc>
        <w:tc>
          <w:tcPr>
            <w:tcW w:type="dxa" w:w="1296"/>
            <w:shd w:val="clear" w:color="auto" w:fill="FFFFFF"/>
          </w:tcPr>
          <w:p>
            <w:pPr>
              <w:spacing w:after="20" w:before="20"/>
              <w:jc w:val="center"/>
            </w:pPr>
            <w:r/>
            <w:r>
              <w:rPr>
                <w:rFonts w:ascii="Calibri" w:hAnsi="Calibri"/>
                <w:b w:val="0"/>
                <w:color w:val="141B2E"/>
                <w:sz w:val="17"/>
              </w:rPr>
              <w:t>74.4</w:t>
            </w:r>
          </w:p>
        </w:tc>
        <w:tc>
          <w:tcPr>
            <w:tcW w:type="dxa" w:w="1296"/>
            <w:shd w:val="clear" w:color="auto" w:fill="FFFFFF"/>
          </w:tcPr>
          <w:p>
            <w:pPr>
              <w:spacing w:after="20" w:before="20"/>
              <w:jc w:val="center"/>
            </w:pPr>
            <w:r/>
            <w:r>
              <w:rPr>
                <w:rFonts w:ascii="Calibri" w:hAnsi="Calibri"/>
                <w:b w:val="0"/>
                <w:color w:val="141B2E"/>
                <w:sz w:val="17"/>
              </w:rPr>
              <w:t>20.3</w:t>
            </w:r>
          </w:p>
        </w:tc>
        <w:tc>
          <w:tcPr>
            <w:tcW w:type="dxa" w:w="1296"/>
            <w:shd w:val="clear" w:color="auto" w:fill="FFFFFF"/>
          </w:tcPr>
          <w:p>
            <w:pPr>
              <w:spacing w:after="20" w:before="20"/>
              <w:jc w:val="center"/>
            </w:pPr>
            <w:r/>
            <w:r>
              <w:rPr>
                <w:rFonts w:ascii="Calibri" w:hAnsi="Calibri"/>
                <w:b w:val="0"/>
                <w:color w:val="141B2E"/>
                <w:sz w:val="17"/>
              </w:rPr>
              <w:t>31.9</w:t>
            </w:r>
          </w:p>
        </w:tc>
      </w:tr>
      <w:tr>
        <w:tc>
          <w:tcPr>
            <w:tcW w:type="dxa" w:w="1296"/>
            <w:shd w:val="clear" w:color="auto" w:fill="F2F5FA"/>
          </w:tcPr>
          <w:p>
            <w:pPr>
              <w:spacing w:after="20" w:before="20"/>
              <w:jc w:val="left"/>
            </w:pPr>
            <w:r/>
            <w:r>
              <w:rPr>
                <w:rFonts w:ascii="Calibri" w:hAnsi="Calibri"/>
                <w:b/>
                <w:color w:val="141B2E"/>
                <w:sz w:val="17"/>
              </w:rPr>
              <w:t>S5</w:t>
            </w:r>
          </w:p>
        </w:tc>
        <w:tc>
          <w:tcPr>
            <w:tcW w:type="dxa" w:w="1296"/>
            <w:shd w:val="clear" w:color="auto" w:fill="F2F5FA"/>
          </w:tcPr>
          <w:p>
            <w:pPr>
              <w:spacing w:after="20" w:before="20"/>
              <w:jc w:val="center"/>
            </w:pPr>
            <w:r/>
            <w:r>
              <w:rPr>
                <w:rFonts w:ascii="Calibri" w:hAnsi="Calibri"/>
                <w:b w:val="0"/>
                <w:color w:val="141B2E"/>
                <w:sz w:val="17"/>
              </w:rPr>
              <w:t>85</w:t>
            </w:r>
          </w:p>
        </w:tc>
        <w:tc>
          <w:tcPr>
            <w:tcW w:type="dxa" w:w="1440"/>
            <w:shd w:val="clear" w:color="auto" w:fill="F2F5FA"/>
          </w:tcPr>
          <w:p>
            <w:pPr>
              <w:spacing w:after="20" w:before="20"/>
              <w:jc w:val="center"/>
            </w:pPr>
            <w:r/>
            <w:r>
              <w:rPr>
                <w:rFonts w:ascii="Calibri" w:hAnsi="Calibri"/>
                <w:b w:val="0"/>
                <w:color w:val="141B2E"/>
                <w:sz w:val="17"/>
              </w:rPr>
              <w:t>57.6</w:t>
            </w:r>
          </w:p>
        </w:tc>
        <w:tc>
          <w:tcPr>
            <w:tcW w:type="dxa" w:w="1296"/>
            <w:shd w:val="clear" w:color="auto" w:fill="F2F5FA"/>
          </w:tcPr>
          <w:p>
            <w:pPr>
              <w:spacing w:after="20" w:before="20"/>
              <w:jc w:val="center"/>
            </w:pPr>
            <w:r/>
            <w:r>
              <w:rPr>
                <w:rFonts w:ascii="Calibri" w:hAnsi="Calibri"/>
                <w:b w:val="0"/>
                <w:color w:val="141B2E"/>
                <w:sz w:val="17"/>
              </w:rPr>
              <w:t>72.6</w:t>
            </w:r>
          </w:p>
        </w:tc>
        <w:tc>
          <w:tcPr>
            <w:tcW w:type="dxa" w:w="1296"/>
            <w:shd w:val="clear" w:color="auto" w:fill="F2F5FA"/>
          </w:tcPr>
          <w:p>
            <w:pPr>
              <w:spacing w:after="20" w:before="20"/>
              <w:jc w:val="center"/>
            </w:pPr>
            <w:r/>
            <w:r>
              <w:rPr>
                <w:rFonts w:ascii="Calibri" w:hAnsi="Calibri"/>
                <w:b w:val="0"/>
                <w:color w:val="141B2E"/>
                <w:sz w:val="17"/>
              </w:rPr>
              <w:t>21.6</w:t>
            </w:r>
          </w:p>
        </w:tc>
        <w:tc>
          <w:tcPr>
            <w:tcW w:type="dxa" w:w="1296"/>
            <w:shd w:val="clear" w:color="auto" w:fill="F2F5FA"/>
          </w:tcPr>
          <w:p>
            <w:pPr>
              <w:spacing w:after="20" w:before="20"/>
              <w:jc w:val="center"/>
            </w:pPr>
            <w:r/>
            <w:r>
              <w:rPr>
                <w:rFonts w:ascii="Calibri" w:hAnsi="Calibri"/>
                <w:b w:val="0"/>
                <w:color w:val="141B2E"/>
                <w:sz w:val="17"/>
              </w:rPr>
              <w:t>33.3</w:t>
            </w:r>
          </w:p>
        </w:tc>
      </w:tr>
      <w:tr>
        <w:tc>
          <w:tcPr>
            <w:tcW w:type="dxa" w:w="1296"/>
            <w:shd w:val="clear" w:color="auto" w:fill="FFFFFF"/>
          </w:tcPr>
          <w:p>
            <w:pPr>
              <w:spacing w:after="20" w:before="20"/>
              <w:jc w:val="left"/>
            </w:pPr>
            <w:r/>
            <w:r>
              <w:rPr>
                <w:rFonts w:ascii="Calibri" w:hAnsi="Calibri"/>
                <w:b/>
                <w:color w:val="141B2E"/>
                <w:sz w:val="17"/>
              </w:rPr>
              <w:t>S6</w:t>
            </w:r>
          </w:p>
        </w:tc>
        <w:tc>
          <w:tcPr>
            <w:tcW w:type="dxa" w:w="1296"/>
            <w:shd w:val="clear" w:color="auto" w:fill="FFFFFF"/>
          </w:tcPr>
          <w:p>
            <w:pPr>
              <w:spacing w:after="20" w:before="20"/>
              <w:jc w:val="center"/>
            </w:pPr>
            <w:r/>
            <w:r>
              <w:rPr>
                <w:rFonts w:ascii="Calibri" w:hAnsi="Calibri"/>
                <w:b w:val="0"/>
                <w:color w:val="141B2E"/>
                <w:sz w:val="17"/>
              </w:rPr>
              <w:t>90</w:t>
            </w:r>
          </w:p>
        </w:tc>
        <w:tc>
          <w:tcPr>
            <w:tcW w:type="dxa" w:w="1440"/>
            <w:shd w:val="clear" w:color="auto" w:fill="FFFFFF"/>
          </w:tcPr>
          <w:p>
            <w:pPr>
              <w:spacing w:after="20" w:before="20"/>
              <w:jc w:val="center"/>
            </w:pPr>
            <w:r/>
            <w:r>
              <w:rPr>
                <w:rFonts w:ascii="Calibri" w:hAnsi="Calibri"/>
                <w:b w:val="0"/>
                <w:color w:val="141B2E"/>
                <w:sz w:val="17"/>
              </w:rPr>
              <w:t>54.6</w:t>
            </w:r>
          </w:p>
        </w:tc>
        <w:tc>
          <w:tcPr>
            <w:tcW w:type="dxa" w:w="1296"/>
            <w:shd w:val="clear" w:color="auto" w:fill="FFFFFF"/>
          </w:tcPr>
          <w:p>
            <w:pPr>
              <w:spacing w:after="20" w:before="20"/>
              <w:jc w:val="center"/>
            </w:pPr>
            <w:r/>
            <w:r>
              <w:rPr>
                <w:rFonts w:ascii="Calibri" w:hAnsi="Calibri"/>
                <w:b w:val="0"/>
                <w:color w:val="141B2E"/>
                <w:sz w:val="17"/>
              </w:rPr>
              <w:t>71.6</w:t>
            </w:r>
          </w:p>
        </w:tc>
        <w:tc>
          <w:tcPr>
            <w:tcW w:type="dxa" w:w="1296"/>
            <w:shd w:val="clear" w:color="auto" w:fill="FFFFFF"/>
          </w:tcPr>
          <w:p>
            <w:pPr>
              <w:spacing w:after="20" w:before="20"/>
              <w:jc w:val="center"/>
            </w:pPr>
            <w:r/>
            <w:r>
              <w:rPr>
                <w:rFonts w:ascii="Calibri" w:hAnsi="Calibri"/>
                <w:b w:val="0"/>
                <w:color w:val="141B2E"/>
                <w:sz w:val="17"/>
              </w:rPr>
              <w:t>20.7</w:t>
            </w:r>
          </w:p>
        </w:tc>
        <w:tc>
          <w:tcPr>
            <w:tcW w:type="dxa" w:w="1296"/>
            <w:shd w:val="clear" w:color="auto" w:fill="FFFFFF"/>
          </w:tcPr>
          <w:p>
            <w:pPr>
              <w:spacing w:after="20" w:before="20"/>
              <w:jc w:val="center"/>
            </w:pPr>
            <w:r/>
            <w:r>
              <w:rPr>
                <w:rFonts w:ascii="Calibri" w:hAnsi="Calibri"/>
                <w:b w:val="0"/>
                <w:color w:val="141B2E"/>
                <w:sz w:val="17"/>
              </w:rPr>
              <w:t>32.2</w:t>
            </w:r>
          </w:p>
        </w:tc>
      </w:tr>
      <w:tr>
        <w:tc>
          <w:tcPr>
            <w:tcW w:type="dxa" w:w="1296"/>
            <w:shd w:val="clear" w:color="auto" w:fill="F2F5FA"/>
          </w:tcPr>
          <w:p>
            <w:pPr>
              <w:spacing w:after="20" w:before="20"/>
              <w:jc w:val="left"/>
            </w:pPr>
            <w:r/>
            <w:r>
              <w:rPr>
                <w:rFonts w:ascii="Calibri" w:hAnsi="Calibri"/>
                <w:b/>
                <w:color w:val="141B2E"/>
                <w:sz w:val="17"/>
              </w:rPr>
              <w:t>S7</w:t>
            </w:r>
          </w:p>
        </w:tc>
        <w:tc>
          <w:tcPr>
            <w:tcW w:type="dxa" w:w="1296"/>
            <w:shd w:val="clear" w:color="auto" w:fill="F2F5FA"/>
          </w:tcPr>
          <w:p>
            <w:pPr>
              <w:spacing w:after="20" w:before="20"/>
              <w:jc w:val="center"/>
            </w:pPr>
            <w:r/>
            <w:r>
              <w:rPr>
                <w:rFonts w:ascii="Calibri" w:hAnsi="Calibri"/>
                <w:b w:val="0"/>
                <w:color w:val="141B2E"/>
                <w:sz w:val="17"/>
              </w:rPr>
              <w:t>95</w:t>
            </w:r>
          </w:p>
        </w:tc>
        <w:tc>
          <w:tcPr>
            <w:tcW w:type="dxa" w:w="1440"/>
            <w:shd w:val="clear" w:color="auto" w:fill="F2F5FA"/>
          </w:tcPr>
          <w:p>
            <w:pPr>
              <w:spacing w:after="20" w:before="20"/>
              <w:jc w:val="center"/>
            </w:pPr>
            <w:r/>
            <w:r>
              <w:rPr>
                <w:rFonts w:ascii="Calibri" w:hAnsi="Calibri"/>
                <w:b w:val="0"/>
                <w:color w:val="141B2E"/>
                <w:sz w:val="17"/>
              </w:rPr>
              <w:t>52.3</w:t>
            </w:r>
          </w:p>
        </w:tc>
        <w:tc>
          <w:tcPr>
            <w:tcW w:type="dxa" w:w="1296"/>
            <w:shd w:val="clear" w:color="auto" w:fill="F2F5FA"/>
          </w:tcPr>
          <w:p>
            <w:pPr>
              <w:spacing w:after="20" w:before="20"/>
              <w:jc w:val="center"/>
            </w:pPr>
            <w:r/>
            <w:r>
              <w:rPr>
                <w:rFonts w:ascii="Calibri" w:hAnsi="Calibri"/>
                <w:b w:val="0"/>
                <w:color w:val="141B2E"/>
                <w:sz w:val="17"/>
              </w:rPr>
              <w:t>71.5</w:t>
            </w:r>
          </w:p>
        </w:tc>
        <w:tc>
          <w:tcPr>
            <w:tcW w:type="dxa" w:w="1296"/>
            <w:shd w:val="clear" w:color="auto" w:fill="F2F5FA"/>
          </w:tcPr>
          <w:p>
            <w:pPr>
              <w:spacing w:after="20" w:before="20"/>
              <w:jc w:val="center"/>
            </w:pPr>
            <w:r/>
            <w:r>
              <w:rPr>
                <w:rFonts w:ascii="Calibri" w:hAnsi="Calibri"/>
                <w:b w:val="0"/>
                <w:color w:val="141B2E"/>
                <w:sz w:val="17"/>
              </w:rPr>
              <w:t>19.5</w:t>
            </w:r>
          </w:p>
        </w:tc>
        <w:tc>
          <w:tcPr>
            <w:tcW w:type="dxa" w:w="1296"/>
            <w:shd w:val="clear" w:color="auto" w:fill="F2F5FA"/>
          </w:tcPr>
          <w:p>
            <w:pPr>
              <w:spacing w:after="20" w:before="20"/>
              <w:jc w:val="center"/>
            </w:pPr>
            <w:r/>
            <w:r>
              <w:rPr>
                <w:rFonts w:ascii="Calibri" w:hAnsi="Calibri"/>
                <w:b w:val="0"/>
                <w:color w:val="141B2E"/>
                <w:sz w:val="17"/>
              </w:rPr>
              <w:t>30.7</w:t>
            </w:r>
          </w:p>
        </w:tc>
      </w:tr>
      <w:tr>
        <w:tc>
          <w:tcPr>
            <w:tcW w:type="dxa" w:w="1296"/>
            <w:shd w:val="clear" w:color="auto" w:fill="FFFFFF"/>
          </w:tcPr>
          <w:p>
            <w:pPr>
              <w:spacing w:after="20" w:before="20"/>
              <w:jc w:val="left"/>
            </w:pPr>
            <w:r/>
            <w:r>
              <w:rPr>
                <w:rFonts w:ascii="Calibri" w:hAnsi="Calibri"/>
                <w:b/>
                <w:color w:val="141B2E"/>
                <w:sz w:val="17"/>
              </w:rPr>
              <w:t>S8</w:t>
            </w:r>
          </w:p>
        </w:tc>
        <w:tc>
          <w:tcPr>
            <w:tcW w:type="dxa" w:w="1296"/>
            <w:shd w:val="clear" w:color="auto" w:fill="FFFFFF"/>
          </w:tcPr>
          <w:p>
            <w:pPr>
              <w:spacing w:after="20" w:before="20"/>
              <w:jc w:val="center"/>
            </w:pPr>
            <w:r/>
            <w:r>
              <w:rPr>
                <w:rFonts w:ascii="Calibri" w:hAnsi="Calibri"/>
                <w:b w:val="0"/>
                <w:color w:val="141B2E"/>
                <w:sz w:val="17"/>
              </w:rPr>
              <w:t>100</w:t>
            </w:r>
          </w:p>
        </w:tc>
        <w:tc>
          <w:tcPr>
            <w:tcW w:type="dxa" w:w="1440"/>
            <w:shd w:val="clear" w:color="auto" w:fill="FFFFFF"/>
          </w:tcPr>
          <w:p>
            <w:pPr>
              <w:spacing w:after="20" w:before="20"/>
              <w:jc w:val="center"/>
            </w:pPr>
            <w:r/>
            <w:r>
              <w:rPr>
                <w:rFonts w:ascii="Calibri" w:hAnsi="Calibri"/>
                <w:b w:val="0"/>
                <w:color w:val="141B2E"/>
                <w:sz w:val="17"/>
              </w:rPr>
              <w:t>49.5</w:t>
            </w:r>
          </w:p>
        </w:tc>
        <w:tc>
          <w:tcPr>
            <w:tcW w:type="dxa" w:w="1296"/>
            <w:shd w:val="clear" w:color="auto" w:fill="FFFFFF"/>
          </w:tcPr>
          <w:p>
            <w:pPr>
              <w:spacing w:after="20" w:before="20"/>
              <w:jc w:val="center"/>
            </w:pPr>
            <w:r/>
            <w:r>
              <w:rPr>
                <w:rFonts w:ascii="Calibri" w:hAnsi="Calibri"/>
                <w:b w:val="0"/>
                <w:color w:val="141B2E"/>
                <w:sz w:val="17"/>
              </w:rPr>
              <w:t>68.7</w:t>
            </w:r>
          </w:p>
        </w:tc>
        <w:tc>
          <w:tcPr>
            <w:tcW w:type="dxa" w:w="1296"/>
            <w:shd w:val="clear" w:color="auto" w:fill="FFFFFF"/>
          </w:tcPr>
          <w:p>
            <w:pPr>
              <w:spacing w:after="20" w:before="20"/>
              <w:jc w:val="center"/>
            </w:pPr>
            <w:r/>
            <w:r>
              <w:rPr>
                <w:rFonts w:ascii="Calibri" w:hAnsi="Calibri"/>
                <w:b w:val="0"/>
                <w:color w:val="141B2E"/>
                <w:sz w:val="17"/>
              </w:rPr>
              <w:t>20.8</w:t>
            </w:r>
          </w:p>
        </w:tc>
        <w:tc>
          <w:tcPr>
            <w:tcW w:type="dxa" w:w="1296"/>
            <w:shd w:val="clear" w:color="auto" w:fill="FFFFFF"/>
          </w:tcPr>
          <w:p>
            <w:pPr>
              <w:spacing w:after="20" w:before="20"/>
              <w:jc w:val="center"/>
            </w:pPr>
            <w:r/>
            <w:r>
              <w:rPr>
                <w:rFonts w:ascii="Calibri" w:hAnsi="Calibri"/>
                <w:b w:val="0"/>
                <w:color w:val="141B2E"/>
                <w:sz w:val="17"/>
              </w:rPr>
              <w:t>31.9</w:t>
            </w:r>
          </w:p>
        </w:tc>
      </w:tr>
    </w:tbl>
    <w:p>
      <w:pPr>
        <w:spacing w:after="40"/>
      </w:pPr>
    </w:p>
    <w:p>
      <w:pPr>
        <w:spacing w:after="40"/>
        <w:jc w:val="left"/>
      </w:pPr>
      <w:r>
        <w:rPr>
          <w:rFonts w:ascii="Calibri" w:hAnsi="Calibri"/>
          <w:b/>
          <w:color w:val="141B2E"/>
          <w:sz w:val="21"/>
        </w:rPr>
        <w:t>miniImageNet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296"/>
            <w:shd w:val="clear" w:color="auto" w:fill="1E3A5F"/>
          </w:tcPr>
          <w:p>
            <w:pPr>
              <w:spacing w:after="20" w:before="20"/>
              <w:jc w:val="left"/>
            </w:pPr>
            <w:r/>
            <w:r>
              <w:rPr>
                <w:rFonts w:ascii="Calibri" w:hAnsi="Calibri"/>
                <w:b/>
                <w:color w:val="FFFFFF"/>
                <w:sz w:val="18"/>
              </w:rPr>
              <w:t>Session</w:t>
            </w:r>
          </w:p>
        </w:tc>
        <w:tc>
          <w:tcPr>
            <w:tcW w:type="dxa" w:w="1296"/>
            <w:shd w:val="clear" w:color="auto" w:fill="1E3A5F"/>
          </w:tcPr>
          <w:p>
            <w:pPr>
              <w:spacing w:after="20" w:before="20"/>
              <w:jc w:val="center"/>
            </w:pPr>
            <w:r/>
            <w:r>
              <w:rPr>
                <w:rFonts w:ascii="Calibri" w:hAnsi="Calibri"/>
                <w:b/>
                <w:color w:val="FFFFFF"/>
                <w:sz w:val="18"/>
              </w:rPr>
              <w:t>Classes</w:t>
            </w:r>
          </w:p>
        </w:tc>
        <w:tc>
          <w:tcPr>
            <w:tcW w:type="dxa" w:w="1440"/>
            <w:shd w:val="clear" w:color="auto" w:fill="1E3A5F"/>
          </w:tcPr>
          <w:p>
            <w:pPr>
              <w:spacing w:after="20" w:before="20"/>
              <w:jc w:val="center"/>
            </w:pPr>
            <w:r/>
            <w:r>
              <w:rPr>
                <w:rFonts w:ascii="Calibri" w:hAnsi="Calibri"/>
                <w:b/>
                <w:color w:val="FFFFFF"/>
                <w:sz w:val="18"/>
              </w:rPr>
              <w:t>Overall</w:t>
            </w:r>
          </w:p>
        </w:tc>
        <w:tc>
          <w:tcPr>
            <w:tcW w:type="dxa" w:w="1296"/>
            <w:shd w:val="clear" w:color="auto" w:fill="1E3A5F"/>
          </w:tcPr>
          <w:p>
            <w:pPr>
              <w:spacing w:after="20" w:before="20"/>
              <w:jc w:val="center"/>
            </w:pPr>
            <w:r/>
            <w:r>
              <w:rPr>
                <w:rFonts w:ascii="Calibri" w:hAnsi="Calibri"/>
                <w:b/>
                <w:color w:val="FFFFFF"/>
                <w:sz w:val="18"/>
              </w:rPr>
              <w:t>A_B</w:t>
            </w:r>
          </w:p>
        </w:tc>
        <w:tc>
          <w:tcPr>
            <w:tcW w:type="dxa" w:w="1296"/>
            <w:shd w:val="clear" w:color="auto" w:fill="1E3A5F"/>
          </w:tcPr>
          <w:p>
            <w:pPr>
              <w:spacing w:after="20" w:before="20"/>
              <w:jc w:val="center"/>
            </w:pPr>
            <w:r/>
            <w:r>
              <w:rPr>
                <w:rFonts w:ascii="Calibri" w:hAnsi="Calibri"/>
                <w:b/>
                <w:color w:val="FFFFFF"/>
                <w:sz w:val="18"/>
              </w:rPr>
              <w:t>A_N</w:t>
            </w:r>
          </w:p>
        </w:tc>
        <w:tc>
          <w:tcPr>
            <w:tcW w:type="dxa" w:w="1296"/>
            <w:shd w:val="clear" w:color="auto" w:fill="1E3A5F"/>
          </w:tcPr>
          <w:p>
            <w:pPr>
              <w:spacing w:after="20" w:before="20"/>
              <w:jc w:val="center"/>
            </w:pPr>
            <w:r/>
            <w:r>
              <w:rPr>
                <w:rFonts w:ascii="Calibri" w:hAnsi="Calibri"/>
                <w:b/>
                <w:color w:val="FFFFFF"/>
                <w:sz w:val="18"/>
              </w:rPr>
              <w:t>HM</w:t>
            </w:r>
          </w:p>
        </w:tc>
      </w:tr>
      <w:tr>
        <w:tc>
          <w:tcPr>
            <w:tcW w:type="dxa" w:w="1296"/>
            <w:shd w:val="clear" w:color="auto" w:fill="FFFFFF"/>
          </w:tcPr>
          <w:p>
            <w:pPr>
              <w:spacing w:after="20" w:before="20"/>
              <w:jc w:val="left"/>
            </w:pPr>
            <w:r/>
            <w:r>
              <w:rPr>
                <w:rFonts w:ascii="Calibri" w:hAnsi="Calibri"/>
                <w:b/>
                <w:color w:val="141B2E"/>
                <w:sz w:val="17"/>
              </w:rPr>
              <w:t>S0</w:t>
            </w:r>
          </w:p>
        </w:tc>
        <w:tc>
          <w:tcPr>
            <w:tcW w:type="dxa" w:w="1296"/>
            <w:shd w:val="clear" w:color="auto" w:fill="FFFFFF"/>
          </w:tcPr>
          <w:p>
            <w:pPr>
              <w:spacing w:after="20" w:before="20"/>
              <w:jc w:val="center"/>
            </w:pPr>
            <w:r/>
            <w:r>
              <w:rPr>
                <w:rFonts w:ascii="Calibri" w:hAnsi="Calibri"/>
                <w:b w:val="0"/>
                <w:color w:val="141B2E"/>
                <w:sz w:val="17"/>
              </w:rPr>
              <w:t>60</w:t>
            </w:r>
          </w:p>
        </w:tc>
        <w:tc>
          <w:tcPr>
            <w:tcW w:type="dxa" w:w="1440"/>
            <w:shd w:val="clear" w:color="auto" w:fill="FFFFFF"/>
          </w:tcPr>
          <w:p>
            <w:pPr>
              <w:spacing w:after="20" w:before="20"/>
              <w:jc w:val="center"/>
            </w:pPr>
            <w:r/>
            <w:r>
              <w:rPr>
                <w:rFonts w:ascii="Calibri" w:hAnsi="Calibri"/>
                <w:b w:val="0"/>
                <w:color w:val="141B2E"/>
                <w:sz w:val="17"/>
              </w:rPr>
              <w:t>66.1</w:t>
            </w:r>
          </w:p>
        </w:tc>
        <w:tc>
          <w:tcPr>
            <w:tcW w:type="dxa" w:w="1296"/>
            <w:shd w:val="clear" w:color="auto" w:fill="FFFFFF"/>
          </w:tcPr>
          <w:p>
            <w:pPr>
              <w:spacing w:after="20" w:before="20"/>
              <w:jc w:val="center"/>
            </w:pPr>
            <w:r/>
            <w:r>
              <w:rPr>
                <w:rFonts w:ascii="Calibri" w:hAnsi="Calibri"/>
                <w:b w:val="0"/>
                <w:color w:val="141B2E"/>
                <w:sz w:val="17"/>
              </w:rPr>
              <w:t>66.1</w:t>
            </w:r>
          </w:p>
        </w:tc>
        <w:tc>
          <w:tcPr>
            <w:tcW w:type="dxa" w:w="1296"/>
            <w:shd w:val="clear" w:color="auto" w:fill="FFFFFF"/>
          </w:tcPr>
          <w:p>
            <w:pPr>
              <w:spacing w:after="20" w:before="20"/>
              <w:jc w:val="center"/>
            </w:pPr>
            <w:r/>
            <w:r>
              <w:rPr>
                <w:rFonts w:ascii="Calibri" w:hAnsi="Calibri"/>
                <w:b w:val="0"/>
                <w:color w:val="141B2E"/>
                <w:sz w:val="17"/>
              </w:rPr>
              <w:t>—</w:t>
            </w:r>
          </w:p>
        </w:tc>
        <w:tc>
          <w:tcPr>
            <w:tcW w:type="dxa" w:w="1296"/>
            <w:shd w:val="clear" w:color="auto" w:fill="FFFFFF"/>
          </w:tcPr>
          <w:p>
            <w:pPr>
              <w:spacing w:after="20" w:before="20"/>
              <w:jc w:val="center"/>
            </w:pPr>
            <w:r/>
            <w:r>
              <w:rPr>
                <w:rFonts w:ascii="Calibri" w:hAnsi="Calibri"/>
                <w:b w:val="0"/>
                <w:color w:val="141B2E"/>
                <w:sz w:val="17"/>
              </w:rPr>
              <w:t>—</w:t>
            </w:r>
          </w:p>
        </w:tc>
      </w:tr>
      <w:tr>
        <w:tc>
          <w:tcPr>
            <w:tcW w:type="dxa" w:w="1296"/>
            <w:shd w:val="clear" w:color="auto" w:fill="F2F5FA"/>
          </w:tcPr>
          <w:p>
            <w:pPr>
              <w:spacing w:after="20" w:before="20"/>
              <w:jc w:val="left"/>
            </w:pPr>
            <w:r/>
            <w:r>
              <w:rPr>
                <w:rFonts w:ascii="Calibri" w:hAnsi="Calibri"/>
                <w:b/>
                <w:color w:val="141B2E"/>
                <w:sz w:val="17"/>
              </w:rPr>
              <w:t>S1</w:t>
            </w:r>
          </w:p>
        </w:tc>
        <w:tc>
          <w:tcPr>
            <w:tcW w:type="dxa" w:w="1296"/>
            <w:shd w:val="clear" w:color="auto" w:fill="F2F5FA"/>
          </w:tcPr>
          <w:p>
            <w:pPr>
              <w:spacing w:after="20" w:before="20"/>
              <w:jc w:val="center"/>
            </w:pPr>
            <w:r/>
            <w:r>
              <w:rPr>
                <w:rFonts w:ascii="Calibri" w:hAnsi="Calibri"/>
                <w:b w:val="0"/>
                <w:color w:val="141B2E"/>
                <w:sz w:val="17"/>
              </w:rPr>
              <w:t>65</w:t>
            </w:r>
          </w:p>
        </w:tc>
        <w:tc>
          <w:tcPr>
            <w:tcW w:type="dxa" w:w="1440"/>
            <w:shd w:val="clear" w:color="auto" w:fill="F2F5FA"/>
          </w:tcPr>
          <w:p>
            <w:pPr>
              <w:spacing w:after="20" w:before="20"/>
              <w:jc w:val="center"/>
            </w:pPr>
            <w:r/>
            <w:r>
              <w:rPr>
                <w:rFonts w:ascii="Calibri" w:hAnsi="Calibri"/>
                <w:b w:val="0"/>
                <w:color w:val="141B2E"/>
                <w:sz w:val="17"/>
              </w:rPr>
              <w:t>61.3</w:t>
            </w:r>
          </w:p>
        </w:tc>
        <w:tc>
          <w:tcPr>
            <w:tcW w:type="dxa" w:w="1296"/>
            <w:shd w:val="clear" w:color="auto" w:fill="F2F5FA"/>
          </w:tcPr>
          <w:p>
            <w:pPr>
              <w:spacing w:after="20" w:before="20"/>
              <w:jc w:val="center"/>
            </w:pPr>
            <w:r/>
            <w:r>
              <w:rPr>
                <w:rFonts w:ascii="Calibri" w:hAnsi="Calibri"/>
                <w:b w:val="0"/>
                <w:color w:val="141B2E"/>
                <w:sz w:val="17"/>
              </w:rPr>
              <w:t>65.6</w:t>
            </w:r>
          </w:p>
        </w:tc>
        <w:tc>
          <w:tcPr>
            <w:tcW w:type="dxa" w:w="1296"/>
            <w:shd w:val="clear" w:color="auto" w:fill="F2F5FA"/>
          </w:tcPr>
          <w:p>
            <w:pPr>
              <w:spacing w:after="20" w:before="20"/>
              <w:jc w:val="center"/>
            </w:pPr>
            <w:r/>
            <w:r>
              <w:rPr>
                <w:rFonts w:ascii="Calibri" w:hAnsi="Calibri"/>
                <w:b w:val="0"/>
                <w:color w:val="141B2E"/>
                <w:sz w:val="17"/>
              </w:rPr>
              <w:t>9.0</w:t>
            </w:r>
          </w:p>
        </w:tc>
        <w:tc>
          <w:tcPr>
            <w:tcW w:type="dxa" w:w="1296"/>
            <w:shd w:val="clear" w:color="auto" w:fill="F2F5FA"/>
          </w:tcPr>
          <w:p>
            <w:pPr>
              <w:spacing w:after="20" w:before="20"/>
              <w:jc w:val="center"/>
            </w:pPr>
            <w:r/>
            <w:r>
              <w:rPr>
                <w:rFonts w:ascii="Calibri" w:hAnsi="Calibri"/>
                <w:b w:val="0"/>
                <w:color w:val="141B2E"/>
                <w:sz w:val="17"/>
              </w:rPr>
              <w:t>15.8</w:t>
            </w:r>
          </w:p>
        </w:tc>
      </w:tr>
      <w:tr>
        <w:tc>
          <w:tcPr>
            <w:tcW w:type="dxa" w:w="1296"/>
            <w:shd w:val="clear" w:color="auto" w:fill="FFFFFF"/>
          </w:tcPr>
          <w:p>
            <w:pPr>
              <w:spacing w:after="20" w:before="20"/>
              <w:jc w:val="left"/>
            </w:pPr>
            <w:r/>
            <w:r>
              <w:rPr>
                <w:rFonts w:ascii="Calibri" w:hAnsi="Calibri"/>
                <w:b/>
                <w:color w:val="141B2E"/>
                <w:sz w:val="17"/>
              </w:rPr>
              <w:t>S2</w:t>
            </w:r>
          </w:p>
        </w:tc>
        <w:tc>
          <w:tcPr>
            <w:tcW w:type="dxa" w:w="1296"/>
            <w:shd w:val="clear" w:color="auto" w:fill="FFFFFF"/>
          </w:tcPr>
          <w:p>
            <w:pPr>
              <w:spacing w:after="20" w:before="20"/>
              <w:jc w:val="center"/>
            </w:pPr>
            <w:r/>
            <w:r>
              <w:rPr>
                <w:rFonts w:ascii="Calibri" w:hAnsi="Calibri"/>
                <w:b w:val="0"/>
                <w:color w:val="141B2E"/>
                <w:sz w:val="17"/>
              </w:rPr>
              <w:t>70</w:t>
            </w:r>
          </w:p>
        </w:tc>
        <w:tc>
          <w:tcPr>
            <w:tcW w:type="dxa" w:w="1440"/>
            <w:shd w:val="clear" w:color="auto" w:fill="FFFFFF"/>
          </w:tcPr>
          <w:p>
            <w:pPr>
              <w:spacing w:after="20" w:before="20"/>
              <w:jc w:val="center"/>
            </w:pPr>
            <w:r/>
            <w:r>
              <w:rPr>
                <w:rFonts w:ascii="Calibri" w:hAnsi="Calibri"/>
                <w:b w:val="0"/>
                <w:color w:val="141B2E"/>
                <w:sz w:val="17"/>
              </w:rPr>
              <w:t>56.9</w:t>
            </w:r>
          </w:p>
        </w:tc>
        <w:tc>
          <w:tcPr>
            <w:tcW w:type="dxa" w:w="1296"/>
            <w:shd w:val="clear" w:color="auto" w:fill="FFFFFF"/>
          </w:tcPr>
          <w:p>
            <w:pPr>
              <w:spacing w:after="20" w:before="20"/>
              <w:jc w:val="center"/>
            </w:pPr>
            <w:r/>
            <w:r>
              <w:rPr>
                <w:rFonts w:ascii="Calibri" w:hAnsi="Calibri"/>
                <w:b w:val="0"/>
                <w:color w:val="141B2E"/>
                <w:sz w:val="17"/>
              </w:rPr>
              <w:t>63.7</w:t>
            </w:r>
          </w:p>
        </w:tc>
        <w:tc>
          <w:tcPr>
            <w:tcW w:type="dxa" w:w="1296"/>
            <w:shd w:val="clear" w:color="auto" w:fill="FFFFFF"/>
          </w:tcPr>
          <w:p>
            <w:pPr>
              <w:spacing w:after="20" w:before="20"/>
              <w:jc w:val="center"/>
            </w:pPr>
            <w:r/>
            <w:r>
              <w:rPr>
                <w:rFonts w:ascii="Calibri" w:hAnsi="Calibri"/>
                <w:b w:val="0"/>
                <w:color w:val="141B2E"/>
                <w:sz w:val="17"/>
              </w:rPr>
              <w:t>16.1</w:t>
            </w:r>
          </w:p>
        </w:tc>
        <w:tc>
          <w:tcPr>
            <w:tcW w:type="dxa" w:w="1296"/>
            <w:shd w:val="clear" w:color="auto" w:fill="FFFFFF"/>
          </w:tcPr>
          <w:p>
            <w:pPr>
              <w:spacing w:after="20" w:before="20"/>
              <w:jc w:val="center"/>
            </w:pPr>
            <w:r/>
            <w:r>
              <w:rPr>
                <w:rFonts w:ascii="Calibri" w:hAnsi="Calibri"/>
                <w:b w:val="0"/>
                <w:color w:val="141B2E"/>
                <w:sz w:val="17"/>
              </w:rPr>
              <w:t>25.7</w:t>
            </w:r>
          </w:p>
        </w:tc>
      </w:tr>
      <w:tr>
        <w:tc>
          <w:tcPr>
            <w:tcW w:type="dxa" w:w="1296"/>
            <w:shd w:val="clear" w:color="auto" w:fill="F2F5FA"/>
          </w:tcPr>
          <w:p>
            <w:pPr>
              <w:spacing w:after="20" w:before="20"/>
              <w:jc w:val="left"/>
            </w:pPr>
            <w:r/>
            <w:r>
              <w:rPr>
                <w:rFonts w:ascii="Calibri" w:hAnsi="Calibri"/>
                <w:b/>
                <w:color w:val="141B2E"/>
                <w:sz w:val="17"/>
              </w:rPr>
              <w:t>S3</w:t>
            </w:r>
          </w:p>
        </w:tc>
        <w:tc>
          <w:tcPr>
            <w:tcW w:type="dxa" w:w="1296"/>
            <w:shd w:val="clear" w:color="auto" w:fill="F2F5FA"/>
          </w:tcPr>
          <w:p>
            <w:pPr>
              <w:spacing w:after="20" w:before="20"/>
              <w:jc w:val="center"/>
            </w:pPr>
            <w:r/>
            <w:r>
              <w:rPr>
                <w:rFonts w:ascii="Calibri" w:hAnsi="Calibri"/>
                <w:b w:val="0"/>
                <w:color w:val="141B2E"/>
                <w:sz w:val="17"/>
              </w:rPr>
              <w:t>75</w:t>
            </w:r>
          </w:p>
        </w:tc>
        <w:tc>
          <w:tcPr>
            <w:tcW w:type="dxa" w:w="1440"/>
            <w:shd w:val="clear" w:color="auto" w:fill="F2F5FA"/>
          </w:tcPr>
          <w:p>
            <w:pPr>
              <w:spacing w:after="20" w:before="20"/>
              <w:jc w:val="center"/>
            </w:pPr>
            <w:r/>
            <w:r>
              <w:rPr>
                <w:rFonts w:ascii="Calibri" w:hAnsi="Calibri"/>
                <w:b w:val="0"/>
                <w:color w:val="141B2E"/>
                <w:sz w:val="17"/>
              </w:rPr>
              <w:t>53.1</w:t>
            </w:r>
          </w:p>
        </w:tc>
        <w:tc>
          <w:tcPr>
            <w:tcW w:type="dxa" w:w="1296"/>
            <w:shd w:val="clear" w:color="auto" w:fill="F2F5FA"/>
          </w:tcPr>
          <w:p>
            <w:pPr>
              <w:spacing w:after="20" w:before="20"/>
              <w:jc w:val="center"/>
            </w:pPr>
            <w:r/>
            <w:r>
              <w:rPr>
                <w:rFonts w:ascii="Calibri" w:hAnsi="Calibri"/>
                <w:b w:val="0"/>
                <w:color w:val="141B2E"/>
                <w:sz w:val="17"/>
              </w:rPr>
              <w:t>62.1</w:t>
            </w:r>
          </w:p>
        </w:tc>
        <w:tc>
          <w:tcPr>
            <w:tcW w:type="dxa" w:w="1296"/>
            <w:shd w:val="clear" w:color="auto" w:fill="F2F5FA"/>
          </w:tcPr>
          <w:p>
            <w:pPr>
              <w:spacing w:after="20" w:before="20"/>
              <w:jc w:val="center"/>
            </w:pPr>
            <w:r/>
            <w:r>
              <w:rPr>
                <w:rFonts w:ascii="Calibri" w:hAnsi="Calibri"/>
                <w:b w:val="0"/>
                <w:color w:val="141B2E"/>
                <w:sz w:val="17"/>
              </w:rPr>
              <w:t>17.2</w:t>
            </w:r>
          </w:p>
        </w:tc>
        <w:tc>
          <w:tcPr>
            <w:tcW w:type="dxa" w:w="1296"/>
            <w:shd w:val="clear" w:color="auto" w:fill="F2F5FA"/>
          </w:tcPr>
          <w:p>
            <w:pPr>
              <w:spacing w:after="20" w:before="20"/>
              <w:jc w:val="center"/>
            </w:pPr>
            <w:r/>
            <w:r>
              <w:rPr>
                <w:rFonts w:ascii="Calibri" w:hAnsi="Calibri"/>
                <w:b w:val="0"/>
                <w:color w:val="141B2E"/>
                <w:sz w:val="17"/>
              </w:rPr>
              <w:t>26.9</w:t>
            </w:r>
          </w:p>
        </w:tc>
      </w:tr>
      <w:tr>
        <w:tc>
          <w:tcPr>
            <w:tcW w:type="dxa" w:w="1296"/>
            <w:shd w:val="clear" w:color="auto" w:fill="FFFFFF"/>
          </w:tcPr>
          <w:p>
            <w:pPr>
              <w:spacing w:after="20" w:before="20"/>
              <w:jc w:val="left"/>
            </w:pPr>
            <w:r/>
            <w:r>
              <w:rPr>
                <w:rFonts w:ascii="Calibri" w:hAnsi="Calibri"/>
                <w:b/>
                <w:color w:val="141B2E"/>
                <w:sz w:val="17"/>
              </w:rPr>
              <w:t>S4</w:t>
            </w:r>
          </w:p>
        </w:tc>
        <w:tc>
          <w:tcPr>
            <w:tcW w:type="dxa" w:w="1296"/>
            <w:shd w:val="clear" w:color="auto" w:fill="FFFFFF"/>
          </w:tcPr>
          <w:p>
            <w:pPr>
              <w:spacing w:after="20" w:before="20"/>
              <w:jc w:val="center"/>
            </w:pPr>
            <w:r/>
            <w:r>
              <w:rPr>
                <w:rFonts w:ascii="Calibri" w:hAnsi="Calibri"/>
                <w:b w:val="0"/>
                <w:color w:val="141B2E"/>
                <w:sz w:val="17"/>
              </w:rPr>
              <w:t>80</w:t>
            </w:r>
          </w:p>
        </w:tc>
        <w:tc>
          <w:tcPr>
            <w:tcW w:type="dxa" w:w="1440"/>
            <w:shd w:val="clear" w:color="auto" w:fill="FFFFFF"/>
          </w:tcPr>
          <w:p>
            <w:pPr>
              <w:spacing w:after="20" w:before="20"/>
              <w:jc w:val="center"/>
            </w:pPr>
            <w:r/>
            <w:r>
              <w:rPr>
                <w:rFonts w:ascii="Calibri" w:hAnsi="Calibri"/>
                <w:b w:val="0"/>
                <w:color w:val="141B2E"/>
                <w:sz w:val="17"/>
              </w:rPr>
              <w:t>50.2</w:t>
            </w:r>
          </w:p>
        </w:tc>
        <w:tc>
          <w:tcPr>
            <w:tcW w:type="dxa" w:w="1296"/>
            <w:shd w:val="clear" w:color="auto" w:fill="FFFFFF"/>
          </w:tcPr>
          <w:p>
            <w:pPr>
              <w:spacing w:after="20" w:before="20"/>
              <w:jc w:val="center"/>
            </w:pPr>
            <w:r/>
            <w:r>
              <w:rPr>
                <w:rFonts w:ascii="Calibri" w:hAnsi="Calibri"/>
                <w:b w:val="0"/>
                <w:color w:val="141B2E"/>
                <w:sz w:val="17"/>
              </w:rPr>
              <w:t>61.5</w:t>
            </w:r>
          </w:p>
        </w:tc>
        <w:tc>
          <w:tcPr>
            <w:tcW w:type="dxa" w:w="1296"/>
            <w:shd w:val="clear" w:color="auto" w:fill="FFFFFF"/>
          </w:tcPr>
          <w:p>
            <w:pPr>
              <w:spacing w:after="20" w:before="20"/>
              <w:jc w:val="center"/>
            </w:pPr>
            <w:r/>
            <w:r>
              <w:rPr>
                <w:rFonts w:ascii="Calibri" w:hAnsi="Calibri"/>
                <w:b w:val="0"/>
                <w:color w:val="141B2E"/>
                <w:sz w:val="17"/>
              </w:rPr>
              <w:t>16.2</w:t>
            </w:r>
          </w:p>
        </w:tc>
        <w:tc>
          <w:tcPr>
            <w:tcW w:type="dxa" w:w="1296"/>
            <w:shd w:val="clear" w:color="auto" w:fill="FFFFFF"/>
          </w:tcPr>
          <w:p>
            <w:pPr>
              <w:spacing w:after="20" w:before="20"/>
              <w:jc w:val="center"/>
            </w:pPr>
            <w:r/>
            <w:r>
              <w:rPr>
                <w:rFonts w:ascii="Calibri" w:hAnsi="Calibri"/>
                <w:b w:val="0"/>
                <w:color w:val="141B2E"/>
                <w:sz w:val="17"/>
              </w:rPr>
              <w:t>25.6</w:t>
            </w:r>
          </w:p>
        </w:tc>
      </w:tr>
      <w:tr>
        <w:tc>
          <w:tcPr>
            <w:tcW w:type="dxa" w:w="1296"/>
            <w:shd w:val="clear" w:color="auto" w:fill="F2F5FA"/>
          </w:tcPr>
          <w:p>
            <w:pPr>
              <w:spacing w:after="20" w:before="20"/>
              <w:jc w:val="left"/>
            </w:pPr>
            <w:r/>
            <w:r>
              <w:rPr>
                <w:rFonts w:ascii="Calibri" w:hAnsi="Calibri"/>
                <w:b/>
                <w:color w:val="141B2E"/>
                <w:sz w:val="17"/>
              </w:rPr>
              <w:t>S5</w:t>
            </w:r>
          </w:p>
        </w:tc>
        <w:tc>
          <w:tcPr>
            <w:tcW w:type="dxa" w:w="1296"/>
            <w:shd w:val="clear" w:color="auto" w:fill="F2F5FA"/>
          </w:tcPr>
          <w:p>
            <w:pPr>
              <w:spacing w:after="20" w:before="20"/>
              <w:jc w:val="center"/>
            </w:pPr>
            <w:r/>
            <w:r>
              <w:rPr>
                <w:rFonts w:ascii="Calibri" w:hAnsi="Calibri"/>
                <w:b w:val="0"/>
                <w:color w:val="141B2E"/>
                <w:sz w:val="17"/>
              </w:rPr>
              <w:t>85</w:t>
            </w:r>
          </w:p>
        </w:tc>
        <w:tc>
          <w:tcPr>
            <w:tcW w:type="dxa" w:w="1440"/>
            <w:shd w:val="clear" w:color="auto" w:fill="F2F5FA"/>
          </w:tcPr>
          <w:p>
            <w:pPr>
              <w:spacing w:after="20" w:before="20"/>
              <w:jc w:val="center"/>
            </w:pPr>
            <w:r/>
            <w:r>
              <w:rPr>
                <w:rFonts w:ascii="Calibri" w:hAnsi="Calibri"/>
                <w:b w:val="0"/>
                <w:color w:val="141B2E"/>
                <w:sz w:val="17"/>
              </w:rPr>
              <w:t>46.6</w:t>
            </w:r>
          </w:p>
        </w:tc>
        <w:tc>
          <w:tcPr>
            <w:tcW w:type="dxa" w:w="1296"/>
            <w:shd w:val="clear" w:color="auto" w:fill="F2F5FA"/>
          </w:tcPr>
          <w:p>
            <w:pPr>
              <w:spacing w:after="20" w:before="20"/>
              <w:jc w:val="center"/>
            </w:pPr>
            <w:r/>
            <w:r>
              <w:rPr>
                <w:rFonts w:ascii="Calibri" w:hAnsi="Calibri"/>
                <w:b w:val="0"/>
                <w:color w:val="141B2E"/>
                <w:sz w:val="17"/>
              </w:rPr>
              <w:t>59.1</w:t>
            </w:r>
          </w:p>
        </w:tc>
        <w:tc>
          <w:tcPr>
            <w:tcW w:type="dxa" w:w="1296"/>
            <w:shd w:val="clear" w:color="auto" w:fill="F2F5FA"/>
          </w:tcPr>
          <w:p>
            <w:pPr>
              <w:spacing w:after="20" w:before="20"/>
              <w:jc w:val="center"/>
            </w:pPr>
            <w:r/>
            <w:r>
              <w:rPr>
                <w:rFonts w:ascii="Calibri" w:hAnsi="Calibri"/>
                <w:b w:val="0"/>
                <w:color w:val="141B2E"/>
                <w:sz w:val="17"/>
              </w:rPr>
              <w:t>16.6</w:t>
            </w:r>
          </w:p>
        </w:tc>
        <w:tc>
          <w:tcPr>
            <w:tcW w:type="dxa" w:w="1296"/>
            <w:shd w:val="clear" w:color="auto" w:fill="F2F5FA"/>
          </w:tcPr>
          <w:p>
            <w:pPr>
              <w:spacing w:after="20" w:before="20"/>
              <w:jc w:val="center"/>
            </w:pPr>
            <w:r/>
            <w:r>
              <w:rPr>
                <w:rFonts w:ascii="Calibri" w:hAnsi="Calibri"/>
                <w:b w:val="0"/>
                <w:color w:val="141B2E"/>
                <w:sz w:val="17"/>
              </w:rPr>
              <w:t>25.9</w:t>
            </w:r>
          </w:p>
        </w:tc>
      </w:tr>
      <w:tr>
        <w:tc>
          <w:tcPr>
            <w:tcW w:type="dxa" w:w="1296"/>
            <w:shd w:val="clear" w:color="auto" w:fill="FFFFFF"/>
          </w:tcPr>
          <w:p>
            <w:pPr>
              <w:spacing w:after="20" w:before="20"/>
              <w:jc w:val="left"/>
            </w:pPr>
            <w:r/>
            <w:r>
              <w:rPr>
                <w:rFonts w:ascii="Calibri" w:hAnsi="Calibri"/>
                <w:b/>
                <w:color w:val="141B2E"/>
                <w:sz w:val="17"/>
              </w:rPr>
              <w:t>S6</w:t>
            </w:r>
          </w:p>
        </w:tc>
        <w:tc>
          <w:tcPr>
            <w:tcW w:type="dxa" w:w="1296"/>
            <w:shd w:val="clear" w:color="auto" w:fill="FFFFFF"/>
          </w:tcPr>
          <w:p>
            <w:pPr>
              <w:spacing w:after="20" w:before="20"/>
              <w:jc w:val="center"/>
            </w:pPr>
            <w:r/>
            <w:r>
              <w:rPr>
                <w:rFonts w:ascii="Calibri" w:hAnsi="Calibri"/>
                <w:b w:val="0"/>
                <w:color w:val="141B2E"/>
                <w:sz w:val="17"/>
              </w:rPr>
              <w:t>90</w:t>
            </w:r>
          </w:p>
        </w:tc>
        <w:tc>
          <w:tcPr>
            <w:tcW w:type="dxa" w:w="1440"/>
            <w:shd w:val="clear" w:color="auto" w:fill="FFFFFF"/>
          </w:tcPr>
          <w:p>
            <w:pPr>
              <w:spacing w:after="20" w:before="20"/>
              <w:jc w:val="center"/>
            </w:pPr>
            <w:r/>
            <w:r>
              <w:rPr>
                <w:rFonts w:ascii="Calibri" w:hAnsi="Calibri"/>
                <w:b w:val="0"/>
                <w:color w:val="141B2E"/>
                <w:sz w:val="17"/>
              </w:rPr>
              <w:t>44.1</w:t>
            </w:r>
          </w:p>
        </w:tc>
        <w:tc>
          <w:tcPr>
            <w:tcW w:type="dxa" w:w="1296"/>
            <w:shd w:val="clear" w:color="auto" w:fill="FFFFFF"/>
          </w:tcPr>
          <w:p>
            <w:pPr>
              <w:spacing w:after="20" w:before="20"/>
              <w:jc w:val="center"/>
            </w:pPr>
            <w:r/>
            <w:r>
              <w:rPr>
                <w:rFonts w:ascii="Calibri" w:hAnsi="Calibri"/>
                <w:b w:val="0"/>
                <w:color w:val="141B2E"/>
                <w:sz w:val="17"/>
              </w:rPr>
              <w:t>58.0</w:t>
            </w:r>
          </w:p>
        </w:tc>
        <w:tc>
          <w:tcPr>
            <w:tcW w:type="dxa" w:w="1296"/>
            <w:shd w:val="clear" w:color="auto" w:fill="FFFFFF"/>
          </w:tcPr>
          <w:p>
            <w:pPr>
              <w:spacing w:after="20" w:before="20"/>
              <w:jc w:val="center"/>
            </w:pPr>
            <w:r/>
            <w:r>
              <w:rPr>
                <w:rFonts w:ascii="Calibri" w:hAnsi="Calibri"/>
                <w:b w:val="0"/>
                <w:color w:val="141B2E"/>
                <w:sz w:val="17"/>
              </w:rPr>
              <w:t>16.5</w:t>
            </w:r>
          </w:p>
        </w:tc>
        <w:tc>
          <w:tcPr>
            <w:tcW w:type="dxa" w:w="1296"/>
            <w:shd w:val="clear" w:color="auto" w:fill="FFFFFF"/>
          </w:tcPr>
          <w:p>
            <w:pPr>
              <w:spacing w:after="20" w:before="20"/>
              <w:jc w:val="center"/>
            </w:pPr>
            <w:r/>
            <w:r>
              <w:rPr>
                <w:rFonts w:ascii="Calibri" w:hAnsi="Calibri"/>
                <w:b w:val="0"/>
                <w:color w:val="141B2E"/>
                <w:sz w:val="17"/>
              </w:rPr>
              <w:t>25.7</w:t>
            </w:r>
          </w:p>
        </w:tc>
      </w:tr>
      <w:tr>
        <w:tc>
          <w:tcPr>
            <w:tcW w:type="dxa" w:w="1296"/>
            <w:shd w:val="clear" w:color="auto" w:fill="F2F5FA"/>
          </w:tcPr>
          <w:p>
            <w:pPr>
              <w:spacing w:after="20" w:before="20"/>
              <w:jc w:val="left"/>
            </w:pPr>
            <w:r/>
            <w:r>
              <w:rPr>
                <w:rFonts w:ascii="Calibri" w:hAnsi="Calibri"/>
                <w:b/>
                <w:color w:val="141B2E"/>
                <w:sz w:val="17"/>
              </w:rPr>
              <w:t>S7</w:t>
            </w:r>
          </w:p>
        </w:tc>
        <w:tc>
          <w:tcPr>
            <w:tcW w:type="dxa" w:w="1296"/>
            <w:shd w:val="clear" w:color="auto" w:fill="F2F5FA"/>
          </w:tcPr>
          <w:p>
            <w:pPr>
              <w:spacing w:after="20" w:before="20"/>
              <w:jc w:val="center"/>
            </w:pPr>
            <w:r/>
            <w:r>
              <w:rPr>
                <w:rFonts w:ascii="Calibri" w:hAnsi="Calibri"/>
                <w:b w:val="0"/>
                <w:color w:val="141B2E"/>
                <w:sz w:val="17"/>
              </w:rPr>
              <w:t>95</w:t>
            </w:r>
          </w:p>
        </w:tc>
        <w:tc>
          <w:tcPr>
            <w:tcW w:type="dxa" w:w="1440"/>
            <w:shd w:val="clear" w:color="auto" w:fill="F2F5FA"/>
          </w:tcPr>
          <w:p>
            <w:pPr>
              <w:spacing w:after="20" w:before="20"/>
              <w:jc w:val="center"/>
            </w:pPr>
            <w:r/>
            <w:r>
              <w:rPr>
                <w:rFonts w:ascii="Calibri" w:hAnsi="Calibri"/>
                <w:b w:val="0"/>
                <w:color w:val="141B2E"/>
                <w:sz w:val="17"/>
              </w:rPr>
              <w:t>42.0</w:t>
            </w:r>
          </w:p>
        </w:tc>
        <w:tc>
          <w:tcPr>
            <w:tcW w:type="dxa" w:w="1296"/>
            <w:shd w:val="clear" w:color="auto" w:fill="F2F5FA"/>
          </w:tcPr>
          <w:p>
            <w:pPr>
              <w:spacing w:after="20" w:before="20"/>
              <w:jc w:val="center"/>
            </w:pPr>
            <w:r/>
            <w:r>
              <w:rPr>
                <w:rFonts w:ascii="Calibri" w:hAnsi="Calibri"/>
                <w:b w:val="0"/>
                <w:color w:val="141B2E"/>
                <w:sz w:val="17"/>
              </w:rPr>
              <w:t>56.3</w:t>
            </w:r>
          </w:p>
        </w:tc>
        <w:tc>
          <w:tcPr>
            <w:tcW w:type="dxa" w:w="1296"/>
            <w:shd w:val="clear" w:color="auto" w:fill="F2F5FA"/>
          </w:tcPr>
          <w:p>
            <w:pPr>
              <w:spacing w:after="20" w:before="20"/>
              <w:jc w:val="center"/>
            </w:pPr>
            <w:r/>
            <w:r>
              <w:rPr>
                <w:rFonts w:ascii="Calibri" w:hAnsi="Calibri"/>
                <w:b w:val="0"/>
                <w:color w:val="141B2E"/>
                <w:sz w:val="17"/>
              </w:rPr>
              <w:t>17.3</w:t>
            </w:r>
          </w:p>
        </w:tc>
        <w:tc>
          <w:tcPr>
            <w:tcW w:type="dxa" w:w="1296"/>
            <w:shd w:val="clear" w:color="auto" w:fill="F2F5FA"/>
          </w:tcPr>
          <w:p>
            <w:pPr>
              <w:spacing w:after="20" w:before="20"/>
              <w:jc w:val="center"/>
            </w:pPr>
            <w:r/>
            <w:r>
              <w:rPr>
                <w:rFonts w:ascii="Calibri" w:hAnsi="Calibri"/>
                <w:b w:val="0"/>
                <w:color w:val="141B2E"/>
                <w:sz w:val="17"/>
              </w:rPr>
              <w:t>26.5</w:t>
            </w:r>
          </w:p>
        </w:tc>
      </w:tr>
      <w:tr>
        <w:tc>
          <w:tcPr>
            <w:tcW w:type="dxa" w:w="1296"/>
            <w:shd w:val="clear" w:color="auto" w:fill="FFFFFF"/>
          </w:tcPr>
          <w:p>
            <w:pPr>
              <w:spacing w:after="20" w:before="20"/>
              <w:jc w:val="left"/>
            </w:pPr>
            <w:r/>
            <w:r>
              <w:rPr>
                <w:rFonts w:ascii="Calibri" w:hAnsi="Calibri"/>
                <w:b/>
                <w:color w:val="141B2E"/>
                <w:sz w:val="17"/>
              </w:rPr>
              <w:t>S8</w:t>
            </w:r>
          </w:p>
        </w:tc>
        <w:tc>
          <w:tcPr>
            <w:tcW w:type="dxa" w:w="1296"/>
            <w:shd w:val="clear" w:color="auto" w:fill="FFFFFF"/>
          </w:tcPr>
          <w:p>
            <w:pPr>
              <w:spacing w:after="20" w:before="20"/>
              <w:jc w:val="center"/>
            </w:pPr>
            <w:r/>
            <w:r>
              <w:rPr>
                <w:rFonts w:ascii="Calibri" w:hAnsi="Calibri"/>
                <w:b w:val="0"/>
                <w:color w:val="141B2E"/>
                <w:sz w:val="17"/>
              </w:rPr>
              <w:t>100</w:t>
            </w:r>
          </w:p>
        </w:tc>
        <w:tc>
          <w:tcPr>
            <w:tcW w:type="dxa" w:w="1440"/>
            <w:shd w:val="clear" w:color="auto" w:fill="FFFFFF"/>
          </w:tcPr>
          <w:p>
            <w:pPr>
              <w:spacing w:after="20" w:before="20"/>
              <w:jc w:val="center"/>
            </w:pPr>
            <w:r/>
            <w:r>
              <w:rPr>
                <w:rFonts w:ascii="Calibri" w:hAnsi="Calibri"/>
                <w:b w:val="0"/>
                <w:color w:val="141B2E"/>
                <w:sz w:val="17"/>
              </w:rPr>
              <w:t>40.2</w:t>
            </w:r>
          </w:p>
        </w:tc>
        <w:tc>
          <w:tcPr>
            <w:tcW w:type="dxa" w:w="1296"/>
            <w:shd w:val="clear" w:color="auto" w:fill="FFFFFF"/>
          </w:tcPr>
          <w:p>
            <w:pPr>
              <w:spacing w:after="20" w:before="20"/>
              <w:jc w:val="center"/>
            </w:pPr>
            <w:r/>
            <w:r>
              <w:rPr>
                <w:rFonts w:ascii="Calibri" w:hAnsi="Calibri"/>
                <w:b w:val="0"/>
                <w:color w:val="141B2E"/>
                <w:sz w:val="17"/>
              </w:rPr>
              <w:t>56.1</w:t>
            </w:r>
          </w:p>
        </w:tc>
        <w:tc>
          <w:tcPr>
            <w:tcW w:type="dxa" w:w="1296"/>
            <w:shd w:val="clear" w:color="auto" w:fill="FFFFFF"/>
          </w:tcPr>
          <w:p>
            <w:pPr>
              <w:spacing w:after="20" w:before="20"/>
              <w:jc w:val="center"/>
            </w:pPr>
            <w:r/>
            <w:r>
              <w:rPr>
                <w:rFonts w:ascii="Calibri" w:hAnsi="Calibri"/>
                <w:b w:val="0"/>
                <w:color w:val="141B2E"/>
                <w:sz w:val="17"/>
              </w:rPr>
              <w:t>16.4</w:t>
            </w:r>
          </w:p>
        </w:tc>
        <w:tc>
          <w:tcPr>
            <w:tcW w:type="dxa" w:w="1296"/>
            <w:shd w:val="clear" w:color="auto" w:fill="FFFFFF"/>
          </w:tcPr>
          <w:p>
            <w:pPr>
              <w:spacing w:after="20" w:before="20"/>
              <w:jc w:val="center"/>
            </w:pPr>
            <w:r/>
            <w:r>
              <w:rPr>
                <w:rFonts w:ascii="Calibri" w:hAnsi="Calibri"/>
                <w:b w:val="0"/>
                <w:color w:val="141B2E"/>
                <w:sz w:val="17"/>
              </w:rPr>
              <w:t>25.4</w:t>
            </w:r>
          </w:p>
        </w:tc>
      </w:tr>
    </w:tbl>
    <w:p>
      <w:pPr>
        <w:spacing w:after="40"/>
      </w:pPr>
    </w:p>
    <w:p>
      <w:pPr>
        <w:spacing w:after="40"/>
        <w:jc w:val="left"/>
      </w:pPr>
      <w:r>
        <w:rPr>
          <w:rFonts w:ascii="Calibri" w:hAnsi="Calibri"/>
          <w:b/>
          <w:color w:val="141B2E"/>
          <w:sz w:val="21"/>
        </w:rPr>
        <w:t>CUB-200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296"/>
            <w:shd w:val="clear" w:color="auto" w:fill="1E3A5F"/>
          </w:tcPr>
          <w:p>
            <w:pPr>
              <w:spacing w:after="20" w:before="20"/>
              <w:jc w:val="left"/>
            </w:pPr>
            <w:r/>
            <w:r>
              <w:rPr>
                <w:rFonts w:ascii="Calibri" w:hAnsi="Calibri"/>
                <w:b/>
                <w:color w:val="FFFFFF"/>
                <w:sz w:val="18"/>
              </w:rPr>
              <w:t>Session</w:t>
            </w:r>
          </w:p>
        </w:tc>
        <w:tc>
          <w:tcPr>
            <w:tcW w:type="dxa" w:w="1296"/>
            <w:shd w:val="clear" w:color="auto" w:fill="1E3A5F"/>
          </w:tcPr>
          <w:p>
            <w:pPr>
              <w:spacing w:after="20" w:before="20"/>
              <w:jc w:val="center"/>
            </w:pPr>
            <w:r/>
            <w:r>
              <w:rPr>
                <w:rFonts w:ascii="Calibri" w:hAnsi="Calibri"/>
                <w:b/>
                <w:color w:val="FFFFFF"/>
                <w:sz w:val="18"/>
              </w:rPr>
              <w:t>Classes</w:t>
            </w:r>
          </w:p>
        </w:tc>
        <w:tc>
          <w:tcPr>
            <w:tcW w:type="dxa" w:w="1440"/>
            <w:shd w:val="clear" w:color="auto" w:fill="1E3A5F"/>
          </w:tcPr>
          <w:p>
            <w:pPr>
              <w:spacing w:after="20" w:before="20"/>
              <w:jc w:val="center"/>
            </w:pPr>
            <w:r/>
            <w:r>
              <w:rPr>
                <w:rFonts w:ascii="Calibri" w:hAnsi="Calibri"/>
                <w:b/>
                <w:color w:val="FFFFFF"/>
                <w:sz w:val="18"/>
              </w:rPr>
              <w:t>Overall</w:t>
            </w:r>
          </w:p>
        </w:tc>
        <w:tc>
          <w:tcPr>
            <w:tcW w:type="dxa" w:w="1296"/>
            <w:shd w:val="clear" w:color="auto" w:fill="1E3A5F"/>
          </w:tcPr>
          <w:p>
            <w:pPr>
              <w:spacing w:after="20" w:before="20"/>
              <w:jc w:val="center"/>
            </w:pPr>
            <w:r/>
            <w:r>
              <w:rPr>
                <w:rFonts w:ascii="Calibri" w:hAnsi="Calibri"/>
                <w:b/>
                <w:color w:val="FFFFFF"/>
                <w:sz w:val="18"/>
              </w:rPr>
              <w:t>A_B</w:t>
            </w:r>
          </w:p>
        </w:tc>
        <w:tc>
          <w:tcPr>
            <w:tcW w:type="dxa" w:w="1296"/>
            <w:shd w:val="clear" w:color="auto" w:fill="1E3A5F"/>
          </w:tcPr>
          <w:p>
            <w:pPr>
              <w:spacing w:after="20" w:before="20"/>
              <w:jc w:val="center"/>
            </w:pPr>
            <w:r/>
            <w:r>
              <w:rPr>
                <w:rFonts w:ascii="Calibri" w:hAnsi="Calibri"/>
                <w:b/>
                <w:color w:val="FFFFFF"/>
                <w:sz w:val="18"/>
              </w:rPr>
              <w:t>A_N</w:t>
            </w:r>
          </w:p>
        </w:tc>
        <w:tc>
          <w:tcPr>
            <w:tcW w:type="dxa" w:w="1296"/>
            <w:shd w:val="clear" w:color="auto" w:fill="1E3A5F"/>
          </w:tcPr>
          <w:p>
            <w:pPr>
              <w:spacing w:after="20" w:before="20"/>
              <w:jc w:val="center"/>
            </w:pPr>
            <w:r/>
            <w:r>
              <w:rPr>
                <w:rFonts w:ascii="Calibri" w:hAnsi="Calibri"/>
                <w:b/>
                <w:color w:val="FFFFFF"/>
                <w:sz w:val="18"/>
              </w:rPr>
              <w:t>HM</w:t>
            </w:r>
          </w:p>
        </w:tc>
      </w:tr>
      <w:tr>
        <w:tc>
          <w:tcPr>
            <w:tcW w:type="dxa" w:w="1296"/>
            <w:shd w:val="clear" w:color="auto" w:fill="FFFFFF"/>
          </w:tcPr>
          <w:p>
            <w:pPr>
              <w:spacing w:after="20" w:before="20"/>
              <w:jc w:val="left"/>
            </w:pPr>
            <w:r/>
            <w:r>
              <w:rPr>
                <w:rFonts w:ascii="Calibri" w:hAnsi="Calibri"/>
                <w:b/>
                <w:color w:val="141B2E"/>
                <w:sz w:val="17"/>
              </w:rPr>
              <w:t>S0</w:t>
            </w:r>
          </w:p>
        </w:tc>
        <w:tc>
          <w:tcPr>
            <w:tcW w:type="dxa" w:w="1296"/>
            <w:shd w:val="clear" w:color="auto" w:fill="FFFFFF"/>
          </w:tcPr>
          <w:p>
            <w:pPr>
              <w:spacing w:after="20" w:before="20"/>
              <w:jc w:val="center"/>
            </w:pPr>
            <w:r/>
            <w:r>
              <w:rPr>
                <w:rFonts w:ascii="Calibri" w:hAnsi="Calibri"/>
                <w:b w:val="0"/>
                <w:color w:val="141B2E"/>
                <w:sz w:val="17"/>
              </w:rPr>
              <w:t>100</w:t>
            </w:r>
          </w:p>
        </w:tc>
        <w:tc>
          <w:tcPr>
            <w:tcW w:type="dxa" w:w="1440"/>
            <w:shd w:val="clear" w:color="auto" w:fill="FFFFFF"/>
          </w:tcPr>
          <w:p>
            <w:pPr>
              <w:spacing w:after="20" w:before="20"/>
              <w:jc w:val="center"/>
            </w:pPr>
            <w:r/>
            <w:r>
              <w:rPr>
                <w:rFonts w:ascii="Calibri" w:hAnsi="Calibri"/>
                <w:b w:val="0"/>
                <w:color w:val="141B2E"/>
                <w:sz w:val="17"/>
              </w:rPr>
              <w:t>77.8</w:t>
            </w:r>
          </w:p>
        </w:tc>
        <w:tc>
          <w:tcPr>
            <w:tcW w:type="dxa" w:w="1296"/>
            <w:shd w:val="clear" w:color="auto" w:fill="FFFFFF"/>
          </w:tcPr>
          <w:p>
            <w:pPr>
              <w:spacing w:after="20" w:before="20"/>
              <w:jc w:val="center"/>
            </w:pPr>
            <w:r/>
            <w:r>
              <w:rPr>
                <w:rFonts w:ascii="Calibri" w:hAnsi="Calibri"/>
                <w:b w:val="0"/>
                <w:color w:val="141B2E"/>
                <w:sz w:val="17"/>
              </w:rPr>
              <w:t>77.8</w:t>
            </w:r>
          </w:p>
        </w:tc>
        <w:tc>
          <w:tcPr>
            <w:tcW w:type="dxa" w:w="1296"/>
            <w:shd w:val="clear" w:color="auto" w:fill="FFFFFF"/>
          </w:tcPr>
          <w:p>
            <w:pPr>
              <w:spacing w:after="20" w:before="20"/>
              <w:jc w:val="center"/>
            </w:pPr>
            <w:r/>
            <w:r>
              <w:rPr>
                <w:rFonts w:ascii="Calibri" w:hAnsi="Calibri"/>
                <w:b w:val="0"/>
                <w:color w:val="141B2E"/>
                <w:sz w:val="17"/>
              </w:rPr>
              <w:t>—</w:t>
            </w:r>
          </w:p>
        </w:tc>
        <w:tc>
          <w:tcPr>
            <w:tcW w:type="dxa" w:w="1296"/>
            <w:shd w:val="clear" w:color="auto" w:fill="FFFFFF"/>
          </w:tcPr>
          <w:p>
            <w:pPr>
              <w:spacing w:after="20" w:before="20"/>
              <w:jc w:val="center"/>
            </w:pPr>
            <w:r/>
            <w:r>
              <w:rPr>
                <w:rFonts w:ascii="Calibri" w:hAnsi="Calibri"/>
                <w:b w:val="0"/>
                <w:color w:val="141B2E"/>
                <w:sz w:val="17"/>
              </w:rPr>
              <w:t>—</w:t>
            </w:r>
          </w:p>
        </w:tc>
      </w:tr>
      <w:tr>
        <w:tc>
          <w:tcPr>
            <w:tcW w:type="dxa" w:w="1296"/>
            <w:shd w:val="clear" w:color="auto" w:fill="F2F5FA"/>
          </w:tcPr>
          <w:p>
            <w:pPr>
              <w:spacing w:after="20" w:before="20"/>
              <w:jc w:val="left"/>
            </w:pPr>
            <w:r/>
            <w:r>
              <w:rPr>
                <w:rFonts w:ascii="Calibri" w:hAnsi="Calibri"/>
                <w:b/>
                <w:color w:val="141B2E"/>
                <w:sz w:val="17"/>
              </w:rPr>
              <w:t>S1</w:t>
            </w:r>
          </w:p>
        </w:tc>
        <w:tc>
          <w:tcPr>
            <w:tcW w:type="dxa" w:w="1296"/>
            <w:shd w:val="clear" w:color="auto" w:fill="F2F5FA"/>
          </w:tcPr>
          <w:p>
            <w:pPr>
              <w:spacing w:after="20" w:before="20"/>
              <w:jc w:val="center"/>
            </w:pPr>
            <w:r/>
            <w:r>
              <w:rPr>
                <w:rFonts w:ascii="Calibri" w:hAnsi="Calibri"/>
                <w:b w:val="0"/>
                <w:color w:val="141B2E"/>
                <w:sz w:val="17"/>
              </w:rPr>
              <w:t>110</w:t>
            </w:r>
          </w:p>
        </w:tc>
        <w:tc>
          <w:tcPr>
            <w:tcW w:type="dxa" w:w="1440"/>
            <w:shd w:val="clear" w:color="auto" w:fill="F2F5FA"/>
          </w:tcPr>
          <w:p>
            <w:pPr>
              <w:spacing w:after="20" w:before="20"/>
              <w:jc w:val="center"/>
            </w:pPr>
            <w:r/>
            <w:r>
              <w:rPr>
                <w:rFonts w:ascii="Calibri" w:hAnsi="Calibri"/>
                <w:b w:val="0"/>
                <w:color w:val="141B2E"/>
                <w:sz w:val="17"/>
              </w:rPr>
              <w:t>73.8</w:t>
            </w:r>
          </w:p>
        </w:tc>
        <w:tc>
          <w:tcPr>
            <w:tcW w:type="dxa" w:w="1296"/>
            <w:shd w:val="clear" w:color="auto" w:fill="F2F5FA"/>
          </w:tcPr>
          <w:p>
            <w:pPr>
              <w:spacing w:after="20" w:before="20"/>
              <w:jc w:val="center"/>
            </w:pPr>
            <w:r/>
            <w:r>
              <w:rPr>
                <w:rFonts w:ascii="Calibri" w:hAnsi="Calibri"/>
                <w:b w:val="0"/>
                <w:color w:val="141B2E"/>
                <w:sz w:val="17"/>
              </w:rPr>
              <w:t>75.5</w:t>
            </w:r>
          </w:p>
        </w:tc>
        <w:tc>
          <w:tcPr>
            <w:tcW w:type="dxa" w:w="1296"/>
            <w:shd w:val="clear" w:color="auto" w:fill="F2F5FA"/>
          </w:tcPr>
          <w:p>
            <w:pPr>
              <w:spacing w:after="20" w:before="20"/>
              <w:jc w:val="center"/>
            </w:pPr>
            <w:r/>
            <w:r>
              <w:rPr>
                <w:rFonts w:ascii="Calibri" w:hAnsi="Calibri"/>
                <w:b w:val="0"/>
                <w:color w:val="141B2E"/>
                <w:sz w:val="17"/>
              </w:rPr>
              <w:t>55.9</w:t>
            </w:r>
          </w:p>
        </w:tc>
        <w:tc>
          <w:tcPr>
            <w:tcW w:type="dxa" w:w="1296"/>
            <w:shd w:val="clear" w:color="auto" w:fill="F2F5FA"/>
          </w:tcPr>
          <w:p>
            <w:pPr>
              <w:spacing w:after="20" w:before="20"/>
              <w:jc w:val="center"/>
            </w:pPr>
            <w:r/>
            <w:r>
              <w:rPr>
                <w:rFonts w:ascii="Calibri" w:hAnsi="Calibri"/>
                <w:b w:val="0"/>
                <w:color w:val="141B2E"/>
                <w:sz w:val="17"/>
              </w:rPr>
              <w:t>64.3</w:t>
            </w:r>
          </w:p>
        </w:tc>
      </w:tr>
      <w:tr>
        <w:tc>
          <w:tcPr>
            <w:tcW w:type="dxa" w:w="1296"/>
            <w:shd w:val="clear" w:color="auto" w:fill="FFFFFF"/>
          </w:tcPr>
          <w:p>
            <w:pPr>
              <w:spacing w:after="20" w:before="20"/>
              <w:jc w:val="left"/>
            </w:pPr>
            <w:r/>
            <w:r>
              <w:rPr>
                <w:rFonts w:ascii="Calibri" w:hAnsi="Calibri"/>
                <w:b/>
                <w:color w:val="141B2E"/>
                <w:sz w:val="17"/>
              </w:rPr>
              <w:t>S2</w:t>
            </w:r>
          </w:p>
        </w:tc>
        <w:tc>
          <w:tcPr>
            <w:tcW w:type="dxa" w:w="1296"/>
            <w:shd w:val="clear" w:color="auto" w:fill="FFFFFF"/>
          </w:tcPr>
          <w:p>
            <w:pPr>
              <w:spacing w:after="20" w:before="20"/>
              <w:jc w:val="center"/>
            </w:pPr>
            <w:r/>
            <w:r>
              <w:rPr>
                <w:rFonts w:ascii="Calibri" w:hAnsi="Calibri"/>
                <w:b w:val="0"/>
                <w:color w:val="141B2E"/>
                <w:sz w:val="17"/>
              </w:rPr>
              <w:t>120</w:t>
            </w:r>
          </w:p>
        </w:tc>
        <w:tc>
          <w:tcPr>
            <w:tcW w:type="dxa" w:w="1440"/>
            <w:shd w:val="clear" w:color="auto" w:fill="FFFFFF"/>
          </w:tcPr>
          <w:p>
            <w:pPr>
              <w:spacing w:after="20" w:before="20"/>
              <w:jc w:val="center"/>
            </w:pPr>
            <w:r/>
            <w:r>
              <w:rPr>
                <w:rFonts w:ascii="Calibri" w:hAnsi="Calibri"/>
                <w:b w:val="0"/>
                <w:color w:val="141B2E"/>
                <w:sz w:val="17"/>
              </w:rPr>
              <w:t>69.1</w:t>
            </w:r>
          </w:p>
        </w:tc>
        <w:tc>
          <w:tcPr>
            <w:tcW w:type="dxa" w:w="1296"/>
            <w:shd w:val="clear" w:color="auto" w:fill="FFFFFF"/>
          </w:tcPr>
          <w:p>
            <w:pPr>
              <w:spacing w:after="20" w:before="20"/>
              <w:jc w:val="center"/>
            </w:pPr>
            <w:r/>
            <w:r>
              <w:rPr>
                <w:rFonts w:ascii="Calibri" w:hAnsi="Calibri"/>
                <w:b w:val="0"/>
                <w:color w:val="141B2E"/>
                <w:sz w:val="17"/>
              </w:rPr>
              <w:t>74.2</w:t>
            </w:r>
          </w:p>
        </w:tc>
        <w:tc>
          <w:tcPr>
            <w:tcW w:type="dxa" w:w="1296"/>
            <w:shd w:val="clear" w:color="auto" w:fill="FFFFFF"/>
          </w:tcPr>
          <w:p>
            <w:pPr>
              <w:spacing w:after="20" w:before="20"/>
              <w:jc w:val="center"/>
            </w:pPr>
            <w:r/>
            <w:r>
              <w:rPr>
                <w:rFonts w:ascii="Calibri" w:hAnsi="Calibri"/>
                <w:b w:val="0"/>
                <w:color w:val="141B2E"/>
                <w:sz w:val="17"/>
              </w:rPr>
              <w:t>43.5</w:t>
            </w:r>
          </w:p>
        </w:tc>
        <w:tc>
          <w:tcPr>
            <w:tcW w:type="dxa" w:w="1296"/>
            <w:shd w:val="clear" w:color="auto" w:fill="FFFFFF"/>
          </w:tcPr>
          <w:p>
            <w:pPr>
              <w:spacing w:after="20" w:before="20"/>
              <w:jc w:val="center"/>
            </w:pPr>
            <w:r/>
            <w:r>
              <w:rPr>
                <w:rFonts w:ascii="Calibri" w:hAnsi="Calibri"/>
                <w:b w:val="0"/>
                <w:color w:val="141B2E"/>
                <w:sz w:val="17"/>
              </w:rPr>
              <w:t>54.8</w:t>
            </w:r>
          </w:p>
        </w:tc>
      </w:tr>
      <w:tr>
        <w:tc>
          <w:tcPr>
            <w:tcW w:type="dxa" w:w="1296"/>
            <w:shd w:val="clear" w:color="auto" w:fill="F2F5FA"/>
          </w:tcPr>
          <w:p>
            <w:pPr>
              <w:spacing w:after="20" w:before="20"/>
              <w:jc w:val="left"/>
            </w:pPr>
            <w:r/>
            <w:r>
              <w:rPr>
                <w:rFonts w:ascii="Calibri" w:hAnsi="Calibri"/>
                <w:b/>
                <w:color w:val="141B2E"/>
                <w:sz w:val="17"/>
              </w:rPr>
              <w:t>S3</w:t>
            </w:r>
          </w:p>
        </w:tc>
        <w:tc>
          <w:tcPr>
            <w:tcW w:type="dxa" w:w="1296"/>
            <w:shd w:val="clear" w:color="auto" w:fill="F2F5FA"/>
          </w:tcPr>
          <w:p>
            <w:pPr>
              <w:spacing w:after="20" w:before="20"/>
              <w:jc w:val="center"/>
            </w:pPr>
            <w:r/>
            <w:r>
              <w:rPr>
                <w:rFonts w:ascii="Calibri" w:hAnsi="Calibri"/>
                <w:b w:val="0"/>
                <w:color w:val="141B2E"/>
                <w:sz w:val="17"/>
              </w:rPr>
              <w:t>130</w:t>
            </w:r>
          </w:p>
        </w:tc>
        <w:tc>
          <w:tcPr>
            <w:tcW w:type="dxa" w:w="1440"/>
            <w:shd w:val="clear" w:color="auto" w:fill="F2F5FA"/>
          </w:tcPr>
          <w:p>
            <w:pPr>
              <w:spacing w:after="20" w:before="20"/>
              <w:jc w:val="center"/>
            </w:pPr>
            <w:r/>
            <w:r>
              <w:rPr>
                <w:rFonts w:ascii="Calibri" w:hAnsi="Calibri"/>
                <w:b w:val="0"/>
                <w:color w:val="141B2E"/>
                <w:sz w:val="17"/>
              </w:rPr>
              <w:t>64.4</w:t>
            </w:r>
          </w:p>
        </w:tc>
        <w:tc>
          <w:tcPr>
            <w:tcW w:type="dxa" w:w="1296"/>
            <w:shd w:val="clear" w:color="auto" w:fill="F2F5FA"/>
          </w:tcPr>
          <w:p>
            <w:pPr>
              <w:spacing w:after="20" w:before="20"/>
              <w:jc w:val="center"/>
            </w:pPr>
            <w:r/>
            <w:r>
              <w:rPr>
                <w:rFonts w:ascii="Calibri" w:hAnsi="Calibri"/>
                <w:b w:val="0"/>
                <w:color w:val="141B2E"/>
                <w:sz w:val="17"/>
              </w:rPr>
              <w:t>73.8</w:t>
            </w:r>
          </w:p>
        </w:tc>
        <w:tc>
          <w:tcPr>
            <w:tcW w:type="dxa" w:w="1296"/>
            <w:shd w:val="clear" w:color="auto" w:fill="F2F5FA"/>
          </w:tcPr>
          <w:p>
            <w:pPr>
              <w:spacing w:after="20" w:before="20"/>
              <w:jc w:val="center"/>
            </w:pPr>
            <w:r/>
            <w:r>
              <w:rPr>
                <w:rFonts w:ascii="Calibri" w:hAnsi="Calibri"/>
                <w:b w:val="0"/>
                <w:color w:val="141B2E"/>
                <w:sz w:val="17"/>
              </w:rPr>
              <w:t>33.0</w:t>
            </w:r>
          </w:p>
        </w:tc>
        <w:tc>
          <w:tcPr>
            <w:tcW w:type="dxa" w:w="1296"/>
            <w:shd w:val="clear" w:color="auto" w:fill="F2F5FA"/>
          </w:tcPr>
          <w:p>
            <w:pPr>
              <w:spacing w:after="20" w:before="20"/>
              <w:jc w:val="center"/>
            </w:pPr>
            <w:r/>
            <w:r>
              <w:rPr>
                <w:rFonts w:ascii="Calibri" w:hAnsi="Calibri"/>
                <w:b w:val="0"/>
                <w:color w:val="141B2E"/>
                <w:sz w:val="17"/>
              </w:rPr>
              <w:t>45.6</w:t>
            </w:r>
          </w:p>
        </w:tc>
      </w:tr>
      <w:tr>
        <w:tc>
          <w:tcPr>
            <w:tcW w:type="dxa" w:w="1296"/>
            <w:shd w:val="clear" w:color="auto" w:fill="FFFFFF"/>
          </w:tcPr>
          <w:p>
            <w:pPr>
              <w:spacing w:after="20" w:before="20"/>
              <w:jc w:val="left"/>
            </w:pPr>
            <w:r/>
            <w:r>
              <w:rPr>
                <w:rFonts w:ascii="Calibri" w:hAnsi="Calibri"/>
                <w:b/>
                <w:color w:val="141B2E"/>
                <w:sz w:val="17"/>
              </w:rPr>
              <w:t>S4</w:t>
            </w:r>
          </w:p>
        </w:tc>
        <w:tc>
          <w:tcPr>
            <w:tcW w:type="dxa" w:w="1296"/>
            <w:shd w:val="clear" w:color="auto" w:fill="FFFFFF"/>
          </w:tcPr>
          <w:p>
            <w:pPr>
              <w:spacing w:after="20" w:before="20"/>
              <w:jc w:val="center"/>
            </w:pPr>
            <w:r/>
            <w:r>
              <w:rPr>
                <w:rFonts w:ascii="Calibri" w:hAnsi="Calibri"/>
                <w:b w:val="0"/>
                <w:color w:val="141B2E"/>
                <w:sz w:val="17"/>
              </w:rPr>
              <w:t>140</w:t>
            </w:r>
          </w:p>
        </w:tc>
        <w:tc>
          <w:tcPr>
            <w:tcW w:type="dxa" w:w="1440"/>
            <w:shd w:val="clear" w:color="auto" w:fill="FFFFFF"/>
          </w:tcPr>
          <w:p>
            <w:pPr>
              <w:spacing w:after="20" w:before="20"/>
              <w:jc w:val="center"/>
            </w:pPr>
            <w:r/>
            <w:r>
              <w:rPr>
                <w:rFonts w:ascii="Calibri" w:hAnsi="Calibri"/>
                <w:b w:val="0"/>
                <w:color w:val="141B2E"/>
                <w:sz w:val="17"/>
              </w:rPr>
              <w:t>62.2</w:t>
            </w:r>
          </w:p>
        </w:tc>
        <w:tc>
          <w:tcPr>
            <w:tcW w:type="dxa" w:w="1296"/>
            <w:shd w:val="clear" w:color="auto" w:fill="FFFFFF"/>
          </w:tcPr>
          <w:p>
            <w:pPr>
              <w:spacing w:after="20" w:before="20"/>
              <w:jc w:val="center"/>
            </w:pPr>
            <w:r/>
            <w:r>
              <w:rPr>
                <w:rFonts w:ascii="Calibri" w:hAnsi="Calibri"/>
                <w:b w:val="0"/>
                <w:color w:val="141B2E"/>
                <w:sz w:val="17"/>
              </w:rPr>
              <w:t>72.5</w:t>
            </w:r>
          </w:p>
        </w:tc>
        <w:tc>
          <w:tcPr>
            <w:tcW w:type="dxa" w:w="1296"/>
            <w:shd w:val="clear" w:color="auto" w:fill="FFFFFF"/>
          </w:tcPr>
          <w:p>
            <w:pPr>
              <w:spacing w:after="20" w:before="20"/>
              <w:jc w:val="center"/>
            </w:pPr>
            <w:r/>
            <w:r>
              <w:rPr>
                <w:rFonts w:ascii="Calibri" w:hAnsi="Calibri"/>
                <w:b w:val="0"/>
                <w:color w:val="141B2E"/>
                <w:sz w:val="17"/>
              </w:rPr>
              <w:t>36.7</w:t>
            </w:r>
          </w:p>
        </w:tc>
        <w:tc>
          <w:tcPr>
            <w:tcW w:type="dxa" w:w="1296"/>
            <w:shd w:val="clear" w:color="auto" w:fill="FFFFFF"/>
          </w:tcPr>
          <w:p>
            <w:pPr>
              <w:spacing w:after="20" w:before="20"/>
              <w:jc w:val="center"/>
            </w:pPr>
            <w:r/>
            <w:r>
              <w:rPr>
                <w:rFonts w:ascii="Calibri" w:hAnsi="Calibri"/>
                <w:b w:val="0"/>
                <w:color w:val="141B2E"/>
                <w:sz w:val="17"/>
              </w:rPr>
              <w:t>48.7</w:t>
            </w:r>
          </w:p>
        </w:tc>
      </w:tr>
      <w:tr>
        <w:tc>
          <w:tcPr>
            <w:tcW w:type="dxa" w:w="1296"/>
            <w:shd w:val="clear" w:color="auto" w:fill="F2F5FA"/>
          </w:tcPr>
          <w:p>
            <w:pPr>
              <w:spacing w:after="20" w:before="20"/>
              <w:jc w:val="left"/>
            </w:pPr>
            <w:r/>
            <w:r>
              <w:rPr>
                <w:rFonts w:ascii="Calibri" w:hAnsi="Calibri"/>
                <w:b/>
                <w:color w:val="141B2E"/>
                <w:sz w:val="17"/>
              </w:rPr>
              <w:t>S5</w:t>
            </w:r>
          </w:p>
        </w:tc>
        <w:tc>
          <w:tcPr>
            <w:tcW w:type="dxa" w:w="1296"/>
            <w:shd w:val="clear" w:color="auto" w:fill="F2F5FA"/>
          </w:tcPr>
          <w:p>
            <w:pPr>
              <w:spacing w:after="20" w:before="20"/>
              <w:jc w:val="center"/>
            </w:pPr>
            <w:r/>
            <w:r>
              <w:rPr>
                <w:rFonts w:ascii="Calibri" w:hAnsi="Calibri"/>
                <w:b w:val="0"/>
                <w:color w:val="141B2E"/>
                <w:sz w:val="17"/>
              </w:rPr>
              <w:t>150</w:t>
            </w:r>
          </w:p>
        </w:tc>
        <w:tc>
          <w:tcPr>
            <w:tcW w:type="dxa" w:w="1440"/>
            <w:shd w:val="clear" w:color="auto" w:fill="F2F5FA"/>
          </w:tcPr>
          <w:p>
            <w:pPr>
              <w:spacing w:after="20" w:before="20"/>
              <w:jc w:val="center"/>
            </w:pPr>
            <w:r/>
            <w:r>
              <w:rPr>
                <w:rFonts w:ascii="Calibri" w:hAnsi="Calibri"/>
                <w:b w:val="0"/>
                <w:color w:val="141B2E"/>
                <w:sz w:val="17"/>
              </w:rPr>
              <w:t>59.0</w:t>
            </w:r>
          </w:p>
        </w:tc>
        <w:tc>
          <w:tcPr>
            <w:tcW w:type="dxa" w:w="1296"/>
            <w:shd w:val="clear" w:color="auto" w:fill="F2F5FA"/>
          </w:tcPr>
          <w:p>
            <w:pPr>
              <w:spacing w:after="20" w:before="20"/>
              <w:jc w:val="center"/>
            </w:pPr>
            <w:r/>
            <w:r>
              <w:rPr>
                <w:rFonts w:ascii="Calibri" w:hAnsi="Calibri"/>
                <w:b w:val="0"/>
                <w:color w:val="141B2E"/>
                <w:sz w:val="17"/>
              </w:rPr>
              <w:t>72.2</w:t>
            </w:r>
          </w:p>
        </w:tc>
        <w:tc>
          <w:tcPr>
            <w:tcW w:type="dxa" w:w="1296"/>
            <w:shd w:val="clear" w:color="auto" w:fill="F2F5FA"/>
          </w:tcPr>
          <w:p>
            <w:pPr>
              <w:spacing w:after="20" w:before="20"/>
              <w:jc w:val="center"/>
            </w:pPr>
            <w:r/>
            <w:r>
              <w:rPr>
                <w:rFonts w:ascii="Calibri" w:hAnsi="Calibri"/>
                <w:b w:val="0"/>
                <w:color w:val="141B2E"/>
                <w:sz w:val="17"/>
              </w:rPr>
              <w:t>33.0</w:t>
            </w:r>
          </w:p>
        </w:tc>
        <w:tc>
          <w:tcPr>
            <w:tcW w:type="dxa" w:w="1296"/>
            <w:shd w:val="clear" w:color="auto" w:fill="F2F5FA"/>
          </w:tcPr>
          <w:p>
            <w:pPr>
              <w:spacing w:after="20" w:before="20"/>
              <w:jc w:val="center"/>
            </w:pPr>
            <w:r/>
            <w:r>
              <w:rPr>
                <w:rFonts w:ascii="Calibri" w:hAnsi="Calibri"/>
                <w:b w:val="0"/>
                <w:color w:val="141B2E"/>
                <w:sz w:val="17"/>
              </w:rPr>
              <w:t>45.3</w:t>
            </w:r>
          </w:p>
        </w:tc>
      </w:tr>
      <w:tr>
        <w:tc>
          <w:tcPr>
            <w:tcW w:type="dxa" w:w="1296"/>
            <w:shd w:val="clear" w:color="auto" w:fill="FFFFFF"/>
          </w:tcPr>
          <w:p>
            <w:pPr>
              <w:spacing w:after="20" w:before="20"/>
              <w:jc w:val="left"/>
            </w:pPr>
            <w:r/>
            <w:r>
              <w:rPr>
                <w:rFonts w:ascii="Calibri" w:hAnsi="Calibri"/>
                <w:b/>
                <w:color w:val="141B2E"/>
                <w:sz w:val="17"/>
              </w:rPr>
              <w:t>S6</w:t>
            </w:r>
          </w:p>
        </w:tc>
        <w:tc>
          <w:tcPr>
            <w:tcW w:type="dxa" w:w="1296"/>
            <w:shd w:val="clear" w:color="auto" w:fill="FFFFFF"/>
          </w:tcPr>
          <w:p>
            <w:pPr>
              <w:spacing w:after="20" w:before="20"/>
              <w:jc w:val="center"/>
            </w:pPr>
            <w:r/>
            <w:r>
              <w:rPr>
                <w:rFonts w:ascii="Calibri" w:hAnsi="Calibri"/>
                <w:b w:val="0"/>
                <w:color w:val="141B2E"/>
                <w:sz w:val="17"/>
              </w:rPr>
              <w:t>160</w:t>
            </w:r>
          </w:p>
        </w:tc>
        <w:tc>
          <w:tcPr>
            <w:tcW w:type="dxa" w:w="1440"/>
            <w:shd w:val="clear" w:color="auto" w:fill="FFFFFF"/>
          </w:tcPr>
          <w:p>
            <w:pPr>
              <w:spacing w:after="20" w:before="20"/>
              <w:jc w:val="center"/>
            </w:pPr>
            <w:r/>
            <w:r>
              <w:rPr>
                <w:rFonts w:ascii="Calibri" w:hAnsi="Calibri"/>
                <w:b w:val="0"/>
                <w:color w:val="141B2E"/>
                <w:sz w:val="17"/>
              </w:rPr>
              <w:t>56.5</w:t>
            </w:r>
          </w:p>
        </w:tc>
        <w:tc>
          <w:tcPr>
            <w:tcW w:type="dxa" w:w="1296"/>
            <w:shd w:val="clear" w:color="auto" w:fill="FFFFFF"/>
          </w:tcPr>
          <w:p>
            <w:pPr>
              <w:spacing w:after="20" w:before="20"/>
              <w:jc w:val="center"/>
            </w:pPr>
            <w:r/>
            <w:r>
              <w:rPr>
                <w:rFonts w:ascii="Calibri" w:hAnsi="Calibri"/>
                <w:b w:val="0"/>
                <w:color w:val="141B2E"/>
                <w:sz w:val="17"/>
              </w:rPr>
              <w:t>71.1</w:t>
            </w:r>
          </w:p>
        </w:tc>
        <w:tc>
          <w:tcPr>
            <w:tcW w:type="dxa" w:w="1296"/>
            <w:shd w:val="clear" w:color="auto" w:fill="FFFFFF"/>
          </w:tcPr>
          <w:p>
            <w:pPr>
              <w:spacing w:after="20" w:before="20"/>
              <w:jc w:val="center"/>
            </w:pPr>
            <w:r/>
            <w:r>
              <w:rPr>
                <w:rFonts w:ascii="Calibri" w:hAnsi="Calibri"/>
                <w:b w:val="0"/>
                <w:color w:val="141B2E"/>
                <w:sz w:val="17"/>
              </w:rPr>
              <w:t>32.7</w:t>
            </w:r>
          </w:p>
        </w:tc>
        <w:tc>
          <w:tcPr>
            <w:tcW w:type="dxa" w:w="1296"/>
            <w:shd w:val="clear" w:color="auto" w:fill="FFFFFF"/>
          </w:tcPr>
          <w:p>
            <w:pPr>
              <w:spacing w:after="20" w:before="20"/>
              <w:jc w:val="center"/>
            </w:pPr>
            <w:r/>
            <w:r>
              <w:rPr>
                <w:rFonts w:ascii="Calibri" w:hAnsi="Calibri"/>
                <w:b w:val="0"/>
                <w:color w:val="141B2E"/>
                <w:sz w:val="17"/>
              </w:rPr>
              <w:t>44.8</w:t>
            </w:r>
          </w:p>
        </w:tc>
      </w:tr>
      <w:tr>
        <w:tc>
          <w:tcPr>
            <w:tcW w:type="dxa" w:w="1296"/>
            <w:shd w:val="clear" w:color="auto" w:fill="F2F5FA"/>
          </w:tcPr>
          <w:p>
            <w:pPr>
              <w:spacing w:after="20" w:before="20"/>
              <w:jc w:val="left"/>
            </w:pPr>
            <w:r/>
            <w:r>
              <w:rPr>
                <w:rFonts w:ascii="Calibri" w:hAnsi="Calibri"/>
                <w:b/>
                <w:color w:val="141B2E"/>
                <w:sz w:val="17"/>
              </w:rPr>
              <w:t>S7</w:t>
            </w:r>
          </w:p>
        </w:tc>
        <w:tc>
          <w:tcPr>
            <w:tcW w:type="dxa" w:w="1296"/>
            <w:shd w:val="clear" w:color="auto" w:fill="F2F5FA"/>
          </w:tcPr>
          <w:p>
            <w:pPr>
              <w:spacing w:after="20" w:before="20"/>
              <w:jc w:val="center"/>
            </w:pPr>
            <w:r/>
            <w:r>
              <w:rPr>
                <w:rFonts w:ascii="Calibri" w:hAnsi="Calibri"/>
                <w:b w:val="0"/>
                <w:color w:val="141B2E"/>
                <w:sz w:val="17"/>
              </w:rPr>
              <w:t>170</w:t>
            </w:r>
          </w:p>
        </w:tc>
        <w:tc>
          <w:tcPr>
            <w:tcW w:type="dxa" w:w="1440"/>
            <w:shd w:val="clear" w:color="auto" w:fill="F2F5FA"/>
          </w:tcPr>
          <w:p>
            <w:pPr>
              <w:spacing w:after="20" w:before="20"/>
              <w:jc w:val="center"/>
            </w:pPr>
            <w:r/>
            <w:r>
              <w:rPr>
                <w:rFonts w:ascii="Calibri" w:hAnsi="Calibri"/>
                <w:b w:val="0"/>
                <w:color w:val="141B2E"/>
                <w:sz w:val="17"/>
              </w:rPr>
              <w:t>54.4</w:t>
            </w:r>
          </w:p>
        </w:tc>
        <w:tc>
          <w:tcPr>
            <w:tcW w:type="dxa" w:w="1296"/>
            <w:shd w:val="clear" w:color="auto" w:fill="F2F5FA"/>
          </w:tcPr>
          <w:p>
            <w:pPr>
              <w:spacing w:after="20" w:before="20"/>
              <w:jc w:val="center"/>
            </w:pPr>
            <w:r/>
            <w:r>
              <w:rPr>
                <w:rFonts w:ascii="Calibri" w:hAnsi="Calibri"/>
                <w:b w:val="0"/>
                <w:color w:val="141B2E"/>
                <w:sz w:val="17"/>
              </w:rPr>
              <w:t>70.6</w:t>
            </w:r>
          </w:p>
        </w:tc>
        <w:tc>
          <w:tcPr>
            <w:tcW w:type="dxa" w:w="1296"/>
            <w:shd w:val="clear" w:color="auto" w:fill="F2F5FA"/>
          </w:tcPr>
          <w:p>
            <w:pPr>
              <w:spacing w:after="20" w:before="20"/>
              <w:jc w:val="center"/>
            </w:pPr>
            <w:r/>
            <w:r>
              <w:rPr>
                <w:rFonts w:ascii="Calibri" w:hAnsi="Calibri"/>
                <w:b w:val="0"/>
                <w:color w:val="141B2E"/>
                <w:sz w:val="17"/>
              </w:rPr>
              <w:t>31.9</w:t>
            </w:r>
          </w:p>
        </w:tc>
        <w:tc>
          <w:tcPr>
            <w:tcW w:type="dxa" w:w="1296"/>
            <w:shd w:val="clear" w:color="auto" w:fill="F2F5FA"/>
          </w:tcPr>
          <w:p>
            <w:pPr>
              <w:spacing w:after="20" w:before="20"/>
              <w:jc w:val="center"/>
            </w:pPr>
            <w:r/>
            <w:r>
              <w:rPr>
                <w:rFonts w:ascii="Calibri" w:hAnsi="Calibri"/>
                <w:b w:val="0"/>
                <w:color w:val="141B2E"/>
                <w:sz w:val="17"/>
              </w:rPr>
              <w:t>43.9</w:t>
            </w:r>
          </w:p>
        </w:tc>
      </w:tr>
      <w:tr>
        <w:tc>
          <w:tcPr>
            <w:tcW w:type="dxa" w:w="1296"/>
            <w:shd w:val="clear" w:color="auto" w:fill="FFFFFF"/>
          </w:tcPr>
          <w:p>
            <w:pPr>
              <w:spacing w:after="20" w:before="20"/>
              <w:jc w:val="left"/>
            </w:pPr>
            <w:r/>
            <w:r>
              <w:rPr>
                <w:rFonts w:ascii="Calibri" w:hAnsi="Calibri"/>
                <w:b/>
                <w:color w:val="141B2E"/>
                <w:sz w:val="17"/>
              </w:rPr>
              <w:t>S8</w:t>
            </w:r>
          </w:p>
        </w:tc>
        <w:tc>
          <w:tcPr>
            <w:tcW w:type="dxa" w:w="1296"/>
            <w:shd w:val="clear" w:color="auto" w:fill="FFFFFF"/>
          </w:tcPr>
          <w:p>
            <w:pPr>
              <w:spacing w:after="20" w:before="20"/>
              <w:jc w:val="center"/>
            </w:pPr>
            <w:r/>
            <w:r>
              <w:rPr>
                <w:rFonts w:ascii="Calibri" w:hAnsi="Calibri"/>
                <w:b w:val="0"/>
                <w:color w:val="141B2E"/>
                <w:sz w:val="17"/>
              </w:rPr>
              <w:t>180</w:t>
            </w:r>
          </w:p>
        </w:tc>
        <w:tc>
          <w:tcPr>
            <w:tcW w:type="dxa" w:w="1440"/>
            <w:shd w:val="clear" w:color="auto" w:fill="FFFFFF"/>
          </w:tcPr>
          <w:p>
            <w:pPr>
              <w:spacing w:after="20" w:before="20"/>
              <w:jc w:val="center"/>
            </w:pPr>
            <w:r/>
            <w:r>
              <w:rPr>
                <w:rFonts w:ascii="Calibri" w:hAnsi="Calibri"/>
                <w:b w:val="0"/>
                <w:color w:val="141B2E"/>
                <w:sz w:val="17"/>
              </w:rPr>
              <w:t>51.9</w:t>
            </w:r>
          </w:p>
        </w:tc>
        <w:tc>
          <w:tcPr>
            <w:tcW w:type="dxa" w:w="1296"/>
            <w:shd w:val="clear" w:color="auto" w:fill="FFFFFF"/>
          </w:tcPr>
          <w:p>
            <w:pPr>
              <w:spacing w:after="20" w:before="20"/>
              <w:jc w:val="center"/>
            </w:pPr>
            <w:r/>
            <w:r>
              <w:rPr>
                <w:rFonts w:ascii="Calibri" w:hAnsi="Calibri"/>
                <w:b w:val="0"/>
                <w:color w:val="141B2E"/>
                <w:sz w:val="17"/>
              </w:rPr>
              <w:t>70.3</w:t>
            </w:r>
          </w:p>
        </w:tc>
        <w:tc>
          <w:tcPr>
            <w:tcW w:type="dxa" w:w="1296"/>
            <w:shd w:val="clear" w:color="auto" w:fill="FFFFFF"/>
          </w:tcPr>
          <w:p>
            <w:pPr>
              <w:spacing w:after="20" w:before="20"/>
              <w:jc w:val="center"/>
            </w:pPr>
            <w:r/>
            <w:r>
              <w:rPr>
                <w:rFonts w:ascii="Calibri" w:hAnsi="Calibri"/>
                <w:b w:val="0"/>
                <w:color w:val="141B2E"/>
                <w:sz w:val="17"/>
              </w:rPr>
              <w:t>29.4</w:t>
            </w:r>
          </w:p>
        </w:tc>
        <w:tc>
          <w:tcPr>
            <w:tcW w:type="dxa" w:w="1296"/>
            <w:shd w:val="clear" w:color="auto" w:fill="FFFFFF"/>
          </w:tcPr>
          <w:p>
            <w:pPr>
              <w:spacing w:after="20" w:before="20"/>
              <w:jc w:val="center"/>
            </w:pPr>
            <w:r/>
            <w:r>
              <w:rPr>
                <w:rFonts w:ascii="Calibri" w:hAnsi="Calibri"/>
                <w:b w:val="0"/>
                <w:color w:val="141B2E"/>
                <w:sz w:val="17"/>
              </w:rPr>
              <w:t>41.5</w:t>
            </w:r>
          </w:p>
        </w:tc>
      </w:tr>
      <w:tr>
        <w:tc>
          <w:tcPr>
            <w:tcW w:type="dxa" w:w="1296"/>
            <w:shd w:val="clear" w:color="auto" w:fill="F2F5FA"/>
          </w:tcPr>
          <w:p>
            <w:pPr>
              <w:spacing w:after="20" w:before="20"/>
              <w:jc w:val="left"/>
            </w:pPr>
            <w:r/>
            <w:r>
              <w:rPr>
                <w:rFonts w:ascii="Calibri" w:hAnsi="Calibri"/>
                <w:b/>
                <w:color w:val="141B2E"/>
                <w:sz w:val="17"/>
              </w:rPr>
              <w:t>S9</w:t>
            </w:r>
          </w:p>
        </w:tc>
        <w:tc>
          <w:tcPr>
            <w:tcW w:type="dxa" w:w="1296"/>
            <w:shd w:val="clear" w:color="auto" w:fill="F2F5FA"/>
          </w:tcPr>
          <w:p>
            <w:pPr>
              <w:spacing w:after="20" w:before="20"/>
              <w:jc w:val="center"/>
            </w:pPr>
            <w:r/>
            <w:r>
              <w:rPr>
                <w:rFonts w:ascii="Calibri" w:hAnsi="Calibri"/>
                <w:b w:val="0"/>
                <w:color w:val="141B2E"/>
                <w:sz w:val="17"/>
              </w:rPr>
              <w:t>190</w:t>
            </w:r>
          </w:p>
        </w:tc>
        <w:tc>
          <w:tcPr>
            <w:tcW w:type="dxa" w:w="1440"/>
            <w:shd w:val="clear" w:color="auto" w:fill="F2F5FA"/>
          </w:tcPr>
          <w:p>
            <w:pPr>
              <w:spacing w:after="20" w:before="20"/>
              <w:jc w:val="center"/>
            </w:pPr>
            <w:r/>
            <w:r>
              <w:rPr>
                <w:rFonts w:ascii="Calibri" w:hAnsi="Calibri"/>
                <w:b w:val="0"/>
                <w:color w:val="141B2E"/>
                <w:sz w:val="17"/>
              </w:rPr>
              <w:t>50.9</w:t>
            </w:r>
          </w:p>
        </w:tc>
        <w:tc>
          <w:tcPr>
            <w:tcW w:type="dxa" w:w="1296"/>
            <w:shd w:val="clear" w:color="auto" w:fill="F2F5FA"/>
          </w:tcPr>
          <w:p>
            <w:pPr>
              <w:spacing w:after="20" w:before="20"/>
              <w:jc w:val="center"/>
            </w:pPr>
            <w:r/>
            <w:r>
              <w:rPr>
                <w:rFonts w:ascii="Calibri" w:hAnsi="Calibri"/>
                <w:b w:val="0"/>
                <w:color w:val="141B2E"/>
                <w:sz w:val="17"/>
              </w:rPr>
              <w:t>69.3</w:t>
            </w:r>
          </w:p>
        </w:tc>
        <w:tc>
          <w:tcPr>
            <w:tcW w:type="dxa" w:w="1296"/>
            <w:shd w:val="clear" w:color="auto" w:fill="F2F5FA"/>
          </w:tcPr>
          <w:p>
            <w:pPr>
              <w:spacing w:after="20" w:before="20"/>
              <w:jc w:val="center"/>
            </w:pPr>
            <w:r/>
            <w:r>
              <w:rPr>
                <w:rFonts w:ascii="Calibri" w:hAnsi="Calibri"/>
                <w:b w:val="0"/>
                <w:color w:val="141B2E"/>
                <w:sz w:val="17"/>
              </w:rPr>
              <w:t>30.9</w:t>
            </w:r>
          </w:p>
        </w:tc>
        <w:tc>
          <w:tcPr>
            <w:tcW w:type="dxa" w:w="1296"/>
            <w:shd w:val="clear" w:color="auto" w:fill="F2F5FA"/>
          </w:tcPr>
          <w:p>
            <w:pPr>
              <w:spacing w:after="20" w:before="20"/>
              <w:jc w:val="center"/>
            </w:pPr>
            <w:r/>
            <w:r>
              <w:rPr>
                <w:rFonts w:ascii="Calibri" w:hAnsi="Calibri"/>
                <w:b w:val="0"/>
                <w:color w:val="141B2E"/>
                <w:sz w:val="17"/>
              </w:rPr>
              <w:t>42.7</w:t>
            </w:r>
          </w:p>
        </w:tc>
      </w:tr>
      <w:tr>
        <w:tc>
          <w:tcPr>
            <w:tcW w:type="dxa" w:w="1296"/>
            <w:shd w:val="clear" w:color="auto" w:fill="FFFFFF"/>
          </w:tcPr>
          <w:p>
            <w:pPr>
              <w:spacing w:after="20" w:before="20"/>
              <w:jc w:val="left"/>
            </w:pPr>
            <w:r/>
            <w:r>
              <w:rPr>
                <w:rFonts w:ascii="Calibri" w:hAnsi="Calibri"/>
                <w:b/>
                <w:color w:val="141B2E"/>
                <w:sz w:val="17"/>
              </w:rPr>
              <w:t>S10</w:t>
            </w:r>
          </w:p>
        </w:tc>
        <w:tc>
          <w:tcPr>
            <w:tcW w:type="dxa" w:w="1296"/>
            <w:shd w:val="clear" w:color="auto" w:fill="FFFFFF"/>
          </w:tcPr>
          <w:p>
            <w:pPr>
              <w:spacing w:after="20" w:before="20"/>
              <w:jc w:val="center"/>
            </w:pPr>
            <w:r/>
            <w:r>
              <w:rPr>
                <w:rFonts w:ascii="Calibri" w:hAnsi="Calibri"/>
                <w:b w:val="0"/>
                <w:color w:val="141B2E"/>
                <w:sz w:val="17"/>
              </w:rPr>
              <w:t>200</w:t>
            </w:r>
          </w:p>
        </w:tc>
        <w:tc>
          <w:tcPr>
            <w:tcW w:type="dxa" w:w="1440"/>
            <w:shd w:val="clear" w:color="auto" w:fill="FFFFFF"/>
          </w:tcPr>
          <w:p>
            <w:pPr>
              <w:spacing w:after="20" w:before="20"/>
              <w:jc w:val="center"/>
            </w:pPr>
            <w:r/>
            <w:r>
              <w:rPr>
                <w:rFonts w:ascii="Calibri" w:hAnsi="Calibri"/>
                <w:b w:val="0"/>
                <w:color w:val="141B2E"/>
                <w:sz w:val="17"/>
              </w:rPr>
              <w:t>49.7</w:t>
            </w:r>
          </w:p>
        </w:tc>
        <w:tc>
          <w:tcPr>
            <w:tcW w:type="dxa" w:w="1296"/>
            <w:shd w:val="clear" w:color="auto" w:fill="FFFFFF"/>
          </w:tcPr>
          <w:p>
            <w:pPr>
              <w:spacing w:after="20" w:before="20"/>
              <w:jc w:val="center"/>
            </w:pPr>
            <w:r/>
            <w:r>
              <w:rPr>
                <w:rFonts w:ascii="Calibri" w:hAnsi="Calibri"/>
                <w:b w:val="0"/>
                <w:color w:val="141B2E"/>
                <w:sz w:val="17"/>
              </w:rPr>
              <w:t>69.0</w:t>
            </w:r>
          </w:p>
        </w:tc>
        <w:tc>
          <w:tcPr>
            <w:tcW w:type="dxa" w:w="1296"/>
            <w:shd w:val="clear" w:color="auto" w:fill="FFFFFF"/>
          </w:tcPr>
          <w:p>
            <w:pPr>
              <w:spacing w:after="20" w:before="20"/>
              <w:jc w:val="center"/>
            </w:pPr>
            <w:r/>
            <w:r>
              <w:rPr>
                <w:rFonts w:ascii="Calibri" w:hAnsi="Calibri"/>
                <w:b w:val="0"/>
                <w:color w:val="141B2E"/>
                <w:sz w:val="17"/>
              </w:rPr>
              <w:t>30.9</w:t>
            </w:r>
          </w:p>
        </w:tc>
        <w:tc>
          <w:tcPr>
            <w:tcW w:type="dxa" w:w="1296"/>
            <w:shd w:val="clear" w:color="auto" w:fill="FFFFFF"/>
          </w:tcPr>
          <w:p>
            <w:pPr>
              <w:spacing w:after="20" w:before="20"/>
              <w:jc w:val="center"/>
            </w:pPr>
            <w:r/>
            <w:r>
              <w:rPr>
                <w:rFonts w:ascii="Calibri" w:hAnsi="Calibri"/>
                <w:b w:val="0"/>
                <w:color w:val="141B2E"/>
                <w:sz w:val="17"/>
              </w:rPr>
              <w:t>42.6</w:t>
            </w:r>
          </w:p>
        </w:tc>
      </w:tr>
    </w:tbl>
    <w:p>
      <w:pPr>
        <w:spacing w:after="40"/>
      </w:pPr>
    </w:p>
    <w:p>
      <w:pPr>
        <w:pStyle w:val="Heading2"/>
        <w:spacing w:before="200" w:after="60"/>
      </w:pPr>
      <w:r>
        <w:rPr>
          <w:rFonts w:ascii="Calibri" w:hAnsi="Calibri"/>
          <w:b/>
          <w:color w:val="2D6CDF"/>
          <w:sz w:val="28"/>
        </w:rPr>
        <w:t>Transductive Prototype Rectification</w:t>
      </w:r>
    </w:p>
    <w:p>
      <w:pPr>
        <w:spacing w:after="120"/>
        <w:jc w:val="left"/>
      </w:pPr>
      <w:r>
        <w:rPr>
          <w:rFonts w:ascii="Calibri" w:hAnsi="Calibri"/>
          <w:i w:val="0"/>
          <w:color w:val="141B2E"/>
          <w:sz w:val="21"/>
        </w:rPr>
        <w:t>The transductive step improved every metric on all three datasets — no base↔novel trade-off. The gain is largest on CUB, where the novel prototypes are noisiest and benefit most from refinement.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016"/>
            <w:shd w:val="clear" w:color="auto" w:fill="1E3A5F"/>
          </w:tcPr>
          <w:p>
            <w:pPr>
              <w:spacing w:after="20" w:before="20"/>
              <w:jc w:val="left"/>
            </w:pPr>
            <w:r/>
            <w:r>
              <w:rPr>
                <w:rFonts w:ascii="Calibri" w:hAnsi="Calibri"/>
                <w:b/>
                <w:color w:val="FFFFFF"/>
                <w:sz w:val="19"/>
              </w:rPr>
              <w:t>Dataset</w:t>
            </w:r>
          </w:p>
        </w:tc>
        <w:tc>
          <w:tcPr>
            <w:tcW w:type="dxa" w:w="1512"/>
            <w:shd w:val="clear" w:color="auto" w:fill="1E3A5F"/>
          </w:tcPr>
          <w:p>
            <w:pPr>
              <w:spacing w:after="20" w:before="20"/>
              <w:jc w:val="center"/>
            </w:pPr>
            <w:r/>
            <w:r>
              <w:rPr>
                <w:rFonts w:ascii="Calibri" w:hAnsi="Calibri"/>
                <w:b/>
                <w:color w:val="FFFFFF"/>
                <w:sz w:val="19"/>
              </w:rPr>
              <w:t>Final ind.</w:t>
            </w:r>
          </w:p>
        </w:tc>
        <w:tc>
          <w:tcPr>
            <w:tcW w:type="dxa" w:w="1440"/>
            <w:shd w:val="clear" w:color="auto" w:fill="1E3A5F"/>
          </w:tcPr>
          <w:p>
            <w:pPr>
              <w:spacing w:after="20" w:before="20"/>
              <w:jc w:val="center"/>
            </w:pPr>
            <w:r/>
            <w:r>
              <w:rPr>
                <w:rFonts w:ascii="Calibri" w:hAnsi="Calibri"/>
                <w:b/>
                <w:color w:val="FFFFFF"/>
                <w:sz w:val="19"/>
              </w:rPr>
              <w:t>Final td.</w:t>
            </w:r>
          </w:p>
        </w:tc>
        <w:tc>
          <w:tcPr>
            <w:tcW w:type="dxa" w:w="1440"/>
            <w:shd w:val="clear" w:color="auto" w:fill="1E3A5F"/>
          </w:tcPr>
          <w:p>
            <w:pPr>
              <w:spacing w:after="20" w:before="20"/>
              <w:jc w:val="center"/>
            </w:pPr>
            <w:r/>
            <w:r>
              <w:rPr>
                <w:rFonts w:ascii="Calibri" w:hAnsi="Calibri"/>
                <w:b/>
                <w:color w:val="FFFFFF"/>
                <w:sz w:val="19"/>
              </w:rPr>
              <w:t>A_N ind.</w:t>
            </w:r>
          </w:p>
        </w:tc>
        <w:tc>
          <w:tcPr>
            <w:tcW w:type="dxa" w:w="1440"/>
            <w:shd w:val="clear" w:color="auto" w:fill="1E3A5F"/>
          </w:tcPr>
          <w:p>
            <w:pPr>
              <w:spacing w:after="20" w:before="20"/>
              <w:jc w:val="center"/>
            </w:pPr>
            <w:r/>
            <w:r>
              <w:rPr>
                <w:rFonts w:ascii="Calibri" w:hAnsi="Calibri"/>
                <w:b/>
                <w:color w:val="FFFFFF"/>
                <w:sz w:val="19"/>
              </w:rPr>
              <w:t>A_N td.</w:t>
            </w:r>
          </w:p>
        </w:tc>
        <w:tc>
          <w:tcPr>
            <w:tcW w:type="dxa" w:w="1440"/>
            <w:shd w:val="clear" w:color="auto" w:fill="1E3A5F"/>
          </w:tcPr>
          <w:p>
            <w:pPr>
              <w:spacing w:after="20" w:before="20"/>
              <w:jc w:val="center"/>
            </w:pPr>
            <w:r/>
            <w:r>
              <w:rPr>
                <w:rFonts w:ascii="Calibri" w:hAnsi="Calibri"/>
                <w:b/>
                <w:color w:val="FFFFFF"/>
                <w:sz w:val="19"/>
              </w:rPr>
              <w:t>HM ind.</w:t>
            </w:r>
          </w:p>
        </w:tc>
        <w:tc>
          <w:tcPr>
            <w:tcW w:type="dxa" w:w="1440"/>
            <w:shd w:val="clear" w:color="auto" w:fill="1E3A5F"/>
          </w:tcPr>
          <w:p>
            <w:pPr>
              <w:spacing w:after="20" w:before="20"/>
              <w:jc w:val="center"/>
            </w:pPr>
            <w:r/>
            <w:r>
              <w:rPr>
                <w:rFonts w:ascii="Calibri" w:hAnsi="Calibri"/>
                <w:b/>
                <w:color w:val="FFFFFF"/>
                <w:sz w:val="19"/>
              </w:rPr>
              <w:t>HM td.</w:t>
            </w:r>
          </w:p>
        </w:tc>
      </w:tr>
      <w:tr>
        <w:tc>
          <w:tcPr>
            <w:tcW w:type="dxa" w:w="2016"/>
            <w:shd w:val="clear" w:color="auto" w:fill="FFFFFF"/>
          </w:tcPr>
          <w:p>
            <w:pPr>
              <w:spacing w:after="20" w:before="20"/>
              <w:jc w:val="left"/>
            </w:pPr>
            <w:r/>
            <w:r>
              <w:rPr>
                <w:rFonts w:ascii="Calibri" w:hAnsi="Calibri"/>
                <w:b/>
                <w:color w:val="141B2E"/>
                <w:sz w:val="19"/>
              </w:rPr>
              <w:t>CIFAR-100</w:t>
            </w:r>
          </w:p>
        </w:tc>
        <w:tc>
          <w:tcPr>
            <w:tcW w:type="dxa" w:w="1512"/>
            <w:shd w:val="clear" w:color="auto" w:fill="FFFFFF"/>
          </w:tcPr>
          <w:p>
            <w:pPr>
              <w:spacing w:after="20" w:before="20"/>
              <w:jc w:val="center"/>
            </w:pPr>
            <w:r/>
            <w:r>
              <w:rPr>
                <w:rFonts w:ascii="Calibri" w:hAnsi="Calibri"/>
                <w:b w:val="0"/>
                <w:color w:val="141B2E"/>
                <w:sz w:val="19"/>
              </w:rPr>
              <w:t>49.53</w:t>
            </w:r>
          </w:p>
        </w:tc>
        <w:tc>
          <w:tcPr>
            <w:tcW w:type="dxa" w:w="1440"/>
            <w:shd w:val="clear" w:color="auto" w:fill="FFFFFF"/>
          </w:tcPr>
          <w:p>
            <w:pPr>
              <w:spacing w:after="20" w:before="20"/>
              <w:jc w:val="center"/>
            </w:pPr>
            <w:r/>
            <w:r>
              <w:rPr>
                <w:rFonts w:ascii="Calibri" w:hAnsi="Calibri"/>
                <w:b w:val="0"/>
                <w:color w:val="141B2E"/>
                <w:sz w:val="19"/>
              </w:rPr>
              <w:t>50.17</w:t>
            </w:r>
          </w:p>
        </w:tc>
        <w:tc>
          <w:tcPr>
            <w:tcW w:type="dxa" w:w="1440"/>
            <w:shd w:val="clear" w:color="auto" w:fill="FFFFFF"/>
          </w:tcPr>
          <w:p>
            <w:pPr>
              <w:spacing w:after="20" w:before="20"/>
              <w:jc w:val="center"/>
            </w:pPr>
            <w:r/>
            <w:r>
              <w:rPr>
                <w:rFonts w:ascii="Calibri" w:hAnsi="Calibri"/>
                <w:b w:val="0"/>
                <w:color w:val="141B2E"/>
                <w:sz w:val="19"/>
              </w:rPr>
              <w:t>20.75</w:t>
            </w:r>
          </w:p>
        </w:tc>
        <w:tc>
          <w:tcPr>
            <w:tcW w:type="dxa" w:w="1440"/>
            <w:shd w:val="clear" w:color="auto" w:fill="FFFFFF"/>
          </w:tcPr>
          <w:p>
            <w:pPr>
              <w:spacing w:after="20" w:before="20"/>
              <w:jc w:val="center"/>
            </w:pPr>
            <w:r/>
            <w:r>
              <w:rPr>
                <w:rFonts w:ascii="Calibri" w:hAnsi="Calibri"/>
                <w:b w:val="0"/>
                <w:color w:val="141B2E"/>
                <w:sz w:val="19"/>
              </w:rPr>
              <w:t>21.45</w:t>
            </w:r>
          </w:p>
        </w:tc>
        <w:tc>
          <w:tcPr>
            <w:tcW w:type="dxa" w:w="1440"/>
            <w:shd w:val="clear" w:color="auto" w:fill="FFFFFF"/>
          </w:tcPr>
          <w:p>
            <w:pPr>
              <w:spacing w:after="20" w:before="20"/>
              <w:jc w:val="center"/>
            </w:pPr>
            <w:r/>
            <w:r>
              <w:rPr>
                <w:rFonts w:ascii="Calibri" w:hAnsi="Calibri"/>
                <w:b w:val="0"/>
                <w:color w:val="141B2E"/>
                <w:sz w:val="19"/>
              </w:rPr>
              <w:t>31.87</w:t>
            </w:r>
          </w:p>
        </w:tc>
        <w:tc>
          <w:tcPr>
            <w:tcW w:type="dxa" w:w="1440"/>
            <w:shd w:val="clear" w:color="auto" w:fill="FFFFFF"/>
          </w:tcPr>
          <w:p>
            <w:pPr>
              <w:spacing w:after="20" w:before="20"/>
              <w:jc w:val="center"/>
            </w:pPr>
            <w:r/>
            <w:r>
              <w:rPr>
                <w:rFonts w:ascii="Calibri" w:hAnsi="Calibri"/>
                <w:b w:val="0"/>
                <w:color w:val="141B2E"/>
                <w:sz w:val="19"/>
              </w:rPr>
              <w:t>32.76</w:t>
            </w:r>
          </w:p>
        </w:tc>
      </w:tr>
      <w:tr>
        <w:tc>
          <w:tcPr>
            <w:tcW w:type="dxa" w:w="2016"/>
            <w:shd w:val="clear" w:color="auto" w:fill="F2F5FA"/>
          </w:tcPr>
          <w:p>
            <w:pPr>
              <w:spacing w:after="20" w:before="20"/>
              <w:jc w:val="left"/>
            </w:pPr>
            <w:r/>
            <w:r>
              <w:rPr>
                <w:rFonts w:ascii="Calibri" w:hAnsi="Calibri"/>
                <w:b/>
                <w:color w:val="141B2E"/>
                <w:sz w:val="19"/>
              </w:rPr>
              <w:t>miniImageNet</w:t>
            </w:r>
          </w:p>
        </w:tc>
        <w:tc>
          <w:tcPr>
            <w:tcW w:type="dxa" w:w="1512"/>
            <w:shd w:val="clear" w:color="auto" w:fill="F2F5FA"/>
          </w:tcPr>
          <w:p>
            <w:pPr>
              <w:spacing w:after="20" w:before="20"/>
              <w:jc w:val="center"/>
            </w:pPr>
            <w:r/>
            <w:r>
              <w:rPr>
                <w:rFonts w:ascii="Calibri" w:hAnsi="Calibri"/>
                <w:b w:val="0"/>
                <w:color w:val="141B2E"/>
                <w:sz w:val="19"/>
              </w:rPr>
              <w:t>40.25</w:t>
            </w:r>
          </w:p>
        </w:tc>
        <w:tc>
          <w:tcPr>
            <w:tcW w:type="dxa" w:w="1440"/>
            <w:shd w:val="clear" w:color="auto" w:fill="F2F5FA"/>
          </w:tcPr>
          <w:p>
            <w:pPr>
              <w:spacing w:after="20" w:before="20"/>
              <w:jc w:val="center"/>
            </w:pPr>
            <w:r/>
            <w:r>
              <w:rPr>
                <w:rFonts w:ascii="Calibri" w:hAnsi="Calibri"/>
                <w:b w:val="0"/>
                <w:color w:val="141B2E"/>
                <w:sz w:val="19"/>
              </w:rPr>
              <w:t>40.89</w:t>
            </w:r>
          </w:p>
        </w:tc>
        <w:tc>
          <w:tcPr>
            <w:tcW w:type="dxa" w:w="1440"/>
            <w:shd w:val="clear" w:color="auto" w:fill="F2F5FA"/>
          </w:tcPr>
          <w:p>
            <w:pPr>
              <w:spacing w:after="20" w:before="20"/>
              <w:jc w:val="center"/>
            </w:pPr>
            <w:r/>
            <w:r>
              <w:rPr>
                <w:rFonts w:ascii="Calibri" w:hAnsi="Calibri"/>
                <w:b w:val="0"/>
                <w:color w:val="141B2E"/>
                <w:sz w:val="19"/>
              </w:rPr>
              <w:t>16.45</w:t>
            </w:r>
          </w:p>
        </w:tc>
        <w:tc>
          <w:tcPr>
            <w:tcW w:type="dxa" w:w="1440"/>
            <w:shd w:val="clear" w:color="auto" w:fill="F2F5FA"/>
          </w:tcPr>
          <w:p>
            <w:pPr>
              <w:spacing w:after="20" w:before="20"/>
              <w:jc w:val="center"/>
            </w:pPr>
            <w:r/>
            <w:r>
              <w:rPr>
                <w:rFonts w:ascii="Calibri" w:hAnsi="Calibri"/>
                <w:b w:val="0"/>
                <w:color w:val="141B2E"/>
                <w:sz w:val="19"/>
              </w:rPr>
              <w:t>16.53</w:t>
            </w:r>
          </w:p>
        </w:tc>
        <w:tc>
          <w:tcPr>
            <w:tcW w:type="dxa" w:w="1440"/>
            <w:shd w:val="clear" w:color="auto" w:fill="F2F5FA"/>
          </w:tcPr>
          <w:p>
            <w:pPr>
              <w:spacing w:after="20" w:before="20"/>
              <w:jc w:val="center"/>
            </w:pPr>
            <w:r/>
            <w:r>
              <w:rPr>
                <w:rFonts w:ascii="Calibri" w:hAnsi="Calibri"/>
                <w:b w:val="0"/>
                <w:color w:val="141B2E"/>
                <w:sz w:val="19"/>
              </w:rPr>
              <w:t>25.44</w:t>
            </w:r>
          </w:p>
        </w:tc>
        <w:tc>
          <w:tcPr>
            <w:tcW w:type="dxa" w:w="1440"/>
            <w:shd w:val="clear" w:color="auto" w:fill="F2F5FA"/>
          </w:tcPr>
          <w:p>
            <w:pPr>
              <w:spacing w:after="20" w:before="20"/>
              <w:jc w:val="center"/>
            </w:pPr>
            <w:r/>
            <w:r>
              <w:rPr>
                <w:rFonts w:ascii="Calibri" w:hAnsi="Calibri"/>
                <w:b w:val="0"/>
                <w:color w:val="141B2E"/>
                <w:sz w:val="19"/>
              </w:rPr>
              <w:t>25.64</w:t>
            </w:r>
          </w:p>
        </w:tc>
      </w:tr>
      <w:tr>
        <w:tc>
          <w:tcPr>
            <w:tcW w:type="dxa" w:w="2016"/>
            <w:shd w:val="clear" w:color="auto" w:fill="FFFFFF"/>
          </w:tcPr>
          <w:p>
            <w:pPr>
              <w:spacing w:after="20" w:before="20"/>
              <w:jc w:val="left"/>
            </w:pPr>
            <w:r/>
            <w:r>
              <w:rPr>
                <w:rFonts w:ascii="Calibri" w:hAnsi="Calibri"/>
                <w:b/>
                <w:color w:val="141B2E"/>
                <w:sz w:val="19"/>
              </w:rPr>
              <w:t>CUB-200</w:t>
            </w:r>
          </w:p>
        </w:tc>
        <w:tc>
          <w:tcPr>
            <w:tcW w:type="dxa" w:w="1512"/>
            <w:shd w:val="clear" w:color="auto" w:fill="FFFFFF"/>
          </w:tcPr>
          <w:p>
            <w:pPr>
              <w:spacing w:after="20" w:before="20"/>
              <w:jc w:val="center"/>
            </w:pPr>
            <w:r/>
            <w:r>
              <w:rPr>
                <w:rFonts w:ascii="Calibri" w:hAnsi="Calibri"/>
                <w:b w:val="0"/>
                <w:color w:val="141B2E"/>
                <w:sz w:val="19"/>
              </w:rPr>
              <w:t>49.71</w:t>
            </w:r>
          </w:p>
        </w:tc>
        <w:tc>
          <w:tcPr>
            <w:tcW w:type="dxa" w:w="1440"/>
            <w:shd w:val="clear" w:color="auto" w:fill="FFFFFF"/>
          </w:tcPr>
          <w:p>
            <w:pPr>
              <w:spacing w:after="20" w:before="20"/>
              <w:jc w:val="center"/>
            </w:pPr>
            <w:r/>
            <w:r>
              <w:rPr>
                <w:rFonts w:ascii="Calibri" w:hAnsi="Calibri"/>
                <w:b w:val="0"/>
                <w:color w:val="141B2E"/>
                <w:sz w:val="19"/>
              </w:rPr>
              <w:t>50.91</w:t>
            </w:r>
          </w:p>
        </w:tc>
        <w:tc>
          <w:tcPr>
            <w:tcW w:type="dxa" w:w="1440"/>
            <w:shd w:val="clear" w:color="auto" w:fill="FFFFFF"/>
          </w:tcPr>
          <w:p>
            <w:pPr>
              <w:spacing w:after="20" w:before="20"/>
              <w:jc w:val="center"/>
            </w:pPr>
            <w:r/>
            <w:r>
              <w:rPr>
                <w:rFonts w:ascii="Calibri" w:hAnsi="Calibri"/>
                <w:b w:val="0"/>
                <w:color w:val="141B2E"/>
                <w:sz w:val="19"/>
              </w:rPr>
              <w:t>30.85</w:t>
            </w:r>
          </w:p>
        </w:tc>
        <w:tc>
          <w:tcPr>
            <w:tcW w:type="dxa" w:w="1440"/>
            <w:shd w:val="clear" w:color="auto" w:fill="FFFFFF"/>
          </w:tcPr>
          <w:p>
            <w:pPr>
              <w:spacing w:after="20" w:before="20"/>
              <w:jc w:val="center"/>
            </w:pPr>
            <w:r/>
            <w:r>
              <w:rPr>
                <w:rFonts w:ascii="Calibri" w:hAnsi="Calibri"/>
                <w:b w:val="0"/>
                <w:color w:val="141B2E"/>
                <w:sz w:val="19"/>
              </w:rPr>
              <w:t>33.52</w:t>
            </w:r>
          </w:p>
        </w:tc>
        <w:tc>
          <w:tcPr>
            <w:tcW w:type="dxa" w:w="1440"/>
            <w:shd w:val="clear" w:color="auto" w:fill="FFFFFF"/>
          </w:tcPr>
          <w:p>
            <w:pPr>
              <w:spacing w:after="20" w:before="20"/>
              <w:jc w:val="center"/>
            </w:pPr>
            <w:r/>
            <w:r>
              <w:rPr>
                <w:rFonts w:ascii="Calibri" w:hAnsi="Calibri"/>
                <w:b w:val="0"/>
                <w:color w:val="141B2E"/>
                <w:sz w:val="19"/>
              </w:rPr>
              <w:t>42.64</w:t>
            </w:r>
          </w:p>
        </w:tc>
        <w:tc>
          <w:tcPr>
            <w:tcW w:type="dxa" w:w="1440"/>
            <w:shd w:val="clear" w:color="auto" w:fill="FFFFFF"/>
          </w:tcPr>
          <w:p>
            <w:pPr>
              <w:spacing w:after="20" w:before="20"/>
              <w:jc w:val="center"/>
            </w:pPr>
            <w:r/>
            <w:r>
              <w:rPr>
                <w:rFonts w:ascii="Calibri" w:hAnsi="Calibri"/>
                <w:b w:val="0"/>
                <w:color w:val="141B2E"/>
                <w:sz w:val="19"/>
              </w:rPr>
              <w:t>45.06</w:t>
            </w:r>
          </w:p>
        </w:tc>
      </w:tr>
    </w:tbl>
    <w:p>
      <w:pPr>
        <w:spacing w:after="40"/>
      </w:pPr>
    </w:p>
    <w:p>
      <w:pPr>
        <w:pStyle w:val="Heading2"/>
        <w:spacing w:before="200" w:after="60"/>
      </w:pPr>
      <w:r>
        <w:rPr>
          <w:rFonts w:ascii="Calibri" w:hAnsi="Calibri"/>
          <w:b/>
          <w:color w:val="2D6CDF"/>
          <w:sz w:val="28"/>
        </w:rPr>
        <w:t>Cross-Domain Transfer (miniImageNet → CUB)</w:t>
      </w:r>
    </w:p>
    <w:p>
      <w:pPr>
        <w:spacing w:after="120"/>
        <w:jc w:val="left"/>
      </w:pPr>
      <w:r>
        <w:rPr>
          <w:rFonts w:ascii="Calibri" w:hAnsi="Calibri"/>
          <w:i w:val="0"/>
          <w:color w:val="141B2E"/>
          <w:sz w:val="21"/>
        </w:rPr>
        <w:t>A stress test of forward-compatibility under domain shift: the base representation is trained on miniImageNet (natural images) and the novel classes come from CUB (fine-grained birds), evaluated 10-way. Base accuracy is 66.68%, final (all seen) 44.27%, PD 22.41, with A_B 61.38 / A_N 8.41 / HM 14.80. The very low A_N (8.4) quantifies how much of the representation is domain-specific: features tuned on natural images transfer only partially to birds. This protocol is the project's own definition, not a citable standard, and is reported as such.</w:t>
      </w:r>
    </w:p>
    <w:p>
      <w:pPr>
        <w:pStyle w:val="Heading2"/>
        <w:spacing w:before="200" w:after="60"/>
      </w:pPr>
      <w:r>
        <w:rPr>
          <w:rFonts w:ascii="Calibri" w:hAnsi="Calibri"/>
          <w:b/>
          <w:color w:val="2D6CDF"/>
          <w:sz w:val="28"/>
        </w:rPr>
        <w:t>Ablation Study (CIFAR-100)</w:t>
      </w:r>
    </w:p>
    <w:p>
      <w:pPr>
        <w:spacing w:after="120"/>
        <w:jc w:val="left"/>
      </w:pPr>
      <w:r>
        <w:rPr>
          <w:rFonts w:ascii="Calibri" w:hAnsi="Calibri"/>
          <w:i w:val="0"/>
          <w:color w:val="141B2E"/>
          <w:sz w:val="21"/>
        </w:rPr>
        <w:t>Each component is removed in isolation while sharing the same frozen backbone. HM is the deciding metric.</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3744"/>
            <w:shd w:val="clear" w:color="auto" w:fill="1E3A5F"/>
          </w:tcPr>
          <w:p>
            <w:pPr>
              <w:spacing w:after="20" w:before="20"/>
              <w:jc w:val="left"/>
            </w:pPr>
            <w:r/>
            <w:r>
              <w:rPr>
                <w:rFonts w:ascii="Calibri" w:hAnsi="Calibri"/>
                <w:b/>
                <w:color w:val="FFFFFF"/>
                <w:sz w:val="19"/>
              </w:rPr>
              <w:t>Configuration</w:t>
            </w:r>
          </w:p>
        </w:tc>
        <w:tc>
          <w:tcPr>
            <w:tcW w:type="dxa" w:w="1224"/>
            <w:shd w:val="clear" w:color="auto" w:fill="1E3A5F"/>
          </w:tcPr>
          <w:p>
            <w:pPr>
              <w:spacing w:after="20" w:before="20"/>
              <w:jc w:val="center"/>
            </w:pPr>
            <w:r/>
            <w:r>
              <w:rPr>
                <w:rFonts w:ascii="Calibri" w:hAnsi="Calibri"/>
                <w:b/>
                <w:color w:val="FFFFFF"/>
                <w:sz w:val="19"/>
              </w:rPr>
              <w:t>A₀</w:t>
            </w:r>
          </w:p>
        </w:tc>
        <w:tc>
          <w:tcPr>
            <w:tcW w:type="dxa" w:w="1224"/>
            <w:shd w:val="clear" w:color="auto" w:fill="1E3A5F"/>
          </w:tcPr>
          <w:p>
            <w:pPr>
              <w:spacing w:after="20" w:before="20"/>
              <w:jc w:val="center"/>
            </w:pPr>
            <w:r/>
            <w:r>
              <w:rPr>
                <w:rFonts w:ascii="Calibri" w:hAnsi="Calibri"/>
                <w:b/>
                <w:color w:val="FFFFFF"/>
                <w:sz w:val="19"/>
              </w:rPr>
              <w:t>Aₜ</w:t>
            </w:r>
          </w:p>
        </w:tc>
        <w:tc>
          <w:tcPr>
            <w:tcW w:type="dxa" w:w="1224"/>
            <w:shd w:val="clear" w:color="auto" w:fill="1E3A5F"/>
          </w:tcPr>
          <w:p>
            <w:pPr>
              <w:spacing w:after="20" w:before="20"/>
              <w:jc w:val="center"/>
            </w:pPr>
            <w:r/>
            <w:r>
              <w:rPr>
                <w:rFonts w:ascii="Calibri" w:hAnsi="Calibri"/>
                <w:b/>
                <w:color w:val="FFFFFF"/>
                <w:sz w:val="19"/>
              </w:rPr>
              <w:t>A_B</w:t>
            </w:r>
          </w:p>
        </w:tc>
        <w:tc>
          <w:tcPr>
            <w:tcW w:type="dxa" w:w="1224"/>
            <w:shd w:val="clear" w:color="auto" w:fill="1E3A5F"/>
          </w:tcPr>
          <w:p>
            <w:pPr>
              <w:spacing w:after="20" w:before="20"/>
              <w:jc w:val="center"/>
            </w:pPr>
            <w:r/>
            <w:r>
              <w:rPr>
                <w:rFonts w:ascii="Calibri" w:hAnsi="Calibri"/>
                <w:b/>
                <w:color w:val="FFFFFF"/>
                <w:sz w:val="19"/>
              </w:rPr>
              <w:t>A_N</w:t>
            </w:r>
          </w:p>
        </w:tc>
        <w:tc>
          <w:tcPr>
            <w:tcW w:type="dxa" w:w="1224"/>
            <w:shd w:val="clear" w:color="auto" w:fill="1E3A5F"/>
          </w:tcPr>
          <w:p>
            <w:pPr>
              <w:spacing w:after="20" w:before="20"/>
              <w:jc w:val="center"/>
            </w:pPr>
            <w:r/>
            <w:r>
              <w:rPr>
                <w:rFonts w:ascii="Calibri" w:hAnsi="Calibri"/>
                <w:b/>
                <w:color w:val="FFFFFF"/>
                <w:sz w:val="19"/>
              </w:rPr>
              <w:t>HM</w:t>
            </w:r>
          </w:p>
        </w:tc>
      </w:tr>
      <w:tr>
        <w:tc>
          <w:tcPr>
            <w:tcW w:type="dxa" w:w="3744"/>
            <w:shd w:val="clear" w:color="auto" w:fill="E7F3F0"/>
          </w:tcPr>
          <w:p>
            <w:pPr>
              <w:spacing w:after="20" w:before="20"/>
              <w:jc w:val="left"/>
            </w:pPr>
            <w:r/>
            <w:r>
              <w:rPr>
                <w:rFonts w:ascii="Calibri" w:hAnsi="Calibri"/>
                <w:b/>
                <w:color w:val="141B2E"/>
                <w:sz w:val="19"/>
              </w:rPr>
              <w:t>Full model</w:t>
            </w:r>
          </w:p>
        </w:tc>
        <w:tc>
          <w:tcPr>
            <w:tcW w:type="dxa" w:w="1224"/>
            <w:shd w:val="clear" w:color="auto" w:fill="E7F3F0"/>
          </w:tcPr>
          <w:p>
            <w:pPr>
              <w:spacing w:after="20" w:before="20"/>
              <w:jc w:val="center"/>
            </w:pPr>
            <w:r/>
            <w:r>
              <w:rPr>
                <w:rFonts w:ascii="Calibri" w:hAnsi="Calibri"/>
                <w:b/>
                <w:color w:val="141B2E"/>
                <w:sz w:val="19"/>
              </w:rPr>
              <w:t>78.22</w:t>
            </w:r>
          </w:p>
        </w:tc>
        <w:tc>
          <w:tcPr>
            <w:tcW w:type="dxa" w:w="1224"/>
            <w:shd w:val="clear" w:color="auto" w:fill="E7F3F0"/>
          </w:tcPr>
          <w:p>
            <w:pPr>
              <w:spacing w:after="20" w:before="20"/>
              <w:jc w:val="center"/>
            </w:pPr>
            <w:r/>
            <w:r>
              <w:rPr>
                <w:rFonts w:ascii="Calibri" w:hAnsi="Calibri"/>
                <w:b/>
                <w:color w:val="141B2E"/>
                <w:sz w:val="19"/>
              </w:rPr>
              <w:t>49.53</w:t>
            </w:r>
          </w:p>
        </w:tc>
        <w:tc>
          <w:tcPr>
            <w:tcW w:type="dxa" w:w="1224"/>
            <w:shd w:val="clear" w:color="auto" w:fill="E7F3F0"/>
          </w:tcPr>
          <w:p>
            <w:pPr>
              <w:spacing w:after="20" w:before="20"/>
              <w:jc w:val="center"/>
            </w:pPr>
            <w:r/>
            <w:r>
              <w:rPr>
                <w:rFonts w:ascii="Calibri" w:hAnsi="Calibri"/>
                <w:b/>
                <w:color w:val="141B2E"/>
                <w:sz w:val="19"/>
              </w:rPr>
              <w:t>68.72</w:t>
            </w:r>
          </w:p>
        </w:tc>
        <w:tc>
          <w:tcPr>
            <w:tcW w:type="dxa" w:w="1224"/>
            <w:shd w:val="clear" w:color="auto" w:fill="E7F3F0"/>
          </w:tcPr>
          <w:p>
            <w:pPr>
              <w:spacing w:after="20" w:before="20"/>
              <w:jc w:val="center"/>
            </w:pPr>
            <w:r/>
            <w:r>
              <w:rPr>
                <w:rFonts w:ascii="Calibri" w:hAnsi="Calibri"/>
                <w:b/>
                <w:color w:val="141B2E"/>
                <w:sz w:val="19"/>
              </w:rPr>
              <w:t>20.75</w:t>
            </w:r>
          </w:p>
        </w:tc>
        <w:tc>
          <w:tcPr>
            <w:tcW w:type="dxa" w:w="1224"/>
            <w:shd w:val="clear" w:color="auto" w:fill="E7F3F0"/>
          </w:tcPr>
          <w:p>
            <w:pPr>
              <w:spacing w:after="20" w:before="20"/>
              <w:jc w:val="center"/>
            </w:pPr>
            <w:r/>
            <w:r>
              <w:rPr>
                <w:rFonts w:ascii="Calibri" w:hAnsi="Calibri"/>
                <w:b/>
                <w:color w:val="141B2E"/>
                <w:sz w:val="19"/>
              </w:rPr>
              <w:t>31.87</w:t>
            </w:r>
          </w:p>
        </w:tc>
      </w:tr>
      <w:tr>
        <w:tc>
          <w:tcPr>
            <w:tcW w:type="dxa" w:w="3744"/>
            <w:shd w:val="clear" w:color="auto" w:fill="F2F5FA"/>
          </w:tcPr>
          <w:p>
            <w:pPr>
              <w:spacing w:after="20" w:before="20"/>
              <w:jc w:val="left"/>
            </w:pPr>
            <w:r/>
            <w:r>
              <w:rPr>
                <w:rFonts w:ascii="Calibri" w:hAnsi="Calibri"/>
                <w:b/>
                <w:color w:val="141B2E"/>
                <w:sz w:val="19"/>
              </w:rPr>
              <w:t>− contrastive (SupCon)</w:t>
            </w:r>
          </w:p>
        </w:tc>
        <w:tc>
          <w:tcPr>
            <w:tcW w:type="dxa" w:w="1224"/>
            <w:shd w:val="clear" w:color="auto" w:fill="F2F5FA"/>
          </w:tcPr>
          <w:p>
            <w:pPr>
              <w:spacing w:after="20" w:before="20"/>
              <w:jc w:val="center"/>
            </w:pPr>
            <w:r/>
            <w:r>
              <w:rPr>
                <w:rFonts w:ascii="Calibri" w:hAnsi="Calibri"/>
                <w:b w:val="0"/>
                <w:color w:val="141B2E"/>
                <w:sz w:val="19"/>
              </w:rPr>
              <w:t>78.53</w:t>
            </w:r>
          </w:p>
        </w:tc>
        <w:tc>
          <w:tcPr>
            <w:tcW w:type="dxa" w:w="1224"/>
            <w:shd w:val="clear" w:color="auto" w:fill="F2F5FA"/>
          </w:tcPr>
          <w:p>
            <w:pPr>
              <w:spacing w:after="20" w:before="20"/>
              <w:jc w:val="center"/>
            </w:pPr>
            <w:r/>
            <w:r>
              <w:rPr>
                <w:rFonts w:ascii="Calibri" w:hAnsi="Calibri"/>
                <w:b w:val="0"/>
                <w:color w:val="141B2E"/>
                <w:sz w:val="19"/>
              </w:rPr>
              <w:t>49.28</w:t>
            </w:r>
          </w:p>
        </w:tc>
        <w:tc>
          <w:tcPr>
            <w:tcW w:type="dxa" w:w="1224"/>
            <w:shd w:val="clear" w:color="auto" w:fill="F2F5FA"/>
          </w:tcPr>
          <w:p>
            <w:pPr>
              <w:spacing w:after="20" w:before="20"/>
              <w:jc w:val="center"/>
            </w:pPr>
            <w:r/>
            <w:r>
              <w:rPr>
                <w:rFonts w:ascii="Calibri" w:hAnsi="Calibri"/>
                <w:b w:val="0"/>
                <w:color w:val="141B2E"/>
                <w:sz w:val="19"/>
              </w:rPr>
              <w:t>69.97</w:t>
            </w:r>
          </w:p>
        </w:tc>
        <w:tc>
          <w:tcPr>
            <w:tcW w:type="dxa" w:w="1224"/>
            <w:shd w:val="clear" w:color="auto" w:fill="F2F5FA"/>
          </w:tcPr>
          <w:p>
            <w:pPr>
              <w:spacing w:after="20" w:before="20"/>
              <w:jc w:val="center"/>
            </w:pPr>
            <w:r/>
            <w:r>
              <w:rPr>
                <w:rFonts w:ascii="Calibri" w:hAnsi="Calibri"/>
                <w:b w:val="0"/>
                <w:color w:val="141B2E"/>
                <w:sz w:val="19"/>
              </w:rPr>
              <w:t>18.25</w:t>
            </w:r>
          </w:p>
        </w:tc>
        <w:tc>
          <w:tcPr>
            <w:tcW w:type="dxa" w:w="1224"/>
            <w:shd w:val="clear" w:color="auto" w:fill="F2F5FA"/>
          </w:tcPr>
          <w:p>
            <w:pPr>
              <w:spacing w:after="20" w:before="20"/>
              <w:jc w:val="center"/>
            </w:pPr>
            <w:r/>
            <w:r>
              <w:rPr>
                <w:rFonts w:ascii="Calibri" w:hAnsi="Calibri"/>
                <w:b w:val="0"/>
                <w:color w:val="141B2E"/>
                <w:sz w:val="19"/>
              </w:rPr>
              <w:t>28.95</w:t>
            </w:r>
          </w:p>
        </w:tc>
      </w:tr>
      <w:tr>
        <w:tc>
          <w:tcPr>
            <w:tcW w:type="dxa" w:w="3744"/>
            <w:shd w:val="clear" w:color="auto" w:fill="FFFFFF"/>
          </w:tcPr>
          <w:p>
            <w:pPr>
              <w:spacing w:after="20" w:before="20"/>
              <w:jc w:val="left"/>
            </w:pPr>
            <w:r/>
            <w:r>
              <w:rPr>
                <w:rFonts w:ascii="Calibri" w:hAnsi="Calibri"/>
                <w:b/>
                <w:color w:val="141B2E"/>
                <w:sz w:val="19"/>
              </w:rPr>
              <w:t>− topology (GAT graph)</w:t>
            </w:r>
          </w:p>
        </w:tc>
        <w:tc>
          <w:tcPr>
            <w:tcW w:type="dxa" w:w="1224"/>
            <w:shd w:val="clear" w:color="auto" w:fill="FFFFFF"/>
          </w:tcPr>
          <w:p>
            <w:pPr>
              <w:spacing w:after="20" w:before="20"/>
              <w:jc w:val="center"/>
            </w:pPr>
            <w:r/>
            <w:r>
              <w:rPr>
                <w:rFonts w:ascii="Calibri" w:hAnsi="Calibri"/>
                <w:b w:val="0"/>
                <w:color w:val="141B2E"/>
                <w:sz w:val="19"/>
              </w:rPr>
              <w:t>77.75</w:t>
            </w:r>
          </w:p>
        </w:tc>
        <w:tc>
          <w:tcPr>
            <w:tcW w:type="dxa" w:w="1224"/>
            <w:shd w:val="clear" w:color="auto" w:fill="FFFFFF"/>
          </w:tcPr>
          <w:p>
            <w:pPr>
              <w:spacing w:after="20" w:before="20"/>
              <w:jc w:val="center"/>
            </w:pPr>
            <w:r/>
            <w:r>
              <w:rPr>
                <w:rFonts w:ascii="Calibri" w:hAnsi="Calibri"/>
                <w:b w:val="0"/>
                <w:color w:val="141B2E"/>
                <w:sz w:val="19"/>
              </w:rPr>
              <w:t>49.69</w:t>
            </w:r>
          </w:p>
        </w:tc>
        <w:tc>
          <w:tcPr>
            <w:tcW w:type="dxa" w:w="1224"/>
            <w:shd w:val="clear" w:color="auto" w:fill="FFFFFF"/>
          </w:tcPr>
          <w:p>
            <w:pPr>
              <w:spacing w:after="20" w:before="20"/>
              <w:jc w:val="center"/>
            </w:pPr>
            <w:r/>
            <w:r>
              <w:rPr>
                <w:rFonts w:ascii="Calibri" w:hAnsi="Calibri"/>
                <w:b w:val="0"/>
                <w:color w:val="141B2E"/>
                <w:sz w:val="19"/>
              </w:rPr>
              <w:t>70.98</w:t>
            </w:r>
          </w:p>
        </w:tc>
        <w:tc>
          <w:tcPr>
            <w:tcW w:type="dxa" w:w="1224"/>
            <w:shd w:val="clear" w:color="auto" w:fill="FFFFFF"/>
          </w:tcPr>
          <w:p>
            <w:pPr>
              <w:spacing w:after="20" w:before="20"/>
              <w:jc w:val="center"/>
            </w:pPr>
            <w:r/>
            <w:r>
              <w:rPr>
                <w:rFonts w:ascii="Calibri" w:hAnsi="Calibri"/>
                <w:b w:val="0"/>
                <w:color w:val="141B2E"/>
                <w:sz w:val="19"/>
              </w:rPr>
              <w:t>17.75</w:t>
            </w:r>
          </w:p>
        </w:tc>
        <w:tc>
          <w:tcPr>
            <w:tcW w:type="dxa" w:w="1224"/>
            <w:shd w:val="clear" w:color="auto" w:fill="FFFFFF"/>
          </w:tcPr>
          <w:p>
            <w:pPr>
              <w:spacing w:after="20" w:before="20"/>
              <w:jc w:val="center"/>
            </w:pPr>
            <w:r/>
            <w:r>
              <w:rPr>
                <w:rFonts w:ascii="Calibri" w:hAnsi="Calibri"/>
                <w:b w:val="0"/>
                <w:color w:val="141B2E"/>
                <w:sz w:val="19"/>
              </w:rPr>
              <w:t>28.40</w:t>
            </w:r>
          </w:p>
        </w:tc>
      </w:tr>
      <w:tr>
        <w:tc>
          <w:tcPr>
            <w:tcW w:type="dxa" w:w="3744"/>
            <w:shd w:val="clear" w:color="auto" w:fill="F2F5FA"/>
          </w:tcPr>
          <w:p>
            <w:pPr>
              <w:spacing w:after="20" w:before="20"/>
              <w:jc w:val="left"/>
            </w:pPr>
            <w:r/>
            <w:r>
              <w:rPr>
                <w:rFonts w:ascii="Calibri" w:hAnsi="Calibri"/>
                <w:b/>
                <w:color w:val="141B2E"/>
                <w:sz w:val="19"/>
              </w:rPr>
              <w:t>− age-decay (STI)</w:t>
            </w:r>
          </w:p>
        </w:tc>
        <w:tc>
          <w:tcPr>
            <w:tcW w:type="dxa" w:w="1224"/>
            <w:shd w:val="clear" w:color="auto" w:fill="F2F5FA"/>
          </w:tcPr>
          <w:p>
            <w:pPr>
              <w:spacing w:after="20" w:before="20"/>
              <w:jc w:val="center"/>
            </w:pPr>
            <w:r/>
            <w:r>
              <w:rPr>
                <w:rFonts w:ascii="Calibri" w:hAnsi="Calibri"/>
                <w:b w:val="0"/>
                <w:color w:val="141B2E"/>
                <w:sz w:val="19"/>
              </w:rPr>
              <w:t>78.50</w:t>
            </w:r>
          </w:p>
        </w:tc>
        <w:tc>
          <w:tcPr>
            <w:tcW w:type="dxa" w:w="1224"/>
            <w:shd w:val="clear" w:color="auto" w:fill="F2F5FA"/>
          </w:tcPr>
          <w:p>
            <w:pPr>
              <w:spacing w:after="20" w:before="20"/>
              <w:jc w:val="center"/>
            </w:pPr>
            <w:r/>
            <w:r>
              <w:rPr>
                <w:rFonts w:ascii="Calibri" w:hAnsi="Calibri"/>
                <w:b w:val="0"/>
                <w:color w:val="141B2E"/>
                <w:sz w:val="19"/>
              </w:rPr>
              <w:t>49.46</w:t>
            </w:r>
          </w:p>
        </w:tc>
        <w:tc>
          <w:tcPr>
            <w:tcW w:type="dxa" w:w="1224"/>
            <w:shd w:val="clear" w:color="auto" w:fill="F2F5FA"/>
          </w:tcPr>
          <w:p>
            <w:pPr>
              <w:spacing w:after="20" w:before="20"/>
              <w:jc w:val="center"/>
            </w:pPr>
            <w:r/>
            <w:r>
              <w:rPr>
                <w:rFonts w:ascii="Calibri" w:hAnsi="Calibri"/>
                <w:b w:val="0"/>
                <w:color w:val="141B2E"/>
                <w:sz w:val="19"/>
              </w:rPr>
              <w:t>70.15</w:t>
            </w:r>
          </w:p>
        </w:tc>
        <w:tc>
          <w:tcPr>
            <w:tcW w:type="dxa" w:w="1224"/>
            <w:shd w:val="clear" w:color="auto" w:fill="F2F5FA"/>
          </w:tcPr>
          <w:p>
            <w:pPr>
              <w:spacing w:after="20" w:before="20"/>
              <w:jc w:val="center"/>
            </w:pPr>
            <w:r/>
            <w:r>
              <w:rPr>
                <w:rFonts w:ascii="Calibri" w:hAnsi="Calibri"/>
                <w:b w:val="0"/>
                <w:color w:val="141B2E"/>
                <w:sz w:val="19"/>
              </w:rPr>
              <w:t>18.43</w:t>
            </w:r>
          </w:p>
        </w:tc>
        <w:tc>
          <w:tcPr>
            <w:tcW w:type="dxa" w:w="1224"/>
            <w:shd w:val="clear" w:color="auto" w:fill="F2F5FA"/>
          </w:tcPr>
          <w:p>
            <w:pPr>
              <w:spacing w:after="20" w:before="20"/>
              <w:jc w:val="center"/>
            </w:pPr>
            <w:r/>
            <w:r>
              <w:rPr>
                <w:rFonts w:ascii="Calibri" w:hAnsi="Calibri"/>
                <w:b w:val="0"/>
                <w:color w:val="141B2E"/>
                <w:sz w:val="19"/>
              </w:rPr>
              <w:t>29.18</w:t>
            </w:r>
          </w:p>
        </w:tc>
      </w:tr>
    </w:tbl>
    <w:p>
      <w:pPr>
        <w:spacing w:after="40"/>
      </w:pPr>
    </w:p>
    <w:p>
      <w:pPr>
        <w:spacing w:after="120"/>
        <w:jc w:val="left"/>
      </w:pPr>
      <w:r>
        <w:rPr>
          <w:rFonts w:ascii="Calibri" w:hAnsi="Calibri"/>
          <w:i w:val="0"/>
          <w:color w:val="141B2E"/>
          <w:sz w:val="21"/>
        </w:rPr>
        <w:t xml:space="preserve">The pattern is consistent and revealing: removing any component barely changes overall accuracy but </w:t>
      </w:r>
      <w:r>
        <w:rPr>
          <w:rFonts w:ascii="Calibri" w:hAnsi="Calibri"/>
          <w:b/>
          <w:color w:val="141B2E"/>
          <w:sz w:val="21"/>
        </w:rPr>
        <w:t>raises A_B while crashing A_N</w:t>
      </w:r>
      <w:r>
        <w:rPr>
          <w:rFonts w:ascii="Calibri" w:hAnsi="Calibri"/>
          <w:i w:val="0"/>
          <w:color w:val="141B2E"/>
          <w:sz w:val="21"/>
        </w:rPr>
        <w:t>. In other words, each component's real job is to *protect novel-class accuracy*; without the full model the system quietly reverts to over-favouring base classes. Every piece earns its place on the metric that matters (HM).</w:t>
      </w:r>
    </w:p>
    <w:p>
      <w:pPr>
        <w:pStyle w:val="Heading2"/>
        <w:spacing w:before="200" w:after="60"/>
      </w:pPr>
      <w:r>
        <w:rPr>
          <w:rFonts w:ascii="Calibri" w:hAnsi="Calibri"/>
          <w:b/>
          <w:color w:val="2D6CDF"/>
          <w:sz w:val="28"/>
        </w:rPr>
        <w:t>CLOSER-Style Base Objective</w:t>
      </w:r>
    </w:p>
    <w:p>
      <w:pPr>
        <w:spacing w:after="120"/>
        <w:jc w:val="left"/>
      </w:pPr>
      <w:r>
        <w:rPr>
          <w:rFonts w:ascii="Calibri" w:hAnsi="Calibri"/>
          <w:i w:val="0"/>
          <w:color w:val="141B2E"/>
          <w:sz w:val="21"/>
        </w:rPr>
        <w:t xml:space="preserve">The transfer-oriented base objective is </w:t>
      </w:r>
      <w:r>
        <w:rPr>
          <w:rFonts w:ascii="Calibri" w:hAnsi="Calibri"/>
          <w:b/>
          <w:color w:val="141B2E"/>
          <w:sz w:val="21"/>
        </w:rPr>
        <w:t>dataset-dependent, not a universal win</w:t>
      </w:r>
      <w:r>
        <w:rPr>
          <w:rFonts w:ascii="Calibri" w:hAnsi="Calibri"/>
          <w:i w:val="0"/>
          <w:color w:val="141B2E"/>
          <w:sz w:val="21"/>
        </w:rPr>
        <w: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160"/>
            <w:shd w:val="clear" w:color="auto" w:fill="1E3A5F"/>
          </w:tcPr>
          <w:p>
            <w:pPr>
              <w:spacing w:after="20" w:before="20"/>
              <w:jc w:val="left"/>
            </w:pPr>
            <w:r/>
            <w:r>
              <w:rPr>
                <w:rFonts w:ascii="Calibri" w:hAnsi="Calibri"/>
                <w:b/>
                <w:color w:val="FFFFFF"/>
                <w:sz w:val="19"/>
              </w:rPr>
              <w:t>Dataset</w:t>
            </w:r>
          </w:p>
        </w:tc>
        <w:tc>
          <w:tcPr>
            <w:tcW w:type="dxa" w:w="1296"/>
            <w:shd w:val="clear" w:color="auto" w:fill="1E3A5F"/>
          </w:tcPr>
          <w:p>
            <w:pPr>
              <w:spacing w:after="20" w:before="20"/>
              <w:jc w:val="center"/>
            </w:pPr>
            <w:r/>
            <w:r>
              <w:rPr>
                <w:rFonts w:ascii="Calibri" w:hAnsi="Calibri"/>
                <w:b/>
                <w:color w:val="FFFFFF"/>
                <w:sz w:val="19"/>
              </w:rPr>
              <w:t>Aₜ</w:t>
            </w:r>
          </w:p>
        </w:tc>
        <w:tc>
          <w:tcPr>
            <w:tcW w:type="dxa" w:w="1296"/>
            <w:shd w:val="clear" w:color="auto" w:fill="1E3A5F"/>
          </w:tcPr>
          <w:p>
            <w:pPr>
              <w:spacing w:after="20" w:before="20"/>
              <w:jc w:val="center"/>
            </w:pPr>
            <w:r/>
            <w:r>
              <w:rPr>
                <w:rFonts w:ascii="Calibri" w:hAnsi="Calibri"/>
                <w:b/>
                <w:color w:val="FFFFFF"/>
                <w:sz w:val="19"/>
              </w:rPr>
              <w:t>A_B</w:t>
            </w:r>
          </w:p>
        </w:tc>
        <w:tc>
          <w:tcPr>
            <w:tcW w:type="dxa" w:w="1296"/>
            <w:shd w:val="clear" w:color="auto" w:fill="1E3A5F"/>
          </w:tcPr>
          <w:p>
            <w:pPr>
              <w:spacing w:after="20" w:before="20"/>
              <w:jc w:val="center"/>
            </w:pPr>
            <w:r/>
            <w:r>
              <w:rPr>
                <w:rFonts w:ascii="Calibri" w:hAnsi="Calibri"/>
                <w:b/>
                <w:color w:val="FFFFFF"/>
                <w:sz w:val="19"/>
              </w:rPr>
              <w:t>A_N</w:t>
            </w:r>
          </w:p>
        </w:tc>
        <w:tc>
          <w:tcPr>
            <w:tcW w:type="dxa" w:w="1296"/>
            <w:shd w:val="clear" w:color="auto" w:fill="1E3A5F"/>
          </w:tcPr>
          <w:p>
            <w:pPr>
              <w:spacing w:after="20" w:before="20"/>
              <w:jc w:val="center"/>
            </w:pPr>
            <w:r/>
            <w:r>
              <w:rPr>
                <w:rFonts w:ascii="Calibri" w:hAnsi="Calibri"/>
                <w:b/>
                <w:color w:val="FFFFFF"/>
                <w:sz w:val="19"/>
              </w:rPr>
              <w:t>HM</w:t>
            </w:r>
          </w:p>
        </w:tc>
        <w:tc>
          <w:tcPr>
            <w:tcW w:type="dxa" w:w="1296"/>
            <w:shd w:val="clear" w:color="auto" w:fill="1E3A5F"/>
          </w:tcPr>
          <w:p>
            <w:pPr>
              <w:spacing w:after="20" w:before="20"/>
              <w:jc w:val="center"/>
            </w:pPr>
            <w:r/>
            <w:r>
              <w:rPr>
                <w:rFonts w:ascii="Calibri" w:hAnsi="Calibri"/>
                <w:b/>
                <w:color w:val="FFFFFF"/>
                <w:sz w:val="19"/>
              </w:rPr>
              <w:t>ΔA_N</w:t>
            </w:r>
          </w:p>
        </w:tc>
        <w:tc>
          <w:tcPr>
            <w:tcW w:type="dxa" w:w="1296"/>
            <w:shd w:val="clear" w:color="auto" w:fill="1E3A5F"/>
          </w:tcPr>
          <w:p>
            <w:pPr>
              <w:spacing w:after="20" w:before="20"/>
              <w:jc w:val="center"/>
            </w:pPr>
            <w:r/>
            <w:r>
              <w:rPr>
                <w:rFonts w:ascii="Calibri" w:hAnsi="Calibri"/>
                <w:b/>
                <w:color w:val="FFFFFF"/>
                <w:sz w:val="19"/>
              </w:rPr>
              <w:t>ΔHM</w:t>
            </w:r>
          </w:p>
        </w:tc>
      </w:tr>
      <w:tr>
        <w:tc>
          <w:tcPr>
            <w:tcW w:type="dxa" w:w="2160"/>
            <w:shd w:val="clear" w:color="auto" w:fill="FFFFFF"/>
          </w:tcPr>
          <w:p>
            <w:pPr>
              <w:spacing w:after="20" w:before="20"/>
              <w:jc w:val="left"/>
            </w:pPr>
            <w:r/>
            <w:r>
              <w:rPr>
                <w:rFonts w:ascii="Calibri" w:hAnsi="Calibri"/>
                <w:b/>
                <w:color w:val="141B2E"/>
                <w:sz w:val="19"/>
              </w:rPr>
              <w:t>CIFAR-100</w:t>
            </w:r>
          </w:p>
        </w:tc>
        <w:tc>
          <w:tcPr>
            <w:tcW w:type="dxa" w:w="1296"/>
            <w:shd w:val="clear" w:color="auto" w:fill="FFFFFF"/>
          </w:tcPr>
          <w:p>
            <w:pPr>
              <w:spacing w:after="20" w:before="20"/>
              <w:jc w:val="center"/>
            </w:pPr>
            <w:r/>
            <w:r>
              <w:rPr>
                <w:rFonts w:ascii="Calibri" w:hAnsi="Calibri"/>
                <w:b w:val="0"/>
                <w:color w:val="141B2E"/>
                <w:sz w:val="19"/>
              </w:rPr>
              <w:t>46.42</w:t>
            </w:r>
          </w:p>
        </w:tc>
        <w:tc>
          <w:tcPr>
            <w:tcW w:type="dxa" w:w="1296"/>
            <w:shd w:val="clear" w:color="auto" w:fill="FFFFFF"/>
          </w:tcPr>
          <w:p>
            <w:pPr>
              <w:spacing w:after="20" w:before="20"/>
              <w:jc w:val="center"/>
            </w:pPr>
            <w:r/>
            <w:r>
              <w:rPr>
                <w:rFonts w:ascii="Calibri" w:hAnsi="Calibri"/>
                <w:b w:val="0"/>
                <w:color w:val="141B2E"/>
                <w:sz w:val="19"/>
              </w:rPr>
              <w:t>61.12</w:t>
            </w:r>
          </w:p>
        </w:tc>
        <w:tc>
          <w:tcPr>
            <w:tcW w:type="dxa" w:w="1296"/>
            <w:shd w:val="clear" w:color="auto" w:fill="FFFFFF"/>
          </w:tcPr>
          <w:p>
            <w:pPr>
              <w:spacing w:after="20" w:before="20"/>
              <w:jc w:val="center"/>
            </w:pPr>
            <w:r/>
            <w:r>
              <w:rPr>
                <w:rFonts w:ascii="Calibri" w:hAnsi="Calibri"/>
                <w:b w:val="0"/>
                <w:color w:val="141B2E"/>
                <w:sz w:val="19"/>
              </w:rPr>
              <w:t>24.38</w:t>
            </w:r>
          </w:p>
        </w:tc>
        <w:tc>
          <w:tcPr>
            <w:tcW w:type="dxa" w:w="1296"/>
            <w:shd w:val="clear" w:color="auto" w:fill="FFFFFF"/>
          </w:tcPr>
          <w:p>
            <w:pPr>
              <w:spacing w:after="20" w:before="20"/>
              <w:jc w:val="center"/>
            </w:pPr>
            <w:r/>
            <w:r>
              <w:rPr>
                <w:rFonts w:ascii="Calibri" w:hAnsi="Calibri"/>
                <w:b w:val="0"/>
                <w:color w:val="141B2E"/>
                <w:sz w:val="19"/>
              </w:rPr>
              <w:t>34.85</w:t>
            </w:r>
          </w:p>
        </w:tc>
        <w:tc>
          <w:tcPr>
            <w:tcW w:type="dxa" w:w="1296"/>
            <w:shd w:val="clear" w:color="auto" w:fill="FFFFFF"/>
          </w:tcPr>
          <w:p>
            <w:pPr>
              <w:spacing w:after="20" w:before="20"/>
              <w:jc w:val="center"/>
            </w:pPr>
            <w:r/>
            <w:r>
              <w:rPr>
                <w:rFonts w:ascii="Calibri" w:hAnsi="Calibri"/>
                <w:b w:val="0"/>
                <w:color w:val="141B2E"/>
                <w:sz w:val="19"/>
              </w:rPr>
              <w:t>+3.6</w:t>
            </w:r>
          </w:p>
        </w:tc>
        <w:tc>
          <w:tcPr>
            <w:tcW w:type="dxa" w:w="1296"/>
            <w:shd w:val="clear" w:color="auto" w:fill="FFFFFF"/>
          </w:tcPr>
          <w:p>
            <w:pPr>
              <w:spacing w:after="20" w:before="20"/>
              <w:jc w:val="center"/>
            </w:pPr>
            <w:r/>
            <w:r>
              <w:rPr>
                <w:rFonts w:ascii="Calibri" w:hAnsi="Calibri"/>
                <w:b w:val="0"/>
                <w:color w:val="141B2E"/>
                <w:sz w:val="19"/>
              </w:rPr>
              <w:t>+3.0</w:t>
            </w:r>
          </w:p>
        </w:tc>
      </w:tr>
      <w:tr>
        <w:tc>
          <w:tcPr>
            <w:tcW w:type="dxa" w:w="2160"/>
            <w:shd w:val="clear" w:color="auto" w:fill="F2F5FA"/>
          </w:tcPr>
          <w:p>
            <w:pPr>
              <w:spacing w:after="20" w:before="20"/>
              <w:jc w:val="left"/>
            </w:pPr>
            <w:r/>
            <w:r>
              <w:rPr>
                <w:rFonts w:ascii="Calibri" w:hAnsi="Calibri"/>
                <w:b/>
                <w:color w:val="141B2E"/>
                <w:sz w:val="19"/>
              </w:rPr>
              <w:t>miniImageNet</w:t>
            </w:r>
          </w:p>
        </w:tc>
        <w:tc>
          <w:tcPr>
            <w:tcW w:type="dxa" w:w="1296"/>
            <w:shd w:val="clear" w:color="auto" w:fill="F2F5FA"/>
          </w:tcPr>
          <w:p>
            <w:pPr>
              <w:spacing w:after="20" w:before="20"/>
              <w:jc w:val="center"/>
            </w:pPr>
            <w:r/>
            <w:r>
              <w:rPr>
                <w:rFonts w:ascii="Calibri" w:hAnsi="Calibri"/>
                <w:b w:val="0"/>
                <w:color w:val="141B2E"/>
                <w:sz w:val="19"/>
              </w:rPr>
              <w:t>37.38</w:t>
            </w:r>
          </w:p>
        </w:tc>
        <w:tc>
          <w:tcPr>
            <w:tcW w:type="dxa" w:w="1296"/>
            <w:shd w:val="clear" w:color="auto" w:fill="F2F5FA"/>
          </w:tcPr>
          <w:p>
            <w:pPr>
              <w:spacing w:after="20" w:before="20"/>
              <w:jc w:val="center"/>
            </w:pPr>
            <w:r/>
            <w:r>
              <w:rPr>
                <w:rFonts w:ascii="Calibri" w:hAnsi="Calibri"/>
                <w:b w:val="0"/>
                <w:color w:val="141B2E"/>
                <w:sz w:val="19"/>
              </w:rPr>
              <w:t>53.23</w:t>
            </w:r>
          </w:p>
        </w:tc>
        <w:tc>
          <w:tcPr>
            <w:tcW w:type="dxa" w:w="1296"/>
            <w:shd w:val="clear" w:color="auto" w:fill="F2F5FA"/>
          </w:tcPr>
          <w:p>
            <w:pPr>
              <w:spacing w:after="20" w:before="20"/>
              <w:jc w:val="center"/>
            </w:pPr>
            <w:r/>
            <w:r>
              <w:rPr>
                <w:rFonts w:ascii="Calibri" w:hAnsi="Calibri"/>
                <w:b w:val="0"/>
                <w:color w:val="141B2E"/>
                <w:sz w:val="19"/>
              </w:rPr>
              <w:t>13.60</w:t>
            </w:r>
          </w:p>
        </w:tc>
        <w:tc>
          <w:tcPr>
            <w:tcW w:type="dxa" w:w="1296"/>
            <w:shd w:val="clear" w:color="auto" w:fill="F2F5FA"/>
          </w:tcPr>
          <w:p>
            <w:pPr>
              <w:spacing w:after="20" w:before="20"/>
              <w:jc w:val="center"/>
            </w:pPr>
            <w:r/>
            <w:r>
              <w:rPr>
                <w:rFonts w:ascii="Calibri" w:hAnsi="Calibri"/>
                <w:b w:val="0"/>
                <w:color w:val="141B2E"/>
                <w:sz w:val="19"/>
              </w:rPr>
              <w:t>21.67</w:t>
            </w:r>
          </w:p>
        </w:tc>
        <w:tc>
          <w:tcPr>
            <w:tcW w:type="dxa" w:w="1296"/>
            <w:shd w:val="clear" w:color="auto" w:fill="F2F5FA"/>
          </w:tcPr>
          <w:p>
            <w:pPr>
              <w:spacing w:after="20" w:before="20"/>
              <w:jc w:val="center"/>
            </w:pPr>
            <w:r/>
            <w:r>
              <w:rPr>
                <w:rFonts w:ascii="Calibri" w:hAnsi="Calibri"/>
                <w:b w:val="0"/>
                <w:color w:val="141B2E"/>
                <w:sz w:val="19"/>
              </w:rPr>
              <w:t>−2.8</w:t>
            </w:r>
          </w:p>
        </w:tc>
        <w:tc>
          <w:tcPr>
            <w:tcW w:type="dxa" w:w="1296"/>
            <w:shd w:val="clear" w:color="auto" w:fill="F2F5FA"/>
          </w:tcPr>
          <w:p>
            <w:pPr>
              <w:spacing w:after="20" w:before="20"/>
              <w:jc w:val="center"/>
            </w:pPr>
            <w:r/>
            <w:r>
              <w:rPr>
                <w:rFonts w:ascii="Calibri" w:hAnsi="Calibri"/>
                <w:b w:val="0"/>
                <w:color w:val="141B2E"/>
                <w:sz w:val="19"/>
              </w:rPr>
              <w:t>−3.8</w:t>
            </w:r>
          </w:p>
        </w:tc>
      </w:tr>
      <w:tr>
        <w:tc>
          <w:tcPr>
            <w:tcW w:type="dxa" w:w="2160"/>
            <w:shd w:val="clear" w:color="auto" w:fill="FFFFFF"/>
          </w:tcPr>
          <w:p>
            <w:pPr>
              <w:spacing w:after="20" w:before="20"/>
              <w:jc w:val="left"/>
            </w:pPr>
            <w:r/>
            <w:r>
              <w:rPr>
                <w:rFonts w:ascii="Calibri" w:hAnsi="Calibri"/>
                <w:b/>
                <w:color w:val="141B2E"/>
                <w:sz w:val="19"/>
              </w:rPr>
              <w:t>CUB-200</w:t>
            </w:r>
          </w:p>
        </w:tc>
        <w:tc>
          <w:tcPr>
            <w:tcW w:type="dxa" w:w="1296"/>
            <w:shd w:val="clear" w:color="auto" w:fill="FFFFFF"/>
          </w:tcPr>
          <w:p>
            <w:pPr>
              <w:spacing w:after="20" w:before="20"/>
              <w:jc w:val="center"/>
            </w:pPr>
            <w:r/>
            <w:r>
              <w:rPr>
                <w:rFonts w:ascii="Calibri" w:hAnsi="Calibri"/>
                <w:b w:val="0"/>
                <w:color w:val="141B2E"/>
                <w:sz w:val="19"/>
              </w:rPr>
              <w:t>47.98</w:t>
            </w:r>
          </w:p>
        </w:tc>
        <w:tc>
          <w:tcPr>
            <w:tcW w:type="dxa" w:w="1296"/>
            <w:shd w:val="clear" w:color="auto" w:fill="FFFFFF"/>
          </w:tcPr>
          <w:p>
            <w:pPr>
              <w:spacing w:after="20" w:before="20"/>
              <w:jc w:val="center"/>
            </w:pPr>
            <w:r/>
            <w:r>
              <w:rPr>
                <w:rFonts w:ascii="Calibri" w:hAnsi="Calibri"/>
                <w:b w:val="0"/>
                <w:color w:val="141B2E"/>
                <w:sz w:val="19"/>
              </w:rPr>
              <w:t>64.49</w:t>
            </w:r>
          </w:p>
        </w:tc>
        <w:tc>
          <w:tcPr>
            <w:tcW w:type="dxa" w:w="1296"/>
            <w:shd w:val="clear" w:color="auto" w:fill="FFFFFF"/>
          </w:tcPr>
          <w:p>
            <w:pPr>
              <w:spacing w:after="20" w:before="20"/>
              <w:jc w:val="center"/>
            </w:pPr>
            <w:r/>
            <w:r>
              <w:rPr>
                <w:rFonts w:ascii="Calibri" w:hAnsi="Calibri"/>
                <w:b w:val="0"/>
                <w:color w:val="141B2E"/>
                <w:sz w:val="19"/>
              </w:rPr>
              <w:t>31.84</w:t>
            </w:r>
          </w:p>
        </w:tc>
        <w:tc>
          <w:tcPr>
            <w:tcW w:type="dxa" w:w="1296"/>
            <w:shd w:val="clear" w:color="auto" w:fill="FFFFFF"/>
          </w:tcPr>
          <w:p>
            <w:pPr>
              <w:spacing w:after="20" w:before="20"/>
              <w:jc w:val="center"/>
            </w:pPr>
            <w:r/>
            <w:r>
              <w:rPr>
                <w:rFonts w:ascii="Calibri" w:hAnsi="Calibri"/>
                <w:b w:val="0"/>
                <w:color w:val="141B2E"/>
                <w:sz w:val="19"/>
              </w:rPr>
              <w:t>42.63</w:t>
            </w:r>
          </w:p>
        </w:tc>
        <w:tc>
          <w:tcPr>
            <w:tcW w:type="dxa" w:w="1296"/>
            <w:shd w:val="clear" w:color="auto" w:fill="FFFFFF"/>
          </w:tcPr>
          <w:p>
            <w:pPr>
              <w:spacing w:after="20" w:before="20"/>
              <w:jc w:val="center"/>
            </w:pPr>
            <w:r/>
            <w:r>
              <w:rPr>
                <w:rFonts w:ascii="Calibri" w:hAnsi="Calibri"/>
                <w:b w:val="0"/>
                <w:color w:val="141B2E"/>
                <w:sz w:val="19"/>
              </w:rPr>
              <w:t>+1.0</w:t>
            </w:r>
          </w:p>
        </w:tc>
        <w:tc>
          <w:tcPr>
            <w:tcW w:type="dxa" w:w="1296"/>
            <w:shd w:val="clear" w:color="auto" w:fill="FFFFFF"/>
          </w:tcPr>
          <w:p>
            <w:pPr>
              <w:spacing w:after="20" w:before="20"/>
              <w:jc w:val="center"/>
            </w:pPr>
            <w:r/>
            <w:r>
              <w:rPr>
                <w:rFonts w:ascii="Calibri" w:hAnsi="Calibri"/>
                <w:b w:val="0"/>
                <w:color w:val="141B2E"/>
                <w:sz w:val="19"/>
              </w:rPr>
              <w:t>−0.0</w:t>
            </w:r>
          </w:p>
        </w:tc>
      </w:tr>
    </w:tbl>
    <w:p>
      <w:pPr>
        <w:spacing w:after="40"/>
      </w:pPr>
    </w:p>
    <w:p>
      <w:pPr>
        <w:spacing w:after="120"/>
        <w:jc w:val="left"/>
      </w:pPr>
      <w:r>
        <w:rPr>
          <w:rFonts w:ascii="Calibri" w:hAnsi="Calibri"/>
          <w:i w:val="0"/>
          <w:color w:val="141B2E"/>
          <w:sz w:val="21"/>
        </w:rPr>
        <w:t>It helped CIFAR-100 (+3.0 HM), hurt miniImageNet (−3.8 HM), and was neutral on CUB. This is an honest negative-leaning result: no single base objective wins everywhere — the right recipe depends on backbone strength — and it is reported transparently rather than cherry-picked.</w:t>
      </w:r>
    </w:p>
    <w:p>
      <w:pPr>
        <w:pStyle w:val="Heading2"/>
        <w:spacing w:before="200" w:after="60"/>
      </w:pPr>
      <w:r>
        <w:rPr>
          <w:rFonts w:ascii="Calibri" w:hAnsi="Calibri"/>
          <w:b/>
          <w:color w:val="2D6CDF"/>
          <w:sz w:val="28"/>
        </w:rPr>
        <w:t>Improvement Study — What Actually Works</w:t>
      </w:r>
    </w:p>
    <w:p>
      <w:pPr>
        <w:spacing w:after="120"/>
        <w:jc w:val="left"/>
      </w:pPr>
      <w:r>
        <w:rPr>
          <w:rFonts w:ascii="Calibri" w:hAnsi="Calibri"/>
          <w:i w:val="0"/>
          <w:color w:val="141B2E"/>
          <w:sz w:val="21"/>
        </w:rPr>
        <w:t xml:space="preserve">Every accuracy lever that does </w:t>
      </w:r>
      <w:r>
        <w:rPr>
          <w:rFonts w:ascii="Calibri" w:hAnsi="Calibri"/>
          <w:b/>
          <w:color w:val="141B2E"/>
          <w:sz w:val="21"/>
        </w:rPr>
        <w:t>not</w:t>
      </w:r>
      <w:r>
        <w:rPr>
          <w:rFonts w:ascii="Calibri" w:hAnsi="Calibri"/>
          <w:i w:val="0"/>
          <w:color w:val="141B2E"/>
          <w:sz w:val="21"/>
        </w:rPr>
        <w:t xml:space="preserve"> change the architecture was implemented and measured:</w:t>
      </w:r>
    </w:p>
    <w:p>
      <w:pPr>
        <w:pStyle w:val="Heading3"/>
        <w:spacing w:before="140" w:after="40"/>
      </w:pPr>
      <w:r>
        <w:rPr>
          <w:rFonts w:ascii="Calibri" w:hAnsi="Calibri"/>
          <w:b/>
          <w:color w:val="127A6B"/>
          <w:sz w:val="23"/>
        </w:rPr>
        <w:t>Helped</w:t>
      </w:r>
    </w:p>
    <w:p>
      <w:pPr>
        <w:pStyle w:val="ListBullet"/>
        <w:spacing w:after="60"/>
        <w:ind w:left="432"/>
      </w:pPr>
      <w:r>
        <w:rPr>
          <w:rFonts w:ascii="Calibri" w:hAnsi="Calibri"/>
          <w:b/>
          <w:color w:val="141B2E"/>
          <w:sz w:val="21"/>
        </w:rPr>
        <w:t>Transductive rectification</w:t>
      </w:r>
      <w:r>
        <w:rPr>
          <w:rFonts w:ascii="Calibri" w:hAnsi="Calibri"/>
          <w:i w:val="0"/>
          <w:color w:val="141B2E"/>
          <w:sz w:val="21"/>
        </w:rPr>
        <w:t xml:space="preserve"> — improves every metric on every dataset (see above).</w:t>
      </w:r>
    </w:p>
    <w:p>
      <w:pPr>
        <w:pStyle w:val="ListBullet"/>
        <w:spacing w:after="60"/>
        <w:ind w:left="432"/>
      </w:pPr>
      <w:r>
        <w:rPr>
          <w:rFonts w:ascii="Calibri" w:hAnsi="Calibri"/>
          <w:b/>
          <w:color w:val="141B2E"/>
          <w:sz w:val="21"/>
        </w:rPr>
        <w:t>Full-data base prototypes (`--full_base`)</w:t>
      </w:r>
      <w:r>
        <w:rPr>
          <w:rFonts w:ascii="Calibri" w:hAnsi="Calibri"/>
          <w:i w:val="0"/>
          <w:color w:val="141B2E"/>
          <w:sz w:val="21"/>
        </w:rPr>
        <w:t xml:space="preserve"> — helps where the backbone is weak (miniImageNet); neutral on CIFAR; slightly hurts CUB. Dataset-dependent.</w:t>
      </w:r>
    </w:p>
    <w:p>
      <w:pPr>
        <w:pStyle w:val="ListBullet"/>
        <w:spacing w:after="60"/>
        <w:ind w:left="432"/>
      </w:pPr>
      <w:r>
        <w:rPr>
          <w:rFonts w:ascii="Calibri" w:hAnsi="Calibri"/>
          <w:b/>
          <w:color w:val="141B2E"/>
          <w:sz w:val="21"/>
        </w:rPr>
        <w:t>Best eval-only stack</w:t>
      </w:r>
      <w:r>
        <w:rPr>
          <w:rFonts w:ascii="Calibri" w:hAnsi="Calibri"/>
          <w:i w:val="0"/>
          <w:color w:val="141B2E"/>
          <w:sz w:val="21"/>
        </w:rPr>
        <w:t xml:space="preserve"> (full_base where it helps + transductive) delivers </w:t>
      </w:r>
      <w:r>
        <w:rPr>
          <w:rFonts w:ascii="Calibri" w:hAnsi="Calibri"/>
          <w:b/>
          <w:color w:val="141B2E"/>
          <w:sz w:val="21"/>
        </w:rPr>
        <w:t>+1.2 to +1.6 overall accuracy</w:t>
      </w:r>
      <w:r>
        <w:rPr>
          <w:rFonts w:ascii="Calibri" w:hAnsi="Calibri"/>
          <w:i w:val="0"/>
          <w:color w:val="141B2E"/>
          <w:sz w:val="21"/>
        </w:rPr>
        <w:t>, free, with no retraining: CIFAR 49.5→51.1, miniImageNet 40.2→41.9, CUB 49.7→50.9.</w:t>
      </w:r>
    </w:p>
    <w:p>
      <w:pPr>
        <w:pStyle w:val="Heading3"/>
        <w:spacing w:before="140" w:after="40"/>
      </w:pPr>
      <w:r>
        <w:rPr>
          <w:rFonts w:ascii="Calibri" w:hAnsi="Calibri"/>
          <w:b/>
          <w:color w:val="127A6B"/>
          <w:sz w:val="23"/>
        </w:rPr>
        <w:t>Did not help</w:t>
      </w:r>
    </w:p>
    <w:p>
      <w:pPr>
        <w:pStyle w:val="ListBullet"/>
        <w:spacing w:after="60"/>
        <w:ind w:left="432"/>
      </w:pPr>
      <w:r>
        <w:rPr>
          <w:rFonts w:ascii="Calibri" w:hAnsi="Calibri"/>
          <w:b/>
          <w:color w:val="141B2E"/>
          <w:sz w:val="21"/>
        </w:rPr>
        <w:t>Novel-logit bias</w:t>
      </w:r>
      <w:r>
        <w:rPr>
          <w:rFonts w:ascii="Calibri" w:hAnsi="Calibri"/>
          <w:i w:val="0"/>
          <w:color w:val="141B2E"/>
          <w:sz w:val="21"/>
        </w:rPr>
        <w:t xml:space="preserve"> — only trades base for novel accuracy.</w:t>
      </w:r>
    </w:p>
    <w:p>
      <w:pPr>
        <w:pStyle w:val="ListBullet"/>
        <w:spacing w:after="60"/>
        <w:ind w:left="432"/>
      </w:pPr>
      <w:r>
        <w:rPr>
          <w:rFonts w:ascii="Calibri" w:hAnsi="Calibri"/>
          <w:b/>
          <w:color w:val="141B2E"/>
          <w:sz w:val="21"/>
        </w:rPr>
        <w:t>Test-time / support augmentation</w:t>
      </w:r>
      <w:r>
        <w:rPr>
          <w:rFonts w:ascii="Calibri" w:hAnsi="Calibri"/>
          <w:i w:val="0"/>
          <w:color w:val="141B2E"/>
          <w:sz w:val="21"/>
        </w:rPr>
        <w:t xml:space="preserve"> — no reliable gain.</w:t>
      </w:r>
    </w:p>
    <w:p>
      <w:pPr>
        <w:pStyle w:val="ListBullet"/>
        <w:spacing w:after="60"/>
        <w:ind w:left="432"/>
      </w:pPr>
      <w:r>
        <w:rPr>
          <w:rFonts w:ascii="Calibri" w:hAnsi="Calibri"/>
          <w:b/>
          <w:color w:val="141B2E"/>
          <w:sz w:val="21"/>
        </w:rPr>
        <w:t>Base-mean feature centering</w:t>
      </w:r>
      <w:r>
        <w:rPr>
          <w:rFonts w:ascii="Calibri" w:hAnsi="Calibri"/>
          <w:i w:val="0"/>
          <w:color w:val="141B2E"/>
          <w:sz w:val="21"/>
        </w:rPr>
        <w:t xml:space="preserve"> — negligible effect.</w:t>
      </w:r>
    </w:p>
    <w:p>
      <w:pPr>
        <w:pStyle w:val="ListBullet"/>
        <w:spacing w:after="60"/>
        <w:ind w:left="432"/>
      </w:pPr>
      <w:r>
        <w:rPr>
          <w:rFonts w:ascii="Calibri" w:hAnsi="Calibri"/>
          <w:b/>
          <w:color w:val="141B2E"/>
          <w:sz w:val="21"/>
        </w:rPr>
        <w:t>Longer backbone training (100 epochs)</w:t>
      </w:r>
      <w:r>
        <w:rPr>
          <w:rFonts w:ascii="Calibri" w:hAnsi="Calibri"/>
          <w:i w:val="0"/>
          <w:color w:val="141B2E"/>
          <w:sz w:val="21"/>
        </w:rPr>
        <w:t xml:space="preserve"> — could not be completed on this machine (see Part VII); the attempt regressed because it was interrupted mid-schedule, which is a compute artifact, not evidence that longer training is bad.</w:t>
      </w:r>
    </w:p>
    <w:tbl>
      <w:tblPr>
        <w:tblW w:type="auto" w:w="0"/>
        <w:jc w:val="center"/>
        <w:tblLook w:firstColumn="1" w:firstRow="1" w:lastColumn="0" w:lastRow="0" w:noHBand="0" w:noVBand="1" w:val="04A0"/>
      </w:tblPr>
      <w:tblGrid>
        <w:gridCol w:w="9648"/>
      </w:tblGrid>
      <w:tr>
        <w:tc>
          <w:tcPr>
            <w:tcW w:type="dxa" w:w="9648"/>
            <w:shd w:val="clear" w:color="auto" w:fill="E7F3F0"/>
            <w:tcBorders>
              <w:left w:val="single" w:sz="24" w:space="0" w:color="127A6B"/>
            </w:tcBorders>
          </w:tcPr>
          <w:p>
            <w:pPr>
              <w:spacing w:after="40"/>
            </w:pPr>
            <w:r/>
            <w:r>
              <w:rPr>
                <w:rFonts w:ascii="Calibri" w:hAnsi="Calibri"/>
                <w:b/>
                <w:color w:val="127A6B"/>
                <w:sz w:val="21"/>
              </w:rPr>
              <w:t>The delivered improvement.</w:t>
            </w:r>
          </w:p>
          <w:p>
            <w:pPr>
              <w:spacing w:after="40"/>
            </w:pPr>
            <w:r>
              <w:rPr>
                <w:rFonts w:ascii="Calibri" w:hAnsi="Calibri"/>
                <w:i w:val="0"/>
                <w:color w:val="141B2E"/>
                <w:sz w:val="20"/>
              </w:rPr>
              <w:t>Combining full-data base prototypes (on weak-backbone datasets) with transductive rectification yields a reliable +1.2 to +1.6 points of overall accuracy across the three benchmarks — entirely at evaluation time, with no change to the architecture and no retraining.</w:t>
            </w:r>
          </w:p>
        </w:tc>
      </w:tr>
    </w:tbl>
    <w:p>
      <w:pPr>
        <w:spacing w:after="40"/>
      </w:pPr>
    </w:p>
    <w:p>
      <w:r>
        <w:br w:type="page"/>
      </w:r>
    </w:p>
    <w:p>
      <w:pPr>
        <w:spacing w:after="40"/>
      </w:pPr>
    </w:p>
    <w:p>
      <w:pPr>
        <w:pStyle w:val="Heading1"/>
        <w:spacing w:before="200" w:after="120"/>
        <w:pBdr>
          <w:bottom w:val="single" w:sz="6" w:space="4" w:color="2D6CDF"/>
        </w:pBdr>
      </w:pPr>
      <w:r>
        <w:rPr>
          <w:rFonts w:ascii="Calibri" w:hAnsi="Calibri"/>
          <w:b/>
          <w:color w:val="1E3A5F"/>
          <w:sz w:val="38"/>
        </w:rPr>
        <w:t>Part VII — Engineering, Bugs and Operational Notes</w:t>
      </w:r>
    </w:p>
    <w:p>
      <w:pPr>
        <w:spacing w:after="120"/>
        <w:jc w:val="left"/>
      </w:pPr>
      <w:r>
        <w:rPr>
          <w:rFonts w:ascii="Calibri" w:hAnsi="Calibri"/>
          <w:i w:val="0"/>
          <w:color w:val="141B2E"/>
          <w:sz w:val="21"/>
        </w:rPr>
        <w:t>Several problems were caught precisely because results were verified rather than trusted. Documenting them is part of the project's rigour.</w:t>
      </w:r>
    </w:p>
    <w:p>
      <w:pPr>
        <w:pStyle w:val="Heading2"/>
        <w:spacing w:before="200" w:after="60"/>
      </w:pPr>
      <w:r>
        <w:rPr>
          <w:rFonts w:ascii="Calibri" w:hAnsi="Calibri"/>
          <w:b/>
          <w:color w:val="2D6CDF"/>
          <w:sz w:val="28"/>
        </w:rPr>
        <w:t>The 1% Bug and Base-Graph Chunking</w:t>
      </w:r>
    </w:p>
    <w:p>
      <w:pPr>
        <w:spacing w:after="120"/>
        <w:jc w:val="left"/>
      </w:pPr>
      <w:r>
        <w:rPr>
          <w:rFonts w:ascii="Calibri" w:hAnsi="Calibri"/>
          <w:i w:val="0"/>
          <w:color w:val="141B2E"/>
          <w:sz w:val="21"/>
        </w:rPr>
        <w:t xml:space="preserve">The most important bug. On CUB-200 the base session initially scored about </w:t>
      </w:r>
      <w:r>
        <w:rPr>
          <w:rFonts w:ascii="Calibri" w:hAnsi="Calibri"/>
          <w:b/>
          <w:color w:val="141B2E"/>
          <w:sz w:val="21"/>
        </w:rPr>
        <w:t>1% accuracy</w:t>
      </w:r>
      <w:r>
        <w:rPr>
          <w:rFonts w:ascii="Calibri" w:hAnsi="Calibri"/>
          <w:i w:val="0"/>
          <w:color w:val="141B2E"/>
          <w:sz w:val="21"/>
        </w:rPr>
        <w:t xml:space="preserve"> — near random. The cause was twofold: (1) the base session builds a single joint graph over all 100 base classes, which at 4 views each is a </w:t>
      </w:r>
      <w:r>
        <w:rPr>
          <w:rFonts w:ascii="Calibri" w:hAnsi="Calibri"/>
          <w:b/>
          <w:color w:val="141B2E"/>
          <w:sz w:val="21"/>
        </w:rPr>
        <w:t>400-node graph</w:t>
      </w:r>
      <w:r>
        <w:rPr>
          <w:rFonts w:ascii="Calibri" w:hAnsi="Calibri"/>
          <w:i w:val="0"/>
          <w:color w:val="141B2E"/>
          <w:sz w:val="21"/>
        </w:rPr>
        <w:t>, whereas the GATv2 was only ever trained on ~15-way episodes — the 400-node graph is wildly out-of-distribution for it; and (2) very large attention tensors were numerically unreliable on the MPS backend.</w:t>
      </w:r>
    </w:p>
    <w:p>
      <w:pPr>
        <w:spacing w:after="120"/>
        <w:jc w:val="left"/>
      </w:pPr>
      <w:r>
        <w:rPr>
          <w:rFonts w:ascii="Calibri" w:hAnsi="Calibri"/>
          <w:i w:val="0"/>
          <w:color w:val="141B2E"/>
          <w:sz w:val="21"/>
        </w:rPr>
        <w:t>The fix (</w:t>
      </w:r>
      <w:r>
        <w:rPr>
          <w:rFonts w:ascii="Consolas" w:hAnsi="Consolas"/>
          <w:color w:val="B02E22"/>
          <w:sz w:val="19"/>
        </w:rPr>
        <w:t>_prototypes_from_indices</w:t>
      </w:r>
      <w:r>
        <w:rPr>
          <w:rFonts w:ascii="Calibri" w:hAnsi="Calibri"/>
          <w:i w:val="0"/>
          <w:color w:val="141B2E"/>
          <w:sz w:val="21"/>
        </w:rPr>
        <w:t xml:space="preserve"> in </w:t>
      </w:r>
      <w:r>
        <w:rPr>
          <w:rFonts w:ascii="Consolas" w:hAnsi="Consolas"/>
          <w:color w:val="B02E22"/>
          <w:sz w:val="19"/>
        </w:rPr>
        <w:t>fscil/eval_incremental.py</w:t>
      </w:r>
      <w:r>
        <w:rPr>
          <w:rFonts w:ascii="Calibri" w:hAnsi="Calibri"/>
          <w:i w:val="0"/>
          <w:color w:val="141B2E"/>
          <w:sz w:val="21"/>
        </w:rPr>
        <w:t xml:space="preserve">) builds base prototypes in </w:t>
      </w:r>
      <w:r>
        <w:rPr>
          <w:rFonts w:ascii="Calibri" w:hAnsi="Calibri"/>
          <w:b/>
          <w:color w:val="141B2E"/>
          <w:sz w:val="21"/>
        </w:rPr>
        <w:t>chunks of at most `episode_way` (~15) classes</w:t>
      </w:r>
      <w:r>
        <w:rPr>
          <w:rFonts w:ascii="Calibri" w:hAnsi="Calibri"/>
          <w:i w:val="0"/>
          <w:color w:val="141B2E"/>
          <w:sz w:val="21"/>
        </w:rPr>
        <w:t xml:space="preserve"> — the exact scale the model was trained on. This is mathematically safe because a new class's memory row is written as H = Φ(P) *regardless* of the class-to-class adjacency (the retention gate has no effect on a class's first write), so chunking the graph cannot change the written prototypes. CUB base accuracy jumped from </w:t>
      </w:r>
      <w:r>
        <w:rPr>
          <w:rFonts w:ascii="Calibri" w:hAnsi="Calibri"/>
          <w:b/>
          <w:color w:val="141B2E"/>
          <w:sz w:val="21"/>
        </w:rPr>
        <w:t>1% to 77.8%</w:t>
      </w:r>
      <w:r>
        <w:rPr>
          <w:rFonts w:ascii="Calibri" w:hAnsi="Calibri"/>
          <w:i w:val="0"/>
          <w:color w:val="141B2E"/>
          <w:sz w:val="21"/>
        </w:rPr>
        <w:t>.</w:t>
      </w:r>
    </w:p>
    <w:p>
      <w:pPr>
        <w:pStyle w:val="Heading2"/>
        <w:spacing w:before="200" w:after="60"/>
      </w:pPr>
      <w:r>
        <w:rPr>
          <w:rFonts w:ascii="Calibri" w:hAnsi="Calibri"/>
          <w:b/>
          <w:color w:val="2D6CDF"/>
          <w:sz w:val="28"/>
        </w:rPr>
        <w:t>The Cross-Domain Crash</w:t>
      </w:r>
    </w:p>
    <w:p>
      <w:pPr>
        <w:spacing w:after="120"/>
        <w:jc w:val="left"/>
      </w:pPr>
      <w:r>
        <w:rPr>
          <w:rFonts w:ascii="Calibri" w:hAnsi="Calibri"/>
          <w:i w:val="0"/>
          <w:color w:val="141B2E"/>
          <w:sz w:val="21"/>
        </w:rPr>
        <w:t xml:space="preserve">The cross-domain evaluation crashed with a shape mismatch: the novel-class mask was being built per-sample instead of per-class (length 60 vs 128), and the results dict used the key </w:t>
      </w:r>
      <w:r>
        <w:rPr>
          <w:rFonts w:ascii="Consolas" w:hAnsi="Consolas"/>
          <w:color w:val="B02E22"/>
          <w:sz w:val="19"/>
        </w:rPr>
        <w:t>acc</w:t>
      </w:r>
      <w:r>
        <w:rPr>
          <w:rFonts w:ascii="Calibri" w:hAnsi="Calibri"/>
          <w:i w:val="0"/>
          <w:color w:val="141B2E"/>
          <w:sz w:val="21"/>
        </w:rPr>
        <w:t xml:space="preserve"> while the helper functions expected </w:t>
      </w:r>
      <w:r>
        <w:rPr>
          <w:rFonts w:ascii="Consolas" w:hAnsi="Consolas"/>
          <w:color w:val="B02E22"/>
          <w:sz w:val="19"/>
        </w:rPr>
        <w:t>accuracy</w:t>
      </w:r>
      <w:r>
        <w:rPr>
          <w:rFonts w:ascii="Calibri" w:hAnsi="Calibri"/>
          <w:i w:val="0"/>
          <w:color w:val="141B2E"/>
          <w:sz w:val="21"/>
        </w:rPr>
        <w:t>. Both were fixed, and the cross-domain test then ran cleanly.</w:t>
      </w:r>
    </w:p>
    <w:p>
      <w:pPr>
        <w:pStyle w:val="Heading2"/>
        <w:spacing w:before="200" w:after="60"/>
      </w:pPr>
      <w:r>
        <w:rPr>
          <w:rFonts w:ascii="Calibri" w:hAnsi="Calibri"/>
          <w:b/>
          <w:color w:val="2D6CDF"/>
          <w:sz w:val="28"/>
        </w:rPr>
        <w:t>Configuration-Leak Fixes</w:t>
      </w:r>
    </w:p>
    <w:p>
      <w:pPr>
        <w:spacing w:after="120"/>
        <w:jc w:val="left"/>
      </w:pPr>
      <w:r>
        <w:rPr>
          <w:rFonts w:ascii="Calibri" w:hAnsi="Calibri"/>
          <w:i w:val="0"/>
          <w:color w:val="141B2E"/>
          <w:sz w:val="21"/>
        </w:rPr>
        <w:t xml:space="preserve">Because the whole pipeline is reconfigured by mutating a single </w:t>
      </w:r>
      <w:r>
        <w:rPr>
          <w:rFonts w:ascii="Consolas" w:hAnsi="Consolas"/>
          <w:color w:val="B02E22"/>
          <w:sz w:val="19"/>
        </w:rPr>
        <w:t>Config</w:t>
      </w:r>
      <w:r>
        <w:rPr>
          <w:rFonts w:ascii="Calibri" w:hAnsi="Calibri"/>
          <w:i w:val="0"/>
          <w:color w:val="141B2E"/>
          <w:sz w:val="21"/>
        </w:rPr>
        <w:t xml:space="preserve"> class, early versions leaked per-dataset settings across runs — e.g. CUB's low backbone learning rate bleeding into a subsequent CIFAR run, or an ablation's zeroed loss weight not being restored. These were fixed with a </w:t>
      </w:r>
      <w:r>
        <w:rPr>
          <w:rFonts w:ascii="Calibri" w:hAnsi="Calibri"/>
          <w:b/>
          <w:color w:val="141B2E"/>
          <w:sz w:val="21"/>
        </w:rPr>
        <w:t>capture-once-then-restore</w:t>
      </w:r>
      <w:r>
        <w:rPr>
          <w:rFonts w:ascii="Calibri" w:hAnsi="Calibri"/>
          <w:i w:val="0"/>
          <w:color w:val="141B2E"/>
          <w:sz w:val="21"/>
        </w:rPr>
        <w:t xml:space="preserve"> pattern in </w:t>
      </w:r>
      <w:r>
        <w:rPr>
          <w:rFonts w:ascii="Consolas" w:hAnsi="Consolas"/>
          <w:color w:val="B02E22"/>
          <w:sz w:val="19"/>
        </w:rPr>
        <w:t>apply_dataset</w:t>
      </w:r>
      <w:r>
        <w:rPr>
          <w:rFonts w:ascii="Calibri" w:hAnsi="Calibri"/>
          <w:i w:val="0"/>
          <w:color w:val="141B2E"/>
          <w:sz w:val="21"/>
        </w:rPr>
        <w:t xml:space="preserve"> and </w:t>
      </w:r>
      <w:r>
        <w:rPr>
          <w:rFonts w:ascii="Consolas" w:hAnsi="Consolas"/>
          <w:color w:val="B02E22"/>
          <w:sz w:val="19"/>
        </w:rPr>
        <w:t>apply_ablation</w:t>
      </w:r>
      <w:r>
        <w:rPr>
          <w:rFonts w:ascii="Calibri" w:hAnsi="Calibri"/>
          <w:i w:val="0"/>
          <w:color w:val="141B2E"/>
          <w:sz w:val="21"/>
        </w:rPr>
        <w:t>, so every switch starts from the true defaults.</w:t>
      </w:r>
    </w:p>
    <w:p>
      <w:pPr>
        <w:pStyle w:val="Heading2"/>
        <w:spacing w:before="200" w:after="60"/>
      </w:pPr>
      <w:r>
        <w:rPr>
          <w:rFonts w:ascii="Calibri" w:hAnsi="Calibri"/>
          <w:b/>
          <w:color w:val="2D6CDF"/>
          <w:sz w:val="28"/>
        </w:rPr>
        <w:t>Task Reaping and Resumability</w:t>
      </w:r>
    </w:p>
    <w:p>
      <w:pPr>
        <w:spacing w:after="120"/>
        <w:jc w:val="left"/>
      </w:pPr>
      <w:r>
        <w:rPr>
          <w:rFonts w:ascii="Calibri" w:hAnsi="Calibri"/>
          <w:i w:val="0"/>
          <w:color w:val="141B2E"/>
          <w:sz w:val="21"/>
        </w:rPr>
        <w:t xml:space="preserve">Long background training jobs on this machine are reaped after roughly 40–60 minutes. This capped how long a backbone could train unattended and was the reason the 100-epoch backbone experiment could not complete: it was interrupted mid-cosine-schedule and a partially-trained backbone is worse than a fully-annealed 30-epoch one. Runs were made </w:t>
      </w:r>
      <w:r>
        <w:rPr>
          <w:rFonts w:ascii="Calibri" w:hAnsi="Calibri"/>
          <w:b/>
          <w:color w:val="141B2E"/>
          <w:sz w:val="21"/>
        </w:rPr>
        <w:t>resumable</w:t>
      </w:r>
      <w:r>
        <w:rPr>
          <w:rFonts w:ascii="Calibri" w:hAnsi="Calibri"/>
          <w:i w:val="0"/>
          <w:color w:val="141B2E"/>
          <w:sz w:val="21"/>
        </w:rPr>
        <w:t xml:space="preserve"> (best-validation checkpoints are always saved and can be promoted), but the practical conclusion is that the backbone-quality lever — the biggest potential improvement — needs a compute environment that does not reap jobs (a GPU).</w:t>
      </w:r>
    </w:p>
    <w:p>
      <w:pPr>
        <w:pStyle w:val="Heading2"/>
        <w:spacing w:before="200" w:after="60"/>
      </w:pPr>
      <w:r>
        <w:rPr>
          <w:rFonts w:ascii="Calibri" w:hAnsi="Calibri"/>
          <w:b/>
          <w:color w:val="2D6CDF"/>
          <w:sz w:val="28"/>
        </w:rPr>
        <w:t>Reproducibility and Automation</w:t>
      </w:r>
    </w:p>
    <w:p>
      <w:pPr>
        <w:spacing w:after="120"/>
        <w:jc w:val="left"/>
      </w:pPr>
      <w:r>
        <w:rPr>
          <w:rFonts w:ascii="Calibri" w:hAnsi="Calibri"/>
          <w:i w:val="0"/>
          <w:color w:val="141B2E"/>
          <w:sz w:val="21"/>
        </w:rPr>
        <w:t>Supporting infrastructure built around the experiments:</w:t>
      </w:r>
    </w:p>
    <w:p>
      <w:pPr>
        <w:pStyle w:val="ListBullet"/>
        <w:spacing w:after="60"/>
        <w:ind w:left="432"/>
      </w:pPr>
      <w:r>
        <w:rPr>
          <w:rFonts w:ascii="Calibri" w:hAnsi="Calibri"/>
          <w:b/>
          <w:color w:val="141B2E"/>
          <w:sz w:val="21"/>
        </w:rPr>
        <w:t>Fixed seeds</w:t>
      </w:r>
      <w:r>
        <w:rPr>
          <w:rFonts w:ascii="Calibri" w:hAnsi="Calibri"/>
          <w:i w:val="0"/>
          <w:color w:val="141B2E"/>
          <w:sz w:val="21"/>
        </w:rPr>
        <w:t xml:space="preserve"> (42) and </w:t>
      </w:r>
      <w:r>
        <w:rPr>
          <w:rFonts w:ascii="Calibri" w:hAnsi="Calibri"/>
          <w:b/>
          <w:color w:val="141B2E"/>
          <w:sz w:val="21"/>
        </w:rPr>
        <w:t>deterministic fantasy views</w:t>
      </w:r>
      <w:r>
        <w:rPr>
          <w:rFonts w:ascii="Calibri" w:hAnsi="Calibri"/>
          <w:i w:val="0"/>
          <w:color w:val="141B2E"/>
          <w:sz w:val="21"/>
        </w:rPr>
        <w:t xml:space="preserve"> for reproducible prototypes.</w:t>
      </w:r>
    </w:p>
    <w:p>
      <w:pPr>
        <w:pStyle w:val="ListBullet"/>
        <w:spacing w:after="60"/>
        <w:ind w:left="432"/>
      </w:pPr>
      <w:r>
        <w:rPr>
          <w:rFonts w:ascii="Calibri" w:hAnsi="Calibri"/>
          <w:b/>
          <w:color w:val="141B2E"/>
          <w:sz w:val="21"/>
        </w:rPr>
        <w:t>Namespaced checkpoints</w:t>
      </w:r>
      <w:r>
        <w:rPr>
          <w:rFonts w:ascii="Calibri" w:hAnsi="Calibri"/>
          <w:i w:val="0"/>
          <w:color w:val="141B2E"/>
          <w:sz w:val="21"/>
        </w:rPr>
        <w:t xml:space="preserve"> so no run overwrites another.</w:t>
      </w:r>
    </w:p>
    <w:p>
      <w:pPr>
        <w:pStyle w:val="ListBullet"/>
        <w:spacing w:after="60"/>
        <w:ind w:left="432"/>
      </w:pPr>
      <w:r>
        <w:rPr>
          <w:rFonts w:ascii="Calibri" w:hAnsi="Calibri"/>
          <w:i w:val="0"/>
          <w:color w:val="141B2E"/>
          <w:sz w:val="21"/>
        </w:rPr>
        <w:t xml:space="preserve">An </w:t>
      </w:r>
      <w:r>
        <w:rPr>
          <w:rFonts w:ascii="Calibri" w:hAnsi="Calibri"/>
          <w:b/>
          <w:color w:val="141B2E"/>
          <w:sz w:val="21"/>
        </w:rPr>
        <w:t>auto-updating README</w:t>
      </w:r>
      <w:r>
        <w:rPr>
          <w:rFonts w:ascii="Calibri" w:hAnsi="Calibri"/>
          <w:i w:val="0"/>
          <w:color w:val="141B2E"/>
          <w:sz w:val="21"/>
        </w:rPr>
        <w:t xml:space="preserve"> whose results tables regenerate from </w:t>
      </w:r>
      <w:r>
        <w:rPr>
          <w:rFonts w:ascii="Consolas" w:hAnsi="Consolas"/>
          <w:color w:val="B02E22"/>
          <w:sz w:val="19"/>
        </w:rPr>
        <w:t>checkpoints/</w:t>
      </w:r>
      <w:r>
        <w:rPr>
          <w:rFonts w:ascii="Calibri" w:hAnsi="Calibri"/>
          <w:i w:val="0"/>
          <w:color w:val="141B2E"/>
          <w:sz w:val="21"/>
        </w:rPr>
        <w:t xml:space="preserve"> on every commit via a git pre-commit hook (</w:t>
      </w:r>
      <w:r>
        <w:rPr>
          <w:rFonts w:ascii="Consolas" w:hAnsi="Consolas"/>
          <w:color w:val="B02E22"/>
          <w:sz w:val="19"/>
        </w:rPr>
        <w:t>scripts/gen_readme.py</w:t>
      </w:r>
      <w:r>
        <w:rPr>
          <w:rFonts w:ascii="Calibri" w:hAnsi="Calibri"/>
          <w:i w:val="0"/>
          <w:color w:val="141B2E"/>
          <w:sz w:val="21"/>
        </w:rPr>
        <w:t>).</w:t>
      </w:r>
    </w:p>
    <w:p>
      <w:pPr>
        <w:pStyle w:val="ListBullet"/>
        <w:spacing w:after="60"/>
        <w:ind w:left="432"/>
      </w:pPr>
      <w:r>
        <w:rPr>
          <w:rFonts w:ascii="Calibri" w:hAnsi="Calibri"/>
          <w:i w:val="0"/>
          <w:color w:val="141B2E"/>
          <w:sz w:val="21"/>
        </w:rPr>
        <w:t xml:space="preserve">A </w:t>
      </w:r>
      <w:r>
        <w:rPr>
          <w:rFonts w:ascii="Calibri" w:hAnsi="Calibri"/>
          <w:b/>
          <w:color w:val="141B2E"/>
          <w:sz w:val="21"/>
        </w:rPr>
        <w:t>full HTML report</w:t>
      </w:r>
      <w:r>
        <w:rPr>
          <w:rFonts w:ascii="Calibri" w:hAnsi="Calibri"/>
          <w:i w:val="0"/>
          <w:color w:val="141B2E"/>
          <w:sz w:val="21"/>
        </w:rPr>
        <w:t xml:space="preserve"> (</w:t>
      </w:r>
      <w:r>
        <w:rPr>
          <w:rFonts w:ascii="Consolas" w:hAnsi="Consolas"/>
          <w:color w:val="B02E22"/>
          <w:sz w:val="19"/>
        </w:rPr>
        <w:t>results/report.html</w:t>
      </w:r>
      <w:r>
        <w:rPr>
          <w:rFonts w:ascii="Calibri" w:hAnsi="Calibri"/>
          <w:i w:val="0"/>
          <w:color w:val="141B2E"/>
          <w:sz w:val="21"/>
        </w:rPr>
        <w:t xml:space="preserve">), a </w:t>
      </w:r>
      <w:r>
        <w:rPr>
          <w:rFonts w:ascii="Calibri" w:hAnsi="Calibri"/>
          <w:b/>
          <w:color w:val="141B2E"/>
          <w:sz w:val="21"/>
        </w:rPr>
        <w:t>20-slide presentation</w:t>
      </w:r>
      <w:r>
        <w:rPr>
          <w:rFonts w:ascii="Calibri" w:hAnsi="Calibri"/>
          <w:i w:val="0"/>
          <w:color w:val="141B2E"/>
          <w:sz w:val="21"/>
        </w:rPr>
        <w:t xml:space="preserve"> (</w:t>
      </w:r>
      <w:r>
        <w:rPr>
          <w:rFonts w:ascii="Consolas" w:hAnsi="Consolas"/>
          <w:color w:val="B02E22"/>
          <w:sz w:val="19"/>
        </w:rPr>
        <w:t>results/STAG-STI_Review2.pptx</w:t>
      </w:r>
      <w:r>
        <w:rPr>
          <w:rFonts w:ascii="Calibri" w:hAnsi="Calibri"/>
          <w:i w:val="0"/>
          <w:color w:val="141B2E"/>
          <w:sz w:val="21"/>
        </w:rPr>
        <w:t xml:space="preserve">), and </w:t>
      </w:r>
      <w:r>
        <w:rPr>
          <w:rFonts w:ascii="Calibri" w:hAnsi="Calibri"/>
          <w:b/>
          <w:color w:val="141B2E"/>
          <w:sz w:val="21"/>
        </w:rPr>
        <w:t>automatic commit-and-push</w:t>
      </w:r>
      <w:r>
        <w:rPr>
          <w:rFonts w:ascii="Calibri" w:hAnsi="Calibri"/>
          <w:i w:val="0"/>
          <w:color w:val="141B2E"/>
          <w:sz w:val="21"/>
        </w:rPr>
        <w:t xml:space="preserve"> of each result with a descriptive, metric-tagged message.</w:t>
      </w:r>
    </w:p>
    <w:p>
      <w:r>
        <w:br w:type="page"/>
      </w:r>
    </w:p>
    <w:p>
      <w:pPr>
        <w:spacing w:after="40"/>
      </w:pPr>
    </w:p>
    <w:p>
      <w:pPr>
        <w:pStyle w:val="Heading1"/>
        <w:spacing w:before="200" w:after="120"/>
        <w:pBdr>
          <w:bottom w:val="single" w:sz="6" w:space="4" w:color="2D6CDF"/>
        </w:pBdr>
      </w:pPr>
      <w:r>
        <w:rPr>
          <w:rFonts w:ascii="Calibri" w:hAnsi="Calibri"/>
          <w:b/>
          <w:color w:val="1E3A5F"/>
          <w:sz w:val="38"/>
        </w:rPr>
        <w:t>Part VIII — Findings, Limitations and Future Work</w:t>
      </w:r>
    </w:p>
    <w:p>
      <w:pPr>
        <w:pStyle w:val="Heading2"/>
        <w:spacing w:before="200" w:after="60"/>
      </w:pPr>
      <w:r>
        <w:rPr>
          <w:rFonts w:ascii="Calibri" w:hAnsi="Calibri"/>
          <w:b/>
          <w:color w:val="2D6CDF"/>
          <w:sz w:val="28"/>
        </w:rPr>
        <w:t>Key Findings</w:t>
      </w:r>
    </w:p>
    <w:p>
      <w:pPr>
        <w:pStyle w:val="ListNumber"/>
        <w:spacing w:after="60"/>
      </w:pPr>
      <w:r>
        <w:rPr>
          <w:rFonts w:ascii="Calibri" w:hAnsi="Calibri"/>
          <w:b/>
          <w:color w:val="141B2E"/>
          <w:sz w:val="21"/>
        </w:rPr>
        <w:t>Novel-class accuracy is the bottleneck</w:t>
      </w:r>
      <w:r>
        <w:rPr>
          <w:rFonts w:ascii="Calibri" w:hAnsi="Calibri"/>
          <w:i w:val="0"/>
          <w:color w:val="141B2E"/>
          <w:sz w:val="21"/>
        </w:rPr>
        <w:t xml:space="preserve"> everywhere (A_N 16–31% vs A_B 56–69%). The model keeps old knowledge well; learning new classes from 5 shots is the hard part.</w:t>
      </w:r>
    </w:p>
    <w:p>
      <w:pPr>
        <w:pStyle w:val="ListNumber"/>
        <w:spacing w:after="60"/>
      </w:pPr>
      <w:r>
        <w:rPr>
          <w:rFonts w:ascii="Calibri" w:hAnsi="Calibri"/>
          <w:b/>
          <w:color w:val="141B2E"/>
          <w:sz w:val="21"/>
        </w:rPr>
        <w:t>Every architectural component protects novel accuracy</w:t>
      </w:r>
      <w:r>
        <w:rPr>
          <w:rFonts w:ascii="Calibri" w:hAnsi="Calibri"/>
          <w:i w:val="0"/>
          <w:color w:val="141B2E"/>
          <w:sz w:val="21"/>
        </w:rPr>
        <w:t xml:space="preserve"> — the ablation shows removing any one raises A_B but lowers A_N and HM.</w:t>
      </w:r>
    </w:p>
    <w:p>
      <w:pPr>
        <w:pStyle w:val="ListNumber"/>
        <w:spacing w:after="60"/>
      </w:pPr>
      <w:r>
        <w:rPr>
          <w:rFonts w:ascii="Calibri" w:hAnsi="Calibri"/>
          <w:b/>
          <w:color w:val="141B2E"/>
          <w:sz w:val="21"/>
        </w:rPr>
        <w:t>Transductive prototype rectification is the only universally reliable improvement</w:t>
      </w:r>
      <w:r>
        <w:rPr>
          <w:rFonts w:ascii="Calibri" w:hAnsi="Calibri"/>
          <w:i w:val="0"/>
          <w:color w:val="141B2E"/>
          <w:sz w:val="21"/>
        </w:rPr>
        <w:t>, and it helps most exactly where prototypes are noisiest (CUB).</w:t>
      </w:r>
    </w:p>
    <w:p>
      <w:pPr>
        <w:pStyle w:val="ListNumber"/>
        <w:spacing w:after="60"/>
      </w:pPr>
      <w:r>
        <w:rPr>
          <w:rFonts w:ascii="Calibri" w:hAnsi="Calibri"/>
          <w:b/>
          <w:color w:val="141B2E"/>
          <w:sz w:val="21"/>
        </w:rPr>
        <w:t>Eval-only tricks are close to their ceiling</w:t>
      </w:r>
      <w:r>
        <w:rPr>
          <w:rFonts w:ascii="Calibri" w:hAnsi="Calibri"/>
          <w:i w:val="0"/>
          <w:color w:val="141B2E"/>
          <w:sz w:val="21"/>
        </w:rPr>
        <w:t xml:space="preserve"> (~+1.5 points). The larger gains require a stronger frozen backbone, which is a compute problem, not an architecture problem.</w:t>
      </w:r>
    </w:p>
    <w:p>
      <w:pPr>
        <w:pStyle w:val="ListNumber"/>
        <w:spacing w:after="60"/>
      </w:pPr>
      <w:r>
        <w:rPr>
          <w:rFonts w:ascii="Calibri" w:hAnsi="Calibri"/>
          <w:b/>
          <w:color w:val="141B2E"/>
          <w:sz w:val="21"/>
        </w:rPr>
        <w:t>Honest, dataset-dependent results</w:t>
      </w:r>
      <w:r>
        <w:rPr>
          <w:rFonts w:ascii="Calibri" w:hAnsi="Calibri"/>
          <w:i w:val="0"/>
          <w:color w:val="141B2E"/>
          <w:sz w:val="21"/>
        </w:rPr>
        <w:t>: full-data base prototypes and the CLOSER objective each help on some datasets and hurt on others — reported transparently.</w:t>
      </w:r>
    </w:p>
    <w:p>
      <w:pPr>
        <w:pStyle w:val="Heading2"/>
        <w:spacing w:before="200" w:after="60"/>
      </w:pPr>
      <w:r>
        <w:rPr>
          <w:rFonts w:ascii="Calibri" w:hAnsi="Calibri"/>
          <w:b/>
          <w:color w:val="2D6CDF"/>
          <w:sz w:val="28"/>
        </w:rPr>
        <w:t>Limitations</w:t>
      </w:r>
    </w:p>
    <w:p>
      <w:pPr>
        <w:pStyle w:val="ListBullet"/>
        <w:spacing w:after="60"/>
        <w:ind w:left="432"/>
      </w:pPr>
      <w:r>
        <w:rPr>
          <w:rFonts w:ascii="Calibri" w:hAnsi="Calibri"/>
          <w:i w:val="0"/>
          <w:color w:val="141B2E"/>
          <w:sz w:val="21"/>
        </w:rPr>
        <w:t xml:space="preserve">Numbers are </w:t>
      </w:r>
      <w:r>
        <w:rPr>
          <w:rFonts w:ascii="Calibri" w:hAnsi="Calibri"/>
          <w:b/>
          <w:color w:val="141B2E"/>
          <w:sz w:val="21"/>
        </w:rPr>
        <w:t>single-run, first-pass</w:t>
      </w:r>
      <w:r>
        <w:rPr>
          <w:rFonts w:ascii="Calibri" w:hAnsi="Calibri"/>
          <w:i w:val="0"/>
          <w:color w:val="141B2E"/>
          <w:sz w:val="21"/>
        </w:rPr>
        <w:t xml:space="preserve"> on Apple-Silicon — internally consistent and reproducible, but not seed-averaged and not tuned to compete with published SOTA.</w:t>
      </w:r>
    </w:p>
    <w:p>
      <w:pPr>
        <w:pStyle w:val="ListBullet"/>
        <w:spacing w:after="60"/>
        <w:ind w:left="432"/>
      </w:pPr>
      <w:r>
        <w:rPr>
          <w:rFonts w:ascii="Calibri" w:hAnsi="Calibri"/>
          <w:i w:val="0"/>
          <w:color w:val="141B2E"/>
          <w:sz w:val="21"/>
        </w:rPr>
        <w:t xml:space="preserve">The </w:t>
      </w:r>
      <w:r>
        <w:rPr>
          <w:rFonts w:ascii="Calibri" w:hAnsi="Calibri"/>
          <w:b/>
          <w:color w:val="141B2E"/>
          <w:sz w:val="21"/>
        </w:rPr>
        <w:t>backbone could not be trained to completion</w:t>
      </w:r>
      <w:r>
        <w:rPr>
          <w:rFonts w:ascii="Calibri" w:hAnsi="Calibri"/>
          <w:i w:val="0"/>
          <w:color w:val="141B2E"/>
          <w:sz w:val="21"/>
        </w:rPr>
        <w:t xml:space="preserve"> on this machine (job reaping), so the biggest lever was left on the table.</w:t>
      </w:r>
    </w:p>
    <w:p>
      <w:pPr>
        <w:pStyle w:val="ListBullet"/>
        <w:spacing w:after="60"/>
        <w:ind w:left="432"/>
      </w:pPr>
      <w:r>
        <w:rPr>
          <w:rFonts w:ascii="Calibri" w:hAnsi="Calibri"/>
          <w:i w:val="0"/>
          <w:color w:val="141B2E"/>
          <w:sz w:val="21"/>
        </w:rPr>
        <w:t xml:space="preserve">The </w:t>
      </w:r>
      <w:r>
        <w:rPr>
          <w:rFonts w:ascii="Calibri" w:hAnsi="Calibri"/>
          <w:b/>
          <w:color w:val="141B2E"/>
          <w:sz w:val="21"/>
        </w:rPr>
        <w:t>cross-domain protocol</w:t>
      </w:r>
      <w:r>
        <w:rPr>
          <w:rFonts w:ascii="Calibri" w:hAnsi="Calibri"/>
          <w:i w:val="0"/>
          <w:color w:val="141B2E"/>
          <w:sz w:val="21"/>
        </w:rPr>
        <w:t xml:space="preserve"> is this project's own definition, not a citable benchmark.</w:t>
      </w:r>
    </w:p>
    <w:p>
      <w:pPr>
        <w:pStyle w:val="ListBullet"/>
        <w:spacing w:after="60"/>
        <w:ind w:left="432"/>
      </w:pPr>
      <w:r>
        <w:rPr>
          <w:rFonts w:ascii="Calibri" w:hAnsi="Calibri"/>
          <w:i w:val="0"/>
          <w:color w:val="141B2E"/>
          <w:sz w:val="21"/>
        </w:rPr>
        <w:t xml:space="preserve">The </w:t>
      </w:r>
      <w:r>
        <w:rPr>
          <w:rFonts w:ascii="Calibri" w:hAnsi="Calibri"/>
          <w:b/>
          <w:color w:val="141B2E"/>
          <w:sz w:val="21"/>
        </w:rPr>
        <w:t>age-decay memory's cross-session hardening</w:t>
      </w:r>
      <w:r>
        <w:rPr>
          <w:rFonts w:ascii="Calibri" w:hAnsi="Calibri"/>
          <w:i w:val="0"/>
          <w:color w:val="141B2E"/>
          <w:sz w:val="21"/>
        </w:rPr>
        <w:t xml:space="preserve"> is implemented but not exercised by the standard single-write evaluation protocol.</w:t>
      </w:r>
    </w:p>
    <w:p>
      <w:pPr>
        <w:pStyle w:val="Heading2"/>
        <w:spacing w:before="200" w:after="60"/>
      </w:pPr>
      <w:r>
        <w:rPr>
          <w:rFonts w:ascii="Calibri" w:hAnsi="Calibri"/>
          <w:b/>
          <w:color w:val="2D6CDF"/>
          <w:sz w:val="28"/>
        </w:rPr>
        <w:t>Future Work</w:t>
      </w:r>
    </w:p>
    <w:p>
      <w:pPr>
        <w:pStyle w:val="ListBullet"/>
        <w:spacing w:after="60"/>
        <w:ind w:left="432"/>
      </w:pPr>
      <w:r>
        <w:rPr>
          <w:rFonts w:ascii="Calibri" w:hAnsi="Calibri"/>
          <w:i w:val="0"/>
          <w:color w:val="141B2E"/>
          <w:sz w:val="21"/>
        </w:rPr>
        <w:t xml:space="preserve">Train the frozen backbone to completion on a </w:t>
      </w:r>
      <w:r>
        <w:rPr>
          <w:rFonts w:ascii="Calibri" w:hAnsi="Calibri"/>
          <w:b/>
          <w:color w:val="141B2E"/>
          <w:sz w:val="21"/>
        </w:rPr>
        <w:t>GPU</w:t>
      </w:r>
      <w:r>
        <w:rPr>
          <w:rFonts w:ascii="Calibri" w:hAnsi="Calibri"/>
          <w:i w:val="0"/>
          <w:color w:val="141B2E"/>
          <w:sz w:val="21"/>
        </w:rPr>
        <w:t xml:space="preserve"> (100–200 epochs, proper LR annealing) to lift A_N and A_B together — the clearest path to a higher ceiling.</w:t>
      </w:r>
    </w:p>
    <w:p>
      <w:pPr>
        <w:pStyle w:val="ListBullet"/>
        <w:spacing w:after="60"/>
        <w:ind w:left="432"/>
      </w:pPr>
      <w:r>
        <w:rPr>
          <w:rFonts w:ascii="Calibri" w:hAnsi="Calibri"/>
          <w:b/>
          <w:color w:val="141B2E"/>
          <w:sz w:val="21"/>
        </w:rPr>
        <w:t>Seed-averaged</w:t>
      </w:r>
      <w:r>
        <w:rPr>
          <w:rFonts w:ascii="Calibri" w:hAnsi="Calibri"/>
          <w:i w:val="0"/>
          <w:color w:val="141B2E"/>
          <w:sz w:val="21"/>
        </w:rPr>
        <w:t xml:space="preserve"> runs and head-to-head comparison against published FSCIL baselines.</w:t>
      </w:r>
    </w:p>
    <w:p>
      <w:pPr>
        <w:pStyle w:val="ListBullet"/>
        <w:spacing w:after="60"/>
        <w:ind w:left="432"/>
      </w:pPr>
      <w:r>
        <w:rPr>
          <w:rFonts w:ascii="Calibri" w:hAnsi="Calibri"/>
          <w:i w:val="0"/>
          <w:color w:val="141B2E"/>
          <w:sz w:val="21"/>
        </w:rPr>
        <w:t xml:space="preserve">Extend transductive rectification and explore stronger </w:t>
      </w:r>
      <w:r>
        <w:rPr>
          <w:rFonts w:ascii="Calibri" w:hAnsi="Calibri"/>
          <w:b/>
          <w:color w:val="141B2E"/>
          <w:sz w:val="21"/>
        </w:rPr>
        <w:t>self-supervised base objectives</w:t>
      </w:r>
      <w:r>
        <w:rPr>
          <w:rFonts w:ascii="Calibri" w:hAnsi="Calibri"/>
          <w:i w:val="0"/>
          <w:color w:val="141B2E"/>
          <w:sz w:val="21"/>
        </w:rPr>
        <w:t xml:space="preserve"> tuned per backbone strength.</w:t>
      </w:r>
    </w:p>
    <w:p>
      <w:pPr>
        <w:pStyle w:val="ListBullet"/>
        <w:spacing w:after="60"/>
        <w:ind w:left="432"/>
      </w:pPr>
      <w:r>
        <w:rPr>
          <w:rFonts w:ascii="Calibri" w:hAnsi="Calibri"/>
          <w:i w:val="0"/>
          <w:color w:val="141B2E"/>
          <w:sz w:val="21"/>
        </w:rPr>
        <w:t xml:space="preserve">Evaluate a protocol that </w:t>
      </w:r>
      <w:r>
        <w:rPr>
          <w:rFonts w:ascii="Calibri" w:hAnsi="Calibri"/>
          <w:b/>
          <w:color w:val="141B2E"/>
          <w:sz w:val="21"/>
        </w:rPr>
        <w:t>recomputes existing class rows</w:t>
      </w:r>
      <w:r>
        <w:rPr>
          <w:rFonts w:ascii="Calibri" w:hAnsi="Calibri"/>
          <w:i w:val="0"/>
          <w:color w:val="141B2E"/>
          <w:sz w:val="21"/>
        </w:rPr>
        <w:t xml:space="preserve"> so the STI age-decay machinery is fully exercised.</w:t>
      </w:r>
    </w:p>
    <w:p>
      <w:pPr>
        <w:pStyle w:val="Heading2"/>
        <w:spacing w:before="200" w:after="60"/>
      </w:pPr>
      <w:r>
        <w:rPr>
          <w:rFonts w:ascii="Calibri" w:hAnsi="Calibri"/>
          <w:b/>
          <w:color w:val="2D6CDF"/>
          <w:sz w:val="28"/>
        </w:rPr>
        <w:t>Closing</w:t>
      </w:r>
    </w:p>
    <w:p>
      <w:pPr>
        <w:spacing w:after="120"/>
        <w:jc w:val="left"/>
      </w:pPr>
      <w:r>
        <w:rPr>
          <w:rFonts w:ascii="Calibri" w:hAnsi="Calibri"/>
          <w:i w:val="0"/>
          <w:color w:val="141B2E"/>
          <w:sz w:val="21"/>
        </w:rPr>
        <w:t>The project delivers a complete, working, and thoroughly analysed FSCIL system. Beyond the architecture itself, its main contribution is clarity about *where the difficulty lives*: the novel-class few-shot regime, and the quality of the frozen representation that feeds it. Every design choice, every result, and every dead end has been measured and documented so the work can be explained, defended, and built upon.</w:t>
      </w:r>
    </w:p>
    <w:p>
      <w:r>
        <w:br w:type="page"/>
      </w:r>
    </w:p>
    <w:p>
      <w:pPr>
        <w:spacing w:after="40"/>
      </w:pPr>
    </w:p>
    <w:p>
      <w:pPr>
        <w:pStyle w:val="Heading1"/>
        <w:spacing w:before="200" w:after="120"/>
        <w:pBdr>
          <w:bottom w:val="single" w:sz="6" w:space="4" w:color="2D6CDF"/>
        </w:pBdr>
      </w:pPr>
      <w:r>
        <w:rPr>
          <w:rFonts w:ascii="Calibri" w:hAnsi="Calibri"/>
          <w:b/>
          <w:color w:val="1E3A5F"/>
          <w:sz w:val="38"/>
        </w:rPr>
        <w:t>Appendix A — File-by-File Reference</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E3A5F"/>
          </w:tcPr>
          <w:p>
            <w:pPr>
              <w:spacing w:after="20" w:before="20"/>
              <w:jc w:val="left"/>
            </w:pPr>
            <w:r/>
            <w:r>
              <w:rPr>
                <w:rFonts w:ascii="Calibri" w:hAnsi="Calibri"/>
                <w:b/>
                <w:color w:val="FFFFFF"/>
                <w:sz w:val="19"/>
              </w:rPr>
              <w:t>File</w:t>
            </w:r>
          </w:p>
        </w:tc>
        <w:tc>
          <w:tcPr>
            <w:tcW w:type="dxa" w:w="7488"/>
            <w:shd w:val="clear" w:color="auto" w:fill="1E3A5F"/>
          </w:tcPr>
          <w:p>
            <w:pPr>
              <w:spacing w:after="20" w:before="20"/>
              <w:jc w:val="center"/>
            </w:pPr>
            <w:r/>
            <w:r>
              <w:rPr>
                <w:rFonts w:ascii="Calibri" w:hAnsi="Calibri"/>
                <w:b/>
                <w:color w:val="FFFFFF"/>
                <w:sz w:val="19"/>
              </w:rPr>
              <w:t>Responsibility</w:t>
            </w:r>
          </w:p>
        </w:tc>
      </w:tr>
      <w:tr>
        <w:tc>
          <w:tcPr>
            <w:tcW w:type="dxa" w:w="3024"/>
            <w:shd w:val="clear" w:color="auto" w:fill="FFFFFF"/>
          </w:tcPr>
          <w:p>
            <w:pPr>
              <w:spacing w:after="20" w:before="20"/>
              <w:jc w:val="left"/>
            </w:pPr>
            <w:r/>
            <w:r>
              <w:rPr>
                <w:rFonts w:ascii="Calibri" w:hAnsi="Calibri"/>
                <w:b/>
                <w:color w:val="141B2E"/>
                <w:sz w:val="18"/>
              </w:rPr>
              <w:t>fscil/config.py</w:t>
            </w:r>
          </w:p>
        </w:tc>
        <w:tc>
          <w:tcPr>
            <w:tcW w:type="dxa" w:w="7488"/>
            <w:shd w:val="clear" w:color="auto" w:fill="FFFFFF"/>
          </w:tcPr>
          <w:p>
            <w:pPr>
              <w:spacing w:after="20" w:before="20"/>
              <w:jc w:val="center"/>
            </w:pPr>
            <w:r/>
            <w:r>
              <w:rPr>
                <w:rFonts w:ascii="Calibri" w:hAnsi="Calibri"/>
                <w:b w:val="0"/>
                <w:color w:val="141B2E"/>
                <w:sz w:val="18"/>
              </w:rPr>
              <w:t>Central Config; per-dataset switch (apply_dataset); ablation/CLOSER knobs; all hyperparameters</w:t>
            </w:r>
          </w:p>
        </w:tc>
      </w:tr>
      <w:tr>
        <w:tc>
          <w:tcPr>
            <w:tcW w:type="dxa" w:w="3024"/>
            <w:shd w:val="clear" w:color="auto" w:fill="F2F5FA"/>
          </w:tcPr>
          <w:p>
            <w:pPr>
              <w:spacing w:after="20" w:before="20"/>
              <w:jc w:val="left"/>
            </w:pPr>
            <w:r/>
            <w:r>
              <w:rPr>
                <w:rFonts w:ascii="Calibri" w:hAnsi="Calibri"/>
                <w:b/>
                <w:color w:val="141B2E"/>
                <w:sz w:val="18"/>
              </w:rPr>
              <w:t>fscil/datasets.py</w:t>
            </w:r>
          </w:p>
        </w:tc>
        <w:tc>
          <w:tcPr>
            <w:tcW w:type="dxa" w:w="7488"/>
            <w:shd w:val="clear" w:color="auto" w:fill="F2F5FA"/>
          </w:tcPr>
          <w:p>
            <w:pPr>
              <w:spacing w:after="20" w:before="20"/>
              <w:jc w:val="center"/>
            </w:pPr>
            <w:r/>
            <w:r>
              <w:rPr>
                <w:rFonts w:ascii="Calibri" w:hAnsi="Calibri"/>
                <w:b w:val="0"/>
                <w:color w:val="141B2E"/>
                <w:sz w:val="18"/>
              </w:rPr>
              <w:t>DatasetSpec registry; official CEC split parsing; global label order; per-session support refs</w:t>
            </w:r>
          </w:p>
        </w:tc>
      </w:tr>
      <w:tr>
        <w:tc>
          <w:tcPr>
            <w:tcW w:type="dxa" w:w="3024"/>
            <w:shd w:val="clear" w:color="auto" w:fill="FFFFFF"/>
          </w:tcPr>
          <w:p>
            <w:pPr>
              <w:spacing w:after="20" w:before="20"/>
              <w:jc w:val="left"/>
            </w:pPr>
            <w:r/>
            <w:r>
              <w:rPr>
                <w:rFonts w:ascii="Calibri" w:hAnsi="Calibri"/>
                <w:b/>
                <w:color w:val="141B2E"/>
                <w:sz w:val="18"/>
              </w:rPr>
              <w:t>fscil/data.py</w:t>
            </w:r>
          </w:p>
        </w:tc>
        <w:tc>
          <w:tcPr>
            <w:tcW w:type="dxa" w:w="7488"/>
            <w:shd w:val="clear" w:color="auto" w:fill="FFFFFF"/>
          </w:tcPr>
          <w:p>
            <w:pPr>
              <w:spacing w:after="20" w:before="20"/>
              <w:jc w:val="center"/>
            </w:pPr>
            <w:r/>
            <w:r>
              <w:rPr>
                <w:rFonts w:ascii="Calibri" w:hAnsi="Calibri"/>
                <w:b w:val="0"/>
                <w:color w:val="141B2E"/>
                <w:sz w:val="18"/>
              </w:rPr>
              <w:t>IndexedDataset (3 backends); transforms; deterministic fantasy views; episodic sampler</w:t>
            </w:r>
          </w:p>
        </w:tc>
      </w:tr>
      <w:tr>
        <w:tc>
          <w:tcPr>
            <w:tcW w:type="dxa" w:w="3024"/>
            <w:shd w:val="clear" w:color="auto" w:fill="F2F5FA"/>
          </w:tcPr>
          <w:p>
            <w:pPr>
              <w:spacing w:after="20" w:before="20"/>
              <w:jc w:val="left"/>
            </w:pPr>
            <w:r/>
            <w:r>
              <w:rPr>
                <w:rFonts w:ascii="Calibri" w:hAnsi="Calibri"/>
                <w:b/>
                <w:color w:val="141B2E"/>
                <w:sz w:val="18"/>
              </w:rPr>
              <w:t>fscil/backbone.py</w:t>
            </w:r>
          </w:p>
        </w:tc>
        <w:tc>
          <w:tcPr>
            <w:tcW w:type="dxa" w:w="7488"/>
            <w:shd w:val="clear" w:color="auto" w:fill="F2F5FA"/>
          </w:tcPr>
          <w:p>
            <w:pPr>
              <w:spacing w:after="20" w:before="20"/>
              <w:jc w:val="center"/>
            </w:pPr>
            <w:r/>
            <w:r>
              <w:rPr>
                <w:rFonts w:ascii="Calibri" w:hAnsi="Calibri"/>
                <w:b w:val="0"/>
                <w:color w:val="141B2E"/>
                <w:sz w:val="18"/>
              </w:rPr>
              <w:t>CIFAR/standard/pretrained ResNet-18; build_backbone factory; Phase-A head</w:t>
            </w:r>
          </w:p>
        </w:tc>
      </w:tr>
      <w:tr>
        <w:tc>
          <w:tcPr>
            <w:tcW w:type="dxa" w:w="3024"/>
            <w:shd w:val="clear" w:color="auto" w:fill="FFFFFF"/>
          </w:tcPr>
          <w:p>
            <w:pPr>
              <w:spacing w:after="20" w:before="20"/>
              <w:jc w:val="left"/>
            </w:pPr>
            <w:r/>
            <w:r>
              <w:rPr>
                <w:rFonts w:ascii="Calibri" w:hAnsi="Calibri"/>
                <w:b/>
                <w:color w:val="141B2E"/>
                <w:sz w:val="18"/>
              </w:rPr>
              <w:t>fscil/modules.py</w:t>
            </w:r>
          </w:p>
        </w:tc>
        <w:tc>
          <w:tcPr>
            <w:tcW w:type="dxa" w:w="7488"/>
            <w:shd w:val="clear" w:color="auto" w:fill="FFFFFF"/>
          </w:tcPr>
          <w:p>
            <w:pPr>
              <w:spacing w:after="20" w:before="20"/>
              <w:jc w:val="center"/>
            </w:pPr>
            <w:r/>
            <w:r>
              <w:rPr>
                <w:rFonts w:ascii="Calibri" w:hAnsi="Calibri"/>
                <w:b w:val="0"/>
                <w:color w:val="141B2E"/>
                <w:sz w:val="18"/>
              </w:rPr>
              <w:t>Projection, SupCon, TopologyScorer, GATv2, STI memory, cosine classifier, all losses</w:t>
            </w:r>
          </w:p>
        </w:tc>
      </w:tr>
      <w:tr>
        <w:tc>
          <w:tcPr>
            <w:tcW w:type="dxa" w:w="3024"/>
            <w:shd w:val="clear" w:color="auto" w:fill="F2F5FA"/>
          </w:tcPr>
          <w:p>
            <w:pPr>
              <w:spacing w:after="20" w:before="20"/>
              <w:jc w:val="left"/>
            </w:pPr>
            <w:r/>
            <w:r>
              <w:rPr>
                <w:rFonts w:ascii="Calibri" w:hAnsi="Calibri"/>
                <w:b/>
                <w:color w:val="141B2E"/>
                <w:sz w:val="18"/>
              </w:rPr>
              <w:t>fscil/pipeline.py</w:t>
            </w:r>
          </w:p>
        </w:tc>
        <w:tc>
          <w:tcPr>
            <w:tcW w:type="dxa" w:w="7488"/>
            <w:shd w:val="clear" w:color="auto" w:fill="F2F5FA"/>
          </w:tcPr>
          <w:p>
            <w:pPr>
              <w:spacing w:after="20" w:before="20"/>
              <w:jc w:val="center"/>
            </w:pPr>
            <w:r/>
            <w:r>
              <w:rPr>
                <w:rFonts w:ascii="Calibri" w:hAnsi="Calibri"/>
                <w:b w:val="0"/>
                <w:color w:val="141B2E"/>
                <w:sz w:val="18"/>
              </w:rPr>
              <w:t>StagStiModel — wires Stages 3–8 together</w:t>
            </w:r>
          </w:p>
        </w:tc>
      </w:tr>
      <w:tr>
        <w:tc>
          <w:tcPr>
            <w:tcW w:type="dxa" w:w="3024"/>
            <w:shd w:val="clear" w:color="auto" w:fill="FFFFFF"/>
          </w:tcPr>
          <w:p>
            <w:pPr>
              <w:spacing w:after="20" w:before="20"/>
              <w:jc w:val="left"/>
            </w:pPr>
            <w:r/>
            <w:r>
              <w:rPr>
                <w:rFonts w:ascii="Calibri" w:hAnsi="Calibri"/>
                <w:b/>
                <w:color w:val="141B2E"/>
                <w:sz w:val="18"/>
              </w:rPr>
              <w:t>fscil/train_session0.py</w:t>
            </w:r>
          </w:p>
        </w:tc>
        <w:tc>
          <w:tcPr>
            <w:tcW w:type="dxa" w:w="7488"/>
            <w:shd w:val="clear" w:color="auto" w:fill="FFFFFF"/>
          </w:tcPr>
          <w:p>
            <w:pPr>
              <w:spacing w:after="20" w:before="20"/>
              <w:jc w:val="center"/>
            </w:pPr>
            <w:r/>
            <w:r>
              <w:rPr>
                <w:rFonts w:ascii="Calibri" w:hAnsi="Calibri"/>
                <w:b w:val="0"/>
                <w:color w:val="141B2E"/>
                <w:sz w:val="18"/>
              </w:rPr>
              <w:t>Phase A (backbone) + Phase B (episodic STAG-STI) + CLOSER Phase A</w:t>
            </w:r>
          </w:p>
        </w:tc>
      </w:tr>
      <w:tr>
        <w:tc>
          <w:tcPr>
            <w:tcW w:type="dxa" w:w="3024"/>
            <w:shd w:val="clear" w:color="auto" w:fill="F2F5FA"/>
          </w:tcPr>
          <w:p>
            <w:pPr>
              <w:spacing w:after="20" w:before="20"/>
              <w:jc w:val="left"/>
            </w:pPr>
            <w:r/>
            <w:r>
              <w:rPr>
                <w:rFonts w:ascii="Calibri" w:hAnsi="Calibri"/>
                <w:b/>
                <w:color w:val="141B2E"/>
                <w:sz w:val="18"/>
              </w:rPr>
              <w:t>fscil/eval_incremental.py</w:t>
            </w:r>
          </w:p>
        </w:tc>
        <w:tc>
          <w:tcPr>
            <w:tcW w:type="dxa" w:w="7488"/>
            <w:shd w:val="clear" w:color="auto" w:fill="F2F5FA"/>
          </w:tcPr>
          <w:p>
            <w:pPr>
              <w:spacing w:after="20" w:before="20"/>
              <w:jc w:val="center"/>
            </w:pPr>
            <w:r/>
            <w:r>
              <w:rPr>
                <w:rFonts w:ascii="Calibri" w:hAnsi="Calibri"/>
                <w:b w:val="0"/>
                <w:color w:val="141B2E"/>
                <w:sz w:val="18"/>
              </w:rPr>
              <w:t>Incremental eval; base/novel prototypes; --full_base; --transductive; metrics</w:t>
            </w:r>
          </w:p>
        </w:tc>
      </w:tr>
      <w:tr>
        <w:tc>
          <w:tcPr>
            <w:tcW w:type="dxa" w:w="3024"/>
            <w:shd w:val="clear" w:color="auto" w:fill="FFFFFF"/>
          </w:tcPr>
          <w:p>
            <w:pPr>
              <w:spacing w:after="20" w:before="20"/>
              <w:jc w:val="left"/>
            </w:pPr>
            <w:r/>
            <w:r>
              <w:rPr>
                <w:rFonts w:ascii="Calibri" w:hAnsi="Calibri"/>
                <w:b/>
                <w:color w:val="141B2E"/>
                <w:sz w:val="18"/>
              </w:rPr>
              <w:t>fscil/eval_crossdomain.py</w:t>
            </w:r>
          </w:p>
        </w:tc>
        <w:tc>
          <w:tcPr>
            <w:tcW w:type="dxa" w:w="7488"/>
            <w:shd w:val="clear" w:color="auto" w:fill="FFFFFF"/>
          </w:tcPr>
          <w:p>
            <w:pPr>
              <w:spacing w:after="20" w:before="20"/>
              <w:jc w:val="center"/>
            </w:pPr>
            <w:r/>
            <w:r>
              <w:rPr>
                <w:rFonts w:ascii="Calibri" w:hAnsi="Calibri"/>
                <w:b w:val="0"/>
                <w:color w:val="141B2E"/>
                <w:sz w:val="18"/>
              </w:rPr>
              <w:t>miniImageNet → CUB cross-domain transfer test</w:t>
            </w:r>
          </w:p>
        </w:tc>
      </w:tr>
      <w:tr>
        <w:tc>
          <w:tcPr>
            <w:tcW w:type="dxa" w:w="3024"/>
            <w:shd w:val="clear" w:color="auto" w:fill="F2F5FA"/>
          </w:tcPr>
          <w:p>
            <w:pPr>
              <w:spacing w:after="20" w:before="20"/>
              <w:jc w:val="left"/>
            </w:pPr>
            <w:r/>
            <w:r>
              <w:rPr>
                <w:rFonts w:ascii="Calibri" w:hAnsi="Calibri"/>
                <w:b/>
                <w:color w:val="141B2E"/>
                <w:sz w:val="18"/>
              </w:rPr>
              <w:t>fscil/plotting.py</w:t>
            </w:r>
          </w:p>
        </w:tc>
        <w:tc>
          <w:tcPr>
            <w:tcW w:type="dxa" w:w="7488"/>
            <w:shd w:val="clear" w:color="auto" w:fill="F2F5FA"/>
          </w:tcPr>
          <w:p>
            <w:pPr>
              <w:spacing w:after="20" w:before="20"/>
              <w:jc w:val="center"/>
            </w:pPr>
            <w:r/>
            <w:r>
              <w:rPr>
                <w:rFonts w:ascii="Calibri" w:hAnsi="Calibri"/>
                <w:b w:val="0"/>
                <w:color w:val="141B2E"/>
                <w:sz w:val="18"/>
              </w:rPr>
              <w:t>Per-run training and accuracy curves</w:t>
            </w:r>
          </w:p>
        </w:tc>
      </w:tr>
      <w:tr>
        <w:tc>
          <w:tcPr>
            <w:tcW w:type="dxa" w:w="3024"/>
            <w:shd w:val="clear" w:color="auto" w:fill="FFFFFF"/>
          </w:tcPr>
          <w:p>
            <w:pPr>
              <w:spacing w:after="20" w:before="20"/>
              <w:jc w:val="left"/>
            </w:pPr>
            <w:r/>
            <w:r>
              <w:rPr>
                <w:rFonts w:ascii="Calibri" w:hAnsi="Calibri"/>
                <w:b/>
                <w:color w:val="141B2E"/>
                <w:sz w:val="18"/>
              </w:rPr>
              <w:t>scripts/*</w:t>
            </w:r>
          </w:p>
        </w:tc>
        <w:tc>
          <w:tcPr>
            <w:tcW w:type="dxa" w:w="7488"/>
            <w:shd w:val="clear" w:color="auto" w:fill="FFFFFF"/>
          </w:tcPr>
          <w:p>
            <w:pPr>
              <w:spacing w:after="20" w:before="20"/>
              <w:jc w:val="center"/>
            </w:pPr>
            <w:r/>
            <w:r>
              <w:rPr>
                <w:rFonts w:ascii="Calibri" w:hAnsi="Calibri"/>
                <w:b w:val="0"/>
                <w:color w:val="141B2E"/>
                <w:sz w:val="18"/>
              </w:rPr>
              <w:t>Data prep, report/README/PPT generators, ablation &amp; improvement orchestrators, auto-commit</w:t>
            </w:r>
          </w:p>
        </w:tc>
      </w:tr>
    </w:tbl>
    <w:p>
      <w:pPr>
        <w:spacing w:after="40"/>
      </w:pPr>
    </w:p>
    <w:p>
      <w:pPr>
        <w:spacing w:after="40"/>
      </w:pPr>
    </w:p>
    <w:p>
      <w:pPr>
        <w:pStyle w:val="Heading1"/>
        <w:spacing w:before="200" w:after="120"/>
        <w:pBdr>
          <w:bottom w:val="single" w:sz="6" w:space="4" w:color="2D6CDF"/>
        </w:pBdr>
      </w:pPr>
      <w:r>
        <w:rPr>
          <w:rFonts w:ascii="Calibri" w:hAnsi="Calibri"/>
          <w:b/>
          <w:color w:val="1E3A5F"/>
          <w:sz w:val="38"/>
        </w:rPr>
        <w:t>Appendix B — Key Hyperparameters</w:t>
      </w:r>
    </w:p>
    <w:tbl>
      <w:tblPr>
        <w:tblStyle w:val="TableGrid"/>
        <w:tblW w:type="auto" w:w="0"/>
        <w:jc w:val="center"/>
        <w:tblLook w:firstColumn="1" w:firstRow="1" w:lastColumn="0" w:lastRow="0" w:noHBand="0" w:noVBand="1" w:val="04A0"/>
      </w:tblPr>
      <w:tblGrid>
        <w:gridCol w:w="3216"/>
        <w:gridCol w:w="3216"/>
        <w:gridCol w:w="3216"/>
      </w:tblGrid>
      <w:tr>
        <w:tc>
          <w:tcPr>
            <w:tcW w:type="dxa" w:w="3888"/>
            <w:shd w:val="clear" w:color="auto" w:fill="1E3A5F"/>
          </w:tcPr>
          <w:p>
            <w:pPr>
              <w:spacing w:after="20" w:before="20"/>
              <w:jc w:val="left"/>
            </w:pPr>
            <w:r/>
            <w:r>
              <w:rPr>
                <w:rFonts w:ascii="Calibri" w:hAnsi="Calibri"/>
                <w:b/>
                <w:color w:val="FFFFFF"/>
                <w:sz w:val="19"/>
              </w:rPr>
              <w:t>Parameter</w:t>
            </w:r>
          </w:p>
        </w:tc>
        <w:tc>
          <w:tcPr>
            <w:tcW w:type="dxa" w:w="2304"/>
            <w:shd w:val="clear" w:color="auto" w:fill="1E3A5F"/>
          </w:tcPr>
          <w:p>
            <w:pPr>
              <w:spacing w:after="20" w:before="20"/>
              <w:jc w:val="center"/>
            </w:pPr>
            <w:r/>
            <w:r>
              <w:rPr>
                <w:rFonts w:ascii="Calibri" w:hAnsi="Calibri"/>
                <w:b/>
                <w:color w:val="FFFFFF"/>
                <w:sz w:val="19"/>
              </w:rPr>
              <w:t>Value</w:t>
            </w:r>
          </w:p>
        </w:tc>
        <w:tc>
          <w:tcPr>
            <w:tcW w:type="dxa" w:w="4320"/>
            <w:shd w:val="clear" w:color="auto" w:fill="1E3A5F"/>
          </w:tcPr>
          <w:p>
            <w:pPr>
              <w:spacing w:after="20" w:before="20"/>
              <w:jc w:val="center"/>
            </w:pPr>
            <w:r/>
            <w:r>
              <w:rPr>
                <w:rFonts w:ascii="Calibri" w:hAnsi="Calibri"/>
                <w:b/>
                <w:color w:val="FFFFFF"/>
                <w:sz w:val="19"/>
              </w:rPr>
              <w:t>Meaning</w:t>
            </w:r>
          </w:p>
        </w:tc>
      </w:tr>
      <w:tr>
        <w:tc>
          <w:tcPr>
            <w:tcW w:type="dxa" w:w="3888"/>
            <w:shd w:val="clear" w:color="auto" w:fill="FFFFFF"/>
          </w:tcPr>
          <w:p>
            <w:pPr>
              <w:spacing w:after="20" w:before="20"/>
              <w:jc w:val="left"/>
            </w:pPr>
            <w:r/>
            <w:r>
              <w:rPr>
                <w:rFonts w:ascii="Calibri" w:hAnsi="Calibri"/>
                <w:b/>
                <w:color w:val="141B2E"/>
                <w:sz w:val="18"/>
              </w:rPr>
              <w:t>backbone_out_dim</w:t>
            </w:r>
          </w:p>
        </w:tc>
        <w:tc>
          <w:tcPr>
            <w:tcW w:type="dxa" w:w="2304"/>
            <w:shd w:val="clear" w:color="auto" w:fill="FFFFFF"/>
          </w:tcPr>
          <w:p>
            <w:pPr>
              <w:spacing w:after="20" w:before="20"/>
              <w:jc w:val="center"/>
            </w:pPr>
            <w:r/>
            <w:r>
              <w:rPr>
                <w:rFonts w:ascii="Calibri" w:hAnsi="Calibri"/>
                <w:b w:val="0"/>
                <w:color w:val="141B2E"/>
                <w:sz w:val="18"/>
              </w:rPr>
              <w:t>512</w:t>
            </w:r>
          </w:p>
        </w:tc>
        <w:tc>
          <w:tcPr>
            <w:tcW w:type="dxa" w:w="4320"/>
            <w:shd w:val="clear" w:color="auto" w:fill="FFFFFF"/>
          </w:tcPr>
          <w:p>
            <w:pPr>
              <w:spacing w:after="20" w:before="20"/>
              <w:jc w:val="center"/>
            </w:pPr>
            <w:r/>
            <w:r>
              <w:rPr>
                <w:rFonts w:ascii="Calibri" w:hAnsi="Calibri"/>
                <w:b w:val="0"/>
                <w:color w:val="141B2E"/>
                <w:sz w:val="18"/>
              </w:rPr>
              <w:t>Backbone feature dimension d</w:t>
            </w:r>
          </w:p>
        </w:tc>
      </w:tr>
      <w:tr>
        <w:tc>
          <w:tcPr>
            <w:tcW w:type="dxa" w:w="3888"/>
            <w:shd w:val="clear" w:color="auto" w:fill="F2F5FA"/>
          </w:tcPr>
          <w:p>
            <w:pPr>
              <w:spacing w:after="20" w:before="20"/>
              <w:jc w:val="left"/>
            </w:pPr>
            <w:r/>
            <w:r>
              <w:rPr>
                <w:rFonts w:ascii="Calibri" w:hAnsi="Calibri"/>
                <w:b/>
                <w:color w:val="141B2E"/>
                <w:sz w:val="18"/>
              </w:rPr>
              <w:t>proj_dim</w:t>
            </w:r>
          </w:p>
        </w:tc>
        <w:tc>
          <w:tcPr>
            <w:tcW w:type="dxa" w:w="2304"/>
            <w:shd w:val="clear" w:color="auto" w:fill="F2F5FA"/>
          </w:tcPr>
          <w:p>
            <w:pPr>
              <w:spacing w:after="20" w:before="20"/>
              <w:jc w:val="center"/>
            </w:pPr>
            <w:r/>
            <w:r>
              <w:rPr>
                <w:rFonts w:ascii="Calibri" w:hAnsi="Calibri"/>
                <w:b w:val="0"/>
                <w:color w:val="141B2E"/>
                <w:sz w:val="18"/>
              </w:rPr>
              <w:t>256</w:t>
            </w:r>
          </w:p>
        </w:tc>
        <w:tc>
          <w:tcPr>
            <w:tcW w:type="dxa" w:w="4320"/>
            <w:shd w:val="clear" w:color="auto" w:fill="F2F5FA"/>
          </w:tcPr>
          <w:p>
            <w:pPr>
              <w:spacing w:after="20" w:before="20"/>
              <w:jc w:val="center"/>
            </w:pPr>
            <w:r/>
            <w:r>
              <w:rPr>
                <w:rFonts w:ascii="Calibri" w:hAnsi="Calibri"/>
                <w:b w:val="0"/>
                <w:color w:val="141B2E"/>
                <w:sz w:val="18"/>
              </w:rPr>
              <w:t>Graph hidden dimension d'</w:t>
            </w:r>
          </w:p>
        </w:tc>
      </w:tr>
      <w:tr>
        <w:tc>
          <w:tcPr>
            <w:tcW w:type="dxa" w:w="3888"/>
            <w:shd w:val="clear" w:color="auto" w:fill="FFFFFF"/>
          </w:tcPr>
          <w:p>
            <w:pPr>
              <w:spacing w:after="20" w:before="20"/>
              <w:jc w:val="left"/>
            </w:pPr>
            <w:r/>
            <w:r>
              <w:rPr>
                <w:rFonts w:ascii="Calibri" w:hAnsi="Calibri"/>
                <w:b/>
                <w:color w:val="141B2E"/>
                <w:sz w:val="18"/>
              </w:rPr>
              <w:t>supcon_proj_dim</w:t>
            </w:r>
          </w:p>
        </w:tc>
        <w:tc>
          <w:tcPr>
            <w:tcW w:type="dxa" w:w="2304"/>
            <w:shd w:val="clear" w:color="auto" w:fill="FFFFFF"/>
          </w:tcPr>
          <w:p>
            <w:pPr>
              <w:spacing w:after="20" w:before="20"/>
              <w:jc w:val="center"/>
            </w:pPr>
            <w:r/>
            <w:r>
              <w:rPr>
                <w:rFonts w:ascii="Calibri" w:hAnsi="Calibri"/>
                <w:b w:val="0"/>
                <w:color w:val="141B2E"/>
                <w:sz w:val="18"/>
              </w:rPr>
              <w:t>128</w:t>
            </w:r>
          </w:p>
        </w:tc>
        <w:tc>
          <w:tcPr>
            <w:tcW w:type="dxa" w:w="4320"/>
            <w:shd w:val="clear" w:color="auto" w:fill="FFFFFF"/>
          </w:tcPr>
          <w:p>
            <w:pPr>
              <w:spacing w:after="20" w:before="20"/>
              <w:jc w:val="center"/>
            </w:pPr>
            <w:r/>
            <w:r>
              <w:rPr>
                <w:rFonts w:ascii="Calibri" w:hAnsi="Calibri"/>
                <w:b w:val="0"/>
                <w:color w:val="141B2E"/>
                <w:sz w:val="18"/>
              </w:rPr>
              <w:t>SupCon hypersphere dimension</w:t>
            </w:r>
          </w:p>
        </w:tc>
      </w:tr>
      <w:tr>
        <w:tc>
          <w:tcPr>
            <w:tcW w:type="dxa" w:w="3888"/>
            <w:shd w:val="clear" w:color="auto" w:fill="F2F5FA"/>
          </w:tcPr>
          <w:p>
            <w:pPr>
              <w:spacing w:after="20" w:before="20"/>
              <w:jc w:val="left"/>
            </w:pPr>
            <w:r/>
            <w:r>
              <w:rPr>
                <w:rFonts w:ascii="Calibri" w:hAnsi="Calibri"/>
                <w:b/>
                <w:color w:val="141B2E"/>
                <w:sz w:val="18"/>
              </w:rPr>
              <w:t>num_views (M)</w:t>
            </w:r>
          </w:p>
        </w:tc>
        <w:tc>
          <w:tcPr>
            <w:tcW w:type="dxa" w:w="2304"/>
            <w:shd w:val="clear" w:color="auto" w:fill="F2F5FA"/>
          </w:tcPr>
          <w:p>
            <w:pPr>
              <w:spacing w:after="20" w:before="20"/>
              <w:jc w:val="center"/>
            </w:pPr>
            <w:r/>
            <w:r>
              <w:rPr>
                <w:rFonts w:ascii="Calibri" w:hAnsi="Calibri"/>
                <w:b w:val="0"/>
                <w:color w:val="141B2E"/>
                <w:sz w:val="18"/>
              </w:rPr>
              <w:t>4</w:t>
            </w:r>
          </w:p>
        </w:tc>
        <w:tc>
          <w:tcPr>
            <w:tcW w:type="dxa" w:w="4320"/>
            <w:shd w:val="clear" w:color="auto" w:fill="F2F5FA"/>
          </w:tcPr>
          <w:p>
            <w:pPr>
              <w:spacing w:after="20" w:before="20"/>
              <w:jc w:val="center"/>
            </w:pPr>
            <w:r/>
            <w:r>
              <w:rPr>
                <w:rFonts w:ascii="Calibri" w:hAnsi="Calibri"/>
                <w:b w:val="0"/>
                <w:color w:val="141B2E"/>
                <w:sz w:val="18"/>
              </w:rPr>
              <w:t>Deterministic fantasy views per image</w:t>
            </w:r>
          </w:p>
        </w:tc>
      </w:tr>
      <w:tr>
        <w:tc>
          <w:tcPr>
            <w:tcW w:type="dxa" w:w="3888"/>
            <w:shd w:val="clear" w:color="auto" w:fill="FFFFFF"/>
          </w:tcPr>
          <w:p>
            <w:pPr>
              <w:spacing w:after="20" w:before="20"/>
              <w:jc w:val="left"/>
            </w:pPr>
            <w:r/>
            <w:r>
              <w:rPr>
                <w:rFonts w:ascii="Calibri" w:hAnsi="Calibri"/>
                <w:b/>
                <w:color w:val="141B2E"/>
                <w:sz w:val="18"/>
              </w:rPr>
              <w:t>backbone_pretrain_epochs</w:t>
            </w:r>
          </w:p>
        </w:tc>
        <w:tc>
          <w:tcPr>
            <w:tcW w:type="dxa" w:w="2304"/>
            <w:shd w:val="clear" w:color="auto" w:fill="FFFFFF"/>
          </w:tcPr>
          <w:p>
            <w:pPr>
              <w:spacing w:after="20" w:before="20"/>
              <w:jc w:val="center"/>
            </w:pPr>
            <w:r/>
            <w:r>
              <w:rPr>
                <w:rFonts w:ascii="Calibri" w:hAnsi="Calibri"/>
                <w:b w:val="0"/>
                <w:color w:val="141B2E"/>
                <w:sz w:val="18"/>
              </w:rPr>
              <w:t>30</w:t>
            </w:r>
          </w:p>
        </w:tc>
        <w:tc>
          <w:tcPr>
            <w:tcW w:type="dxa" w:w="4320"/>
            <w:shd w:val="clear" w:color="auto" w:fill="FFFFFF"/>
          </w:tcPr>
          <w:p>
            <w:pPr>
              <w:spacing w:after="20" w:before="20"/>
              <w:jc w:val="center"/>
            </w:pPr>
            <w:r/>
            <w:r>
              <w:rPr>
                <w:rFonts w:ascii="Calibri" w:hAnsi="Calibri"/>
                <w:b w:val="0"/>
                <w:color w:val="141B2E"/>
                <w:sz w:val="18"/>
              </w:rPr>
              <w:t>Phase-A epochs (cosine LR)</w:t>
            </w:r>
          </w:p>
        </w:tc>
      </w:tr>
      <w:tr>
        <w:tc>
          <w:tcPr>
            <w:tcW w:type="dxa" w:w="3888"/>
            <w:shd w:val="clear" w:color="auto" w:fill="F2F5FA"/>
          </w:tcPr>
          <w:p>
            <w:pPr>
              <w:spacing w:after="20" w:before="20"/>
              <w:jc w:val="left"/>
            </w:pPr>
            <w:r/>
            <w:r>
              <w:rPr>
                <w:rFonts w:ascii="Calibri" w:hAnsi="Calibri"/>
                <w:b/>
                <w:color w:val="141B2E"/>
                <w:sz w:val="18"/>
              </w:rPr>
              <w:t>main_epochs</w:t>
            </w:r>
          </w:p>
        </w:tc>
        <w:tc>
          <w:tcPr>
            <w:tcW w:type="dxa" w:w="2304"/>
            <w:shd w:val="clear" w:color="auto" w:fill="F2F5FA"/>
          </w:tcPr>
          <w:p>
            <w:pPr>
              <w:spacing w:after="20" w:before="20"/>
              <w:jc w:val="center"/>
            </w:pPr>
            <w:r/>
            <w:r>
              <w:rPr>
                <w:rFonts w:ascii="Calibri" w:hAnsi="Calibri"/>
                <w:b w:val="0"/>
                <w:color w:val="141B2E"/>
                <w:sz w:val="18"/>
              </w:rPr>
              <w:t>50</w:t>
            </w:r>
          </w:p>
        </w:tc>
        <w:tc>
          <w:tcPr>
            <w:tcW w:type="dxa" w:w="4320"/>
            <w:shd w:val="clear" w:color="auto" w:fill="F2F5FA"/>
          </w:tcPr>
          <w:p>
            <w:pPr>
              <w:spacing w:after="20" w:before="20"/>
              <w:jc w:val="center"/>
            </w:pPr>
            <w:r/>
            <w:r>
              <w:rPr>
                <w:rFonts w:ascii="Calibri" w:hAnsi="Calibri"/>
                <w:b w:val="0"/>
                <w:color w:val="141B2E"/>
                <w:sz w:val="18"/>
              </w:rPr>
              <w:t>Phase-B episodic epochs</w:t>
            </w:r>
          </w:p>
        </w:tc>
      </w:tr>
      <w:tr>
        <w:tc>
          <w:tcPr>
            <w:tcW w:type="dxa" w:w="3888"/>
            <w:shd w:val="clear" w:color="auto" w:fill="FFFFFF"/>
          </w:tcPr>
          <w:p>
            <w:pPr>
              <w:spacing w:after="20" w:before="20"/>
              <w:jc w:val="left"/>
            </w:pPr>
            <w:r/>
            <w:r>
              <w:rPr>
                <w:rFonts w:ascii="Calibri" w:hAnsi="Calibri"/>
                <w:b/>
                <w:color w:val="141B2E"/>
                <w:sz w:val="18"/>
              </w:rPr>
              <w:t>episodes_per_epoch</w:t>
            </w:r>
          </w:p>
        </w:tc>
        <w:tc>
          <w:tcPr>
            <w:tcW w:type="dxa" w:w="2304"/>
            <w:shd w:val="clear" w:color="auto" w:fill="FFFFFF"/>
          </w:tcPr>
          <w:p>
            <w:pPr>
              <w:spacing w:after="20" w:before="20"/>
              <w:jc w:val="center"/>
            </w:pPr>
            <w:r/>
            <w:r>
              <w:rPr>
                <w:rFonts w:ascii="Calibri" w:hAnsi="Calibri"/>
                <w:b w:val="0"/>
                <w:color w:val="141B2E"/>
                <w:sz w:val="18"/>
              </w:rPr>
              <w:t>100</w:t>
            </w:r>
          </w:p>
        </w:tc>
        <w:tc>
          <w:tcPr>
            <w:tcW w:type="dxa" w:w="4320"/>
            <w:shd w:val="clear" w:color="auto" w:fill="FFFFFF"/>
          </w:tcPr>
          <w:p>
            <w:pPr>
              <w:spacing w:after="20" w:before="20"/>
              <w:jc w:val="center"/>
            </w:pPr>
            <w:r/>
            <w:r>
              <w:rPr>
                <w:rFonts w:ascii="Calibri" w:hAnsi="Calibri"/>
                <w:b w:val="0"/>
                <w:color w:val="141B2E"/>
                <w:sz w:val="18"/>
              </w:rPr>
              <w:t>Episodes sampled per Phase-B epoch</w:t>
            </w:r>
          </w:p>
        </w:tc>
      </w:tr>
      <w:tr>
        <w:tc>
          <w:tcPr>
            <w:tcW w:type="dxa" w:w="3888"/>
            <w:shd w:val="clear" w:color="auto" w:fill="F2F5FA"/>
          </w:tcPr>
          <w:p>
            <w:pPr>
              <w:spacing w:after="20" w:before="20"/>
              <w:jc w:val="left"/>
            </w:pPr>
            <w:r/>
            <w:r>
              <w:rPr>
                <w:rFonts w:ascii="Calibri" w:hAnsi="Calibri"/>
                <w:b/>
                <w:color w:val="141B2E"/>
                <w:sz w:val="18"/>
              </w:rPr>
              <w:t>episode_way / shot / query</w:t>
            </w:r>
          </w:p>
        </w:tc>
        <w:tc>
          <w:tcPr>
            <w:tcW w:type="dxa" w:w="2304"/>
            <w:shd w:val="clear" w:color="auto" w:fill="F2F5FA"/>
          </w:tcPr>
          <w:p>
            <w:pPr>
              <w:spacing w:after="20" w:before="20"/>
              <w:jc w:val="center"/>
            </w:pPr>
            <w:r/>
            <w:r>
              <w:rPr>
                <w:rFonts w:ascii="Calibri" w:hAnsi="Calibri"/>
                <w:b w:val="0"/>
                <w:color w:val="141B2E"/>
                <w:sz w:val="18"/>
              </w:rPr>
              <w:t>15 / 5 / 5</w:t>
            </w:r>
          </w:p>
        </w:tc>
        <w:tc>
          <w:tcPr>
            <w:tcW w:type="dxa" w:w="4320"/>
            <w:shd w:val="clear" w:color="auto" w:fill="F2F5FA"/>
          </w:tcPr>
          <w:p>
            <w:pPr>
              <w:spacing w:after="20" w:before="20"/>
              <w:jc w:val="center"/>
            </w:pPr>
            <w:r/>
            <w:r>
              <w:rPr>
                <w:rFonts w:ascii="Calibri" w:hAnsi="Calibri"/>
                <w:b w:val="0"/>
                <w:color w:val="141B2E"/>
                <w:sz w:val="18"/>
              </w:rPr>
              <w:t>Episodic task shape (also the safe graph chunk size)</w:t>
            </w:r>
          </w:p>
        </w:tc>
      </w:tr>
      <w:tr>
        <w:tc>
          <w:tcPr>
            <w:tcW w:type="dxa" w:w="3888"/>
            <w:shd w:val="clear" w:color="auto" w:fill="FFFFFF"/>
          </w:tcPr>
          <w:p>
            <w:pPr>
              <w:spacing w:after="20" w:before="20"/>
              <w:jc w:val="left"/>
            </w:pPr>
            <w:r/>
            <w:r>
              <w:rPr>
                <w:rFonts w:ascii="Calibri" w:hAnsi="Calibri"/>
                <w:b/>
                <w:color w:val="141B2E"/>
                <w:sz w:val="18"/>
              </w:rPr>
              <w:t>supcon_temperature</w:t>
            </w:r>
          </w:p>
        </w:tc>
        <w:tc>
          <w:tcPr>
            <w:tcW w:type="dxa" w:w="2304"/>
            <w:shd w:val="clear" w:color="auto" w:fill="FFFFFF"/>
          </w:tcPr>
          <w:p>
            <w:pPr>
              <w:spacing w:after="20" w:before="20"/>
              <w:jc w:val="center"/>
            </w:pPr>
            <w:r/>
            <w:r>
              <w:rPr>
                <w:rFonts w:ascii="Calibri" w:hAnsi="Calibri"/>
                <w:b w:val="0"/>
                <w:color w:val="141B2E"/>
                <w:sz w:val="18"/>
              </w:rPr>
              <w:t>0.15</w:t>
            </w:r>
          </w:p>
        </w:tc>
        <w:tc>
          <w:tcPr>
            <w:tcW w:type="dxa" w:w="4320"/>
            <w:shd w:val="clear" w:color="auto" w:fill="FFFFFF"/>
          </w:tcPr>
          <w:p>
            <w:pPr>
              <w:spacing w:after="20" w:before="20"/>
              <w:jc w:val="center"/>
            </w:pPr>
            <w:r/>
            <w:r>
              <w:rPr>
                <w:rFonts w:ascii="Calibri" w:hAnsi="Calibri"/>
                <w:b w:val="0"/>
                <w:color w:val="141B2E"/>
                <w:sz w:val="18"/>
              </w:rPr>
              <w:t>SupCon temperature (raised to loosen clustering)</w:t>
            </w:r>
          </w:p>
        </w:tc>
      </w:tr>
      <w:tr>
        <w:tc>
          <w:tcPr>
            <w:tcW w:type="dxa" w:w="3888"/>
            <w:shd w:val="clear" w:color="auto" w:fill="F2F5FA"/>
          </w:tcPr>
          <w:p>
            <w:pPr>
              <w:spacing w:after="20" w:before="20"/>
              <w:jc w:val="left"/>
            </w:pPr>
            <w:r/>
            <w:r>
              <w:rPr>
                <w:rFonts w:ascii="Calibri" w:hAnsi="Calibri"/>
                <w:b/>
                <w:color w:val="141B2E"/>
                <w:sz w:val="18"/>
              </w:rPr>
              <w:t>lambda_cls / supcon / graph / stab</w:t>
            </w:r>
          </w:p>
        </w:tc>
        <w:tc>
          <w:tcPr>
            <w:tcW w:type="dxa" w:w="2304"/>
            <w:shd w:val="clear" w:color="auto" w:fill="F2F5FA"/>
          </w:tcPr>
          <w:p>
            <w:pPr>
              <w:spacing w:after="20" w:before="20"/>
              <w:jc w:val="center"/>
            </w:pPr>
            <w:r/>
            <w:r>
              <w:rPr>
                <w:rFonts w:ascii="Calibri" w:hAnsi="Calibri"/>
                <w:b w:val="0"/>
                <w:color w:val="141B2E"/>
                <w:sz w:val="18"/>
              </w:rPr>
              <w:t>1.0 / 0.3 / 0.25 / 0.1</w:t>
            </w:r>
          </w:p>
        </w:tc>
        <w:tc>
          <w:tcPr>
            <w:tcW w:type="dxa" w:w="4320"/>
            <w:shd w:val="clear" w:color="auto" w:fill="F2F5FA"/>
          </w:tcPr>
          <w:p>
            <w:pPr>
              <w:spacing w:after="20" w:before="20"/>
              <w:jc w:val="center"/>
            </w:pPr>
            <w:r/>
            <w:r>
              <w:rPr>
                <w:rFonts w:ascii="Calibri" w:hAnsi="Calibri"/>
                <w:b w:val="0"/>
                <w:color w:val="141B2E"/>
                <w:sz w:val="18"/>
              </w:rPr>
              <w:t>Composite loss weights</w:t>
            </w:r>
          </w:p>
        </w:tc>
      </w:tr>
      <w:tr>
        <w:tc>
          <w:tcPr>
            <w:tcW w:type="dxa" w:w="3888"/>
            <w:shd w:val="clear" w:color="auto" w:fill="FFFFFF"/>
          </w:tcPr>
          <w:p>
            <w:pPr>
              <w:spacing w:after="20" w:before="20"/>
              <w:jc w:val="left"/>
            </w:pPr>
            <w:r/>
            <w:r>
              <w:rPr>
                <w:rFonts w:ascii="Calibri" w:hAnsi="Calibri"/>
                <w:b/>
                <w:color w:val="141B2E"/>
                <w:sz w:val="18"/>
              </w:rPr>
              <w:t>kappa / kappa0</w:t>
            </w:r>
          </w:p>
        </w:tc>
        <w:tc>
          <w:tcPr>
            <w:tcW w:type="dxa" w:w="2304"/>
            <w:shd w:val="clear" w:color="auto" w:fill="FFFFFF"/>
          </w:tcPr>
          <w:p>
            <w:pPr>
              <w:spacing w:after="20" w:before="20"/>
              <w:jc w:val="center"/>
            </w:pPr>
            <w:r/>
            <w:r>
              <w:rPr>
                <w:rFonts w:ascii="Calibri" w:hAnsi="Calibri"/>
                <w:b w:val="0"/>
                <w:color w:val="141B2E"/>
                <w:sz w:val="18"/>
              </w:rPr>
              <w:t>2.0 / 3.0</w:t>
            </w:r>
          </w:p>
        </w:tc>
        <w:tc>
          <w:tcPr>
            <w:tcW w:type="dxa" w:w="4320"/>
            <w:shd w:val="clear" w:color="auto" w:fill="FFFFFF"/>
          </w:tcPr>
          <w:p>
            <w:pPr>
              <w:spacing w:after="20" w:before="20"/>
              <w:jc w:val="center"/>
            </w:pPr>
            <w:r/>
            <w:r>
              <w:rPr>
                <w:rFonts w:ascii="Calibri" w:hAnsi="Calibri"/>
                <w:b w:val="0"/>
                <w:color w:val="141B2E"/>
                <w:sz w:val="18"/>
              </w:rPr>
              <w:t>Age-decay slope and offset</w:t>
            </w:r>
          </w:p>
        </w:tc>
      </w:tr>
      <w:tr>
        <w:tc>
          <w:tcPr>
            <w:tcW w:type="dxa" w:w="3888"/>
            <w:shd w:val="clear" w:color="auto" w:fill="F2F5FA"/>
          </w:tcPr>
          <w:p>
            <w:pPr>
              <w:spacing w:after="20" w:before="20"/>
              <w:jc w:val="left"/>
            </w:pPr>
            <w:r/>
            <w:r>
              <w:rPr>
                <w:rFonts w:ascii="Calibri" w:hAnsi="Calibri"/>
                <w:b/>
                <w:color w:val="141B2E"/>
                <w:sz w:val="18"/>
              </w:rPr>
              <w:t>novel_logit_bias</w:t>
            </w:r>
          </w:p>
        </w:tc>
        <w:tc>
          <w:tcPr>
            <w:tcW w:type="dxa" w:w="2304"/>
            <w:shd w:val="clear" w:color="auto" w:fill="F2F5FA"/>
          </w:tcPr>
          <w:p>
            <w:pPr>
              <w:spacing w:after="20" w:before="20"/>
              <w:jc w:val="center"/>
            </w:pPr>
            <w:r/>
            <w:r>
              <w:rPr>
                <w:rFonts w:ascii="Calibri" w:hAnsi="Calibri"/>
                <w:b w:val="0"/>
                <w:color w:val="141B2E"/>
                <w:sz w:val="18"/>
              </w:rPr>
              <w:t>0.5</w:t>
            </w:r>
          </w:p>
        </w:tc>
        <w:tc>
          <w:tcPr>
            <w:tcW w:type="dxa" w:w="4320"/>
            <w:shd w:val="clear" w:color="auto" w:fill="F2F5FA"/>
          </w:tcPr>
          <w:p>
            <w:pPr>
              <w:spacing w:after="20" w:before="20"/>
              <w:jc w:val="center"/>
            </w:pPr>
            <w:r/>
            <w:r>
              <w:rPr>
                <w:rFonts w:ascii="Calibri" w:hAnsi="Calibri"/>
                <w:b w:val="0"/>
                <w:color w:val="141B2E"/>
                <w:sz w:val="18"/>
              </w:rPr>
              <w:t>Optional novel-class calibration (off in recommended config)</w:t>
            </w:r>
          </w:p>
        </w:tc>
      </w:tr>
      <w:tr>
        <w:tc>
          <w:tcPr>
            <w:tcW w:type="dxa" w:w="3888"/>
            <w:shd w:val="clear" w:color="auto" w:fill="FFFFFF"/>
          </w:tcPr>
          <w:p>
            <w:pPr>
              <w:spacing w:after="20" w:before="20"/>
              <w:jc w:val="left"/>
            </w:pPr>
            <w:r/>
            <w:r>
              <w:rPr>
                <w:rFonts w:ascii="Calibri" w:hAnsi="Calibri"/>
                <w:b/>
                <w:color w:val="141B2E"/>
                <w:sz w:val="18"/>
              </w:rPr>
              <w:t>base_proto_cap</w:t>
            </w:r>
          </w:p>
        </w:tc>
        <w:tc>
          <w:tcPr>
            <w:tcW w:type="dxa" w:w="2304"/>
            <w:shd w:val="clear" w:color="auto" w:fill="FFFFFF"/>
          </w:tcPr>
          <w:p>
            <w:pPr>
              <w:spacing w:after="20" w:before="20"/>
              <w:jc w:val="center"/>
            </w:pPr>
            <w:r/>
            <w:r>
              <w:rPr>
                <w:rFonts w:ascii="Calibri" w:hAnsi="Calibri"/>
                <w:b w:val="0"/>
                <w:color w:val="141B2E"/>
                <w:sz w:val="18"/>
              </w:rPr>
              <w:t>100</w:t>
            </w:r>
          </w:p>
        </w:tc>
        <w:tc>
          <w:tcPr>
            <w:tcW w:type="dxa" w:w="4320"/>
            <w:shd w:val="clear" w:color="auto" w:fill="FFFFFF"/>
          </w:tcPr>
          <w:p>
            <w:pPr>
              <w:spacing w:after="20" w:before="20"/>
              <w:jc w:val="center"/>
            </w:pPr>
            <w:r/>
            <w:r>
              <w:rPr>
                <w:rFonts w:ascii="Calibri" w:hAnsi="Calibri"/>
                <w:b w:val="0"/>
                <w:color w:val="141B2E"/>
                <w:sz w:val="18"/>
              </w:rPr>
              <w:t>Max samples/class for --full_base base prototypes</w:t>
            </w:r>
          </w:p>
        </w:tc>
      </w:tr>
      <w:tr>
        <w:tc>
          <w:tcPr>
            <w:tcW w:type="dxa" w:w="3888"/>
            <w:shd w:val="clear" w:color="auto" w:fill="F2F5FA"/>
          </w:tcPr>
          <w:p>
            <w:pPr>
              <w:spacing w:after="20" w:before="20"/>
              <w:jc w:val="left"/>
            </w:pPr>
            <w:r/>
            <w:r>
              <w:rPr>
                <w:rFonts w:ascii="Calibri" w:hAnsi="Calibri"/>
                <w:b/>
                <w:color w:val="141B2E"/>
                <w:sz w:val="18"/>
              </w:rPr>
              <w:t>seed</w:t>
            </w:r>
          </w:p>
        </w:tc>
        <w:tc>
          <w:tcPr>
            <w:tcW w:type="dxa" w:w="2304"/>
            <w:shd w:val="clear" w:color="auto" w:fill="F2F5FA"/>
          </w:tcPr>
          <w:p>
            <w:pPr>
              <w:spacing w:after="20" w:before="20"/>
              <w:jc w:val="center"/>
            </w:pPr>
            <w:r/>
            <w:r>
              <w:rPr>
                <w:rFonts w:ascii="Calibri" w:hAnsi="Calibri"/>
                <w:b w:val="0"/>
                <w:color w:val="141B2E"/>
                <w:sz w:val="18"/>
              </w:rPr>
              <w:t>42</w:t>
            </w:r>
          </w:p>
        </w:tc>
        <w:tc>
          <w:tcPr>
            <w:tcW w:type="dxa" w:w="4320"/>
            <w:shd w:val="clear" w:color="auto" w:fill="F2F5FA"/>
          </w:tcPr>
          <w:p>
            <w:pPr>
              <w:spacing w:after="20" w:before="20"/>
              <w:jc w:val="center"/>
            </w:pPr>
            <w:r/>
            <w:r>
              <w:rPr>
                <w:rFonts w:ascii="Calibri" w:hAnsi="Calibri"/>
                <w:b w:val="0"/>
                <w:color w:val="141B2E"/>
                <w:sz w:val="18"/>
              </w:rPr>
              <w:t>Global random seed</w:t>
            </w:r>
          </w:p>
        </w:tc>
      </w:tr>
    </w:tbl>
    <w:p>
      <w:pPr>
        <w:spacing w:after="40"/>
      </w:pPr>
    </w:p>
    <w:p>
      <w:pPr>
        <w:spacing w:after="40"/>
      </w:pPr>
    </w:p>
    <w:p>
      <w:pPr>
        <w:pStyle w:val="Heading1"/>
        <w:spacing w:before="200" w:after="120"/>
        <w:pBdr>
          <w:bottom w:val="single" w:sz="6" w:space="4" w:color="2D6CDF"/>
        </w:pBdr>
      </w:pPr>
      <w:r>
        <w:rPr>
          <w:rFonts w:ascii="Calibri" w:hAnsi="Calibri"/>
          <w:b/>
          <w:color w:val="1E3A5F"/>
          <w:sz w:val="38"/>
        </w:rPr>
        <w:t>Appendix C — How to Reproduce</w:t>
      </w:r>
    </w:p>
    <w:tbl>
      <w:tblPr>
        <w:tblW w:type="auto" w:w="0"/>
        <w:tblLook w:firstColumn="1" w:firstRow="1" w:lastColumn="0" w:lastRow="0" w:noHBand="0" w:noVBand="1" w:val="04A0"/>
      </w:tblPr>
      <w:tblGrid>
        <w:gridCol w:w="9648"/>
      </w:tblGrid>
      <w:tr>
        <w:tc>
          <w:tcPr>
            <w:tcW w:type="dxa" w:w="9648"/>
            <w:shd w:val="clear" w:color="auto" w:fill="1B2233"/>
          </w:tcPr>
          <w:p>
            <w:pPr>
              <w:spacing w:after="0" w:line="240" w:lineRule="auto"/>
            </w:pPr>
            <w:r/>
            <w:r>
              <w:rPr>
                <w:rFonts w:ascii="Consolas" w:hAnsi="Consolas"/>
                <w:color w:val="D6E2F5"/>
                <w:sz w:val="17"/>
              </w:rPr>
              <w:t># Base training (Phase A backbone + Phase B STAG-STI)</w:t>
            </w:r>
          </w:p>
          <w:p>
            <w:pPr>
              <w:spacing w:after="0" w:line="240" w:lineRule="auto"/>
            </w:pPr>
            <w:r>
              <w:rPr>
                <w:rFonts w:ascii="Consolas" w:hAnsi="Consolas"/>
                <w:color w:val="D6E2F5"/>
                <w:sz w:val="17"/>
              </w:rPr>
              <w:t>python -m fscil.train_session0   --dataset cub200</w:t>
            </w:r>
          </w:p>
          <w:p>
            <w:pPr>
              <w:spacing w:after="0" w:line="240" w:lineRule="auto"/>
            </w:pPr>
            <w:r>
              <w:rPr>
                <w:rFonts w:ascii="Consolas" w:hAnsi="Consolas"/>
                <w:color w:val="D6E2F5"/>
                <w:sz w:val="17"/>
              </w:rPr>
              <w:t xml:space="preserve"> </w:t>
            </w:r>
          </w:p>
          <w:p>
            <w:pPr>
              <w:spacing w:after="0" w:line="240" w:lineRule="auto"/>
            </w:pPr>
            <w:r>
              <w:rPr>
                <w:rFonts w:ascii="Consolas" w:hAnsi="Consolas"/>
                <w:color w:val="D6E2F5"/>
                <w:sz w:val="17"/>
              </w:rPr>
              <w:t># Incremental evaluation (inductive, then transductive)</w:t>
            </w:r>
          </w:p>
          <w:p>
            <w:pPr>
              <w:spacing w:after="0" w:line="240" w:lineRule="auto"/>
            </w:pPr>
            <w:r>
              <w:rPr>
                <w:rFonts w:ascii="Consolas" w:hAnsi="Consolas"/>
                <w:color w:val="D6E2F5"/>
                <w:sz w:val="17"/>
              </w:rPr>
              <w:t>python -m fscil.eval_incremental --dataset cub200</w:t>
            </w:r>
          </w:p>
          <w:p>
            <w:pPr>
              <w:spacing w:after="0" w:line="240" w:lineRule="auto"/>
            </w:pPr>
            <w:r>
              <w:rPr>
                <w:rFonts w:ascii="Consolas" w:hAnsi="Consolas"/>
                <w:color w:val="D6E2F5"/>
                <w:sz w:val="17"/>
              </w:rPr>
              <w:t>python -m fscil.eval_incremental --dataset cub200 --transductive</w:t>
            </w:r>
          </w:p>
          <w:p>
            <w:pPr>
              <w:spacing w:after="0" w:line="240" w:lineRule="auto"/>
            </w:pPr>
            <w:r>
              <w:rPr>
                <w:rFonts w:ascii="Consolas" w:hAnsi="Consolas"/>
                <w:color w:val="D6E2F5"/>
                <w:sz w:val="17"/>
              </w:rPr>
              <w:t>python -m fscil.eval_incremental --dataset cub200 --full_base --transductive</w:t>
            </w:r>
          </w:p>
          <w:p>
            <w:pPr>
              <w:spacing w:after="0" w:line="240" w:lineRule="auto"/>
            </w:pPr>
            <w:r>
              <w:rPr>
                <w:rFonts w:ascii="Consolas" w:hAnsi="Consolas"/>
                <w:color w:val="D6E2F5"/>
                <w:sz w:val="17"/>
              </w:rPr>
              <w:t xml:space="preserve"> </w:t>
            </w:r>
          </w:p>
          <w:p>
            <w:pPr>
              <w:spacing w:after="0" w:line="240" w:lineRule="auto"/>
            </w:pPr>
            <w:r>
              <w:rPr>
                <w:rFonts w:ascii="Consolas" w:hAnsi="Consolas"/>
                <w:color w:val="D6E2F5"/>
                <w:sz w:val="17"/>
              </w:rPr>
              <w:t># Ablation (reuses the shared frozen backbone)</w:t>
            </w:r>
          </w:p>
          <w:p>
            <w:pPr>
              <w:spacing w:after="0" w:line="240" w:lineRule="auto"/>
            </w:pPr>
            <w:r>
              <w:rPr>
                <w:rFonts w:ascii="Consolas" w:hAnsi="Consolas"/>
                <w:color w:val="D6E2F5"/>
                <w:sz w:val="17"/>
              </w:rPr>
              <w:t>python -m fscil.train_session0   --dataset cifar100 --ablate topology --skip_backbone_pretrain</w:t>
            </w:r>
          </w:p>
          <w:p>
            <w:pPr>
              <w:spacing w:after="0" w:line="240" w:lineRule="auto"/>
            </w:pPr>
            <w:r>
              <w:rPr>
                <w:rFonts w:ascii="Consolas" w:hAnsi="Consolas"/>
                <w:color w:val="D6E2F5"/>
                <w:sz w:val="17"/>
              </w:rPr>
              <w:t>python -m fscil.eval_incremental --dataset cifar100 --ablate topology</w:t>
            </w:r>
          </w:p>
          <w:p>
            <w:pPr>
              <w:spacing w:after="0" w:line="240" w:lineRule="auto"/>
            </w:pPr>
            <w:r>
              <w:rPr>
                <w:rFonts w:ascii="Consolas" w:hAnsi="Consolas"/>
                <w:color w:val="D6E2F5"/>
                <w:sz w:val="17"/>
              </w:rPr>
              <w:t xml:space="preserve"> </w:t>
            </w:r>
          </w:p>
          <w:p>
            <w:pPr>
              <w:spacing w:after="0" w:line="240" w:lineRule="auto"/>
            </w:pPr>
            <w:r>
              <w:rPr>
                <w:rFonts w:ascii="Consolas" w:hAnsi="Consolas"/>
                <w:color w:val="D6E2F5"/>
                <w:sz w:val="17"/>
              </w:rPr>
              <w:t># CLOSER base objective, and cross-domain transfer</w:t>
            </w:r>
          </w:p>
          <w:p>
            <w:pPr>
              <w:spacing w:after="0" w:line="240" w:lineRule="auto"/>
            </w:pPr>
            <w:r>
              <w:rPr>
                <w:rFonts w:ascii="Consolas" w:hAnsi="Consolas"/>
                <w:color w:val="D6E2F5"/>
                <w:sz w:val="17"/>
              </w:rPr>
              <w:t>python -m fscil.train_session0   --dataset cifar100 --closer</w:t>
            </w:r>
          </w:p>
          <w:p>
            <w:pPr>
              <w:spacing w:after="0" w:line="240" w:lineRule="auto"/>
            </w:pPr>
            <w:r>
              <w:rPr>
                <w:rFonts w:ascii="Consolas" w:hAnsi="Consolas"/>
                <w:color w:val="D6E2F5"/>
                <w:sz w:val="17"/>
              </w:rPr>
              <w:t>python -m fscil.eval_crossdomain</w:t>
            </w:r>
          </w:p>
        </w:tc>
      </w:tr>
    </w:tbl>
    <w:p>
      <w:pPr>
        <w:spacing w:after="40"/>
      </w:pPr>
    </w:p>
    <w:p>
      <w:pPr>
        <w:spacing w:before="240"/>
      </w:pPr>
      <w:r>
        <w:rPr>
          <w:rFonts w:ascii="Calibri" w:hAnsi="Calibri"/>
          <w:i/>
          <w:color w:val="6B7482"/>
          <w:sz w:val="18"/>
        </w:rPr>
        <w:t>Generated from the live project checkpoints. All figures are single-run, first-pass numbers on the official CEC/FACT splits.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