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CỘNG HÒA XÃ HỘI CHỦ NGHĨA VIỆT NAM</w:t>
      </w:r>
    </w:p>
    <w:p>
      <w:r>
        <w:t>Độc lập - Tự do - Hạnh phúc</w:t>
        <w:br/>
        <w:t>---o0o---</w:t>
      </w:r>
    </w:p>
    <w:p>
      <w:pPr>
        <w:pStyle w:val="Heading1"/>
      </w:pPr>
      <w:r>
        <w:t>HỢP ĐỒNG DỊCH VỤ PHÁT TRIỂN PHẦN MỀM VÀ THIẾT KẾ WEBSITE</w:t>
      </w:r>
    </w:p>
    <w:p>
      <w:r>
        <w:t>Số: 15/2026/HĐDV-TECH</w:t>
      </w:r>
    </w:p>
    <w:p>
      <w:r>
        <w:t>Căn cứ Bộ luật Dân sự số 91/2015/QH13;</w:t>
        <w:br/>
        <w:t>Căn cứ Luật Thương mại số 36/2005/QH11;</w:t>
        <w:br/>
        <w:t>Căn cứ Luật Công nghệ thông tin số 67/2006/QH11;</w:t>
        <w:br/>
        <w:t>Căn cứ Luật Giao dịch điện tử số 51/2005/QH11;</w:t>
        <w:br/>
        <w:t>Hôm nay, ngày 15 tháng 09 năm 2026, tại Hà Nội, chúng tôi gồm có:</w:t>
      </w:r>
    </w:p>
    <w:p>
      <w:pPr>
        <w:pStyle w:val="Heading3"/>
      </w:pPr>
      <w:r>
        <w:t>BÊN THUÊ DỊCH VỤ (BÊN A):</w:t>
      </w:r>
    </w:p>
    <w:p>
      <w:r>
        <w:t>Công ty Cổ phần Đầu tư Công nghệ Sunrise</w:t>
        <w:br/>
        <w:t>Địa chỉ: Số 123 đường Cầu Giấy, TP. Hà Nội</w:t>
        <w:br/>
        <w:t>Đại diện: Ông Nguyễn Văn An - Chức vụ: Giám đốc</w:t>
      </w:r>
    </w:p>
    <w:p>
      <w:pPr>
        <w:pStyle w:val="Heading3"/>
      </w:pPr>
      <w:r>
        <w:t>BÊN CUNG CẤP DỊCH VỤ (BÊN B):</w:t>
      </w:r>
    </w:p>
    <w:p>
      <w:r>
        <w:t>Công ty TNHH Giải pháp Phần mềm NovaTech</w:t>
        <w:br/>
        <w:t>Địa chỉ: Số 456 đường Lê Lợi, Quận 1, TP. Hồ Chí Minh</w:t>
        <w:br/>
        <w:t>Đại diện: Bà Trần Thị Bình - Chức vụ: Giám đốc</w:t>
      </w:r>
    </w:p>
    <w:p>
      <w:pPr>
        <w:pStyle w:val="Heading2"/>
      </w:pPr>
      <w:r>
        <w:t>Điều 1. Phạm vi công việc</w:t>
      </w:r>
    </w:p>
    <w:p>
      <w:r>
        <w:t>Bên B nhận cung cấp dịch vụ lập trình hệ thống quản trị nội bộ và website thương mại điện tử cho Bên A theo bản mô tả yêu cầu kỹ thuật đính kèm.</w:t>
      </w:r>
    </w:p>
    <w:p>
      <w:pPr>
        <w:pStyle w:val="Heading2"/>
      </w:pPr>
      <w:r>
        <w:t>Điều 2. Giá trị hợp đồng và phương thức thanh toán</w:t>
      </w:r>
    </w:p>
    <w:p>
      <w:r>
        <w:t>Tổng giá trị hợp đồng là 100.000.000 VNĐ (Một trăm triệu đồng). Bên A thanh toán làm 02 đợt qua chuyển khoản ngân hàng.</w:t>
      </w:r>
    </w:p>
    <w:p>
      <w:pPr>
        <w:pStyle w:val="Heading2"/>
      </w:pPr>
      <w:r>
        <w:t>Điều 3. Thời hạn thực hiện và bàn giao</w:t>
      </w:r>
    </w:p>
    <w:p>
      <w:r>
        <w:t>Thời hạn thực hiện hợp đồng là 90 ngày kể từ ngày Bên A thanh toán đợt 1.</w:t>
      </w:r>
    </w:p>
    <w:p>
      <w:pPr>
        <w:pStyle w:val="Heading2"/>
      </w:pPr>
      <w:r>
        <w:t>Điều 4. Phạt vi phạm hợp đồng</w:t>
      </w:r>
    </w:p>
    <w:p>
      <w:r>
        <w:t>Trường hợp Bên B bàn giao sản phẩm trễ hạn quá 05 ngày mà không có lý do chính đáng, Bên B phải chịu mức phạt vi phạm là 15% tổng giá trị hợp đồng.</w:t>
      </w:r>
    </w:p>
    <w:p>
      <w:pPr>
        <w:pStyle w:val="Heading2"/>
      </w:pPr>
      <w:r>
        <w:t>Điều 5. Bồi thường thiệt hại và miễn trừ trách nhiệm</w:t>
      </w:r>
    </w:p>
    <w:p>
      <w:r>
        <w:t>Bên B được miễn toàn bộ trách nhiệm bồi thường thiệt hại vật chất và phi vật chất cho Bên A trong mọi trường hợp phát sinh lỗi kỹ thuật hoặc sự cố hệ thống.</w:t>
      </w:r>
    </w:p>
    <w:p>
      <w:pPr>
        <w:pStyle w:val="Heading2"/>
      </w:pPr>
      <w:r>
        <w:t>Điều 6. Quyền sở hữu trí tuệ</w:t>
      </w:r>
    </w:p>
    <w:p>
      <w:r>
        <w:t>Hai bên đồng ý rằng toàn bộ ý tưởng phần mềm thuộc về Bên A, tuy nhiên quyền sở hữu mã nguồn và bản quyền phát triển phần mềm thuộc toàn quyền định đoạt của Bên B sau khi kết thúc hợp đồng.</w:t>
      </w:r>
    </w:p>
    <w:p>
      <w:pPr>
        <w:pStyle w:val="Heading2"/>
      </w:pPr>
      <w:r>
        <w:t>Điều 7. Điều khoản thi hành</w:t>
      </w:r>
    </w:p>
    <w:p>
      <w:r>
        <w:t>Hợp đồng này có hiệu lực kể từ ngày ký và được lập thành 02 bản có giá trị pháp lý như nhau.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