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2zk3sbblv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TrustScore Algorithm v3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TrustScore = (50+ (0.5*(0.6*OS + 0.4*TS))) * CS</w:t>
      </w:r>
    </w:p>
    <w:p w:rsidR="00000000" w:rsidDel="00000000" w:rsidP="00000000" w:rsidRDefault="00000000" w:rsidRPr="00000000" w14:paraId="00000004">
      <w:pP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FleetScore = (50+0.5*OS) * 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195pruk8wj8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confidence score is designed to penalize youth and reward experience, and guarantees that a new operator cannot achieve a score near 100, forcing them to earn confidence over time. </w:t>
      </w:r>
      <w:r w:rsidDel="00000000" w:rsidR="00000000" w:rsidRPr="00000000">
        <w:rPr>
          <w:b w:val="1"/>
          <w:bCs w:val="1"/>
          <w:rtl w:val="0"/>
        </w:rPr>
        <w:t xml:space="preserve">The confidence score ensures that an operator cannot achieve a 90 or higher TrustScore without being at least 6 years old.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CS = 1-(e^-0.384y)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y = Y</w:t>
      </w:r>
      <w:r w:rsidDel="00000000" w:rsidR="00000000" w:rsidRPr="00000000">
        <w:rPr>
          <w:color w:val="1f1f1f"/>
          <w:rtl w:val="0"/>
        </w:rPr>
        <w:t xml:space="preserve">ears Since Operator Business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d4z154xsko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OperatorScore &amp; TailScore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OpScore and TailScore are the two primary components of the TrustScore. The Op</w:t>
      </w:r>
      <w:r w:rsidDel="00000000" w:rsidR="00000000" w:rsidRPr="00000000">
        <w:rPr>
          <w:color w:val="1f1f1f"/>
          <w:rtl w:val="0"/>
        </w:rPr>
        <w:t xml:space="preserve">Score and TailScore must both be between 0 and 100. Values lower than 0 will be considered as 0. Values higher than 100 will be considered as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subscript"/>
        </w:rPr>
      </w:pPr>
      <w:r w:rsidDel="00000000" w:rsidR="00000000" w:rsidRPr="00000000">
        <w:rPr>
          <w:rtl w:val="0"/>
        </w:rPr>
        <w:t xml:space="preserve">OS = 100 - OR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+ FS</w:t>
      </w:r>
      <w:r w:rsidDel="00000000" w:rsidR="00000000" w:rsidRPr="00000000">
        <w:rPr>
          <w:vertAlign w:val="subscript"/>
          <w:rtl w:val="0"/>
        </w:rPr>
        <w:t xml:space="preserve">F </w:t>
      </w:r>
      <w:r w:rsidDel="00000000" w:rsidR="00000000" w:rsidRPr="00000000">
        <w:rPr>
          <w:rtl w:val="0"/>
        </w:rPr>
        <w:t xml:space="preserve">- CS</w:t>
      </w:r>
      <w:r w:rsidDel="00000000" w:rsidR="00000000" w:rsidRPr="00000000">
        <w:rPr>
          <w:vertAlign w:val="subscript"/>
          <w:rtl w:val="0"/>
        </w:rPr>
        <w:t xml:space="preserve">F </w:t>
      </w:r>
    </w:p>
    <w:p w:rsidR="00000000" w:rsidDel="00000000" w:rsidP="00000000" w:rsidRDefault="00000000" w:rsidRPr="00000000" w14:paraId="00000012">
      <w:pPr>
        <w:rPr>
          <w:vertAlign w:val="subscript"/>
        </w:rPr>
      </w:pPr>
      <w:r w:rsidDel="00000000" w:rsidR="00000000" w:rsidRPr="00000000">
        <w:rPr>
          <w:rtl w:val="0"/>
        </w:rPr>
        <w:t xml:space="preserve">TS = 100 - MR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+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- 5*IH</w:t>
      </w:r>
      <w:r w:rsidDel="00000000" w:rsidR="00000000" w:rsidRPr="00000000">
        <w:rPr>
          <w:vertAlign w:val="subscript"/>
          <w:rtl w:val="0"/>
        </w:rPr>
        <w:t xml:space="preserve">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vertAlign w:val="superscript"/>
        </w:rPr>
      </w:pPr>
      <w:bookmarkStart w:colFirst="0" w:colLast="0" w:name="_8lwrbq40bdk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1: Fleet Operational Risk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</w:t>
      </w:r>
      <w:r w:rsidDel="00000000" w:rsidR="00000000" w:rsidRPr="00000000">
        <w:rPr>
          <w:b w:val="1"/>
          <w:bCs w:val="1"/>
          <w:color w:val="1f1f1f"/>
          <w:sz w:val="22"/>
          <w:szCs w:val="22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fleet operational risk measures the total risk of all events across an operator’s entire fleet.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( </w:t>
      </w:r>
      <w:r w:rsidDel="00000000" w:rsidR="00000000" w:rsidRPr="00000000">
        <w:rPr>
          <w:color w:val="1f1f1f"/>
          <w:rtl w:val="0"/>
        </w:rPr>
        <w:t xml:space="preserve">Severity / 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) (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^(-k*Δt) ) )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Fleet Events 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= Total Tails in Operator’s Fleet * ln(Years Since Business Registration + 1)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mbphfuhbkl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2: Fleet Financial Score (FS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financial score measures risk associated with an operator’s financial status.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status is gauged by UCC Filings.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Chapter 11/7 Bankruptcy is </w:t>
      </w:r>
      <w:r w:rsidDel="00000000" w:rsidR="00000000" w:rsidRPr="00000000">
        <w:rPr>
          <w:b w:val="1"/>
          <w:bCs w:val="1"/>
          <w:rtl w:val="0"/>
        </w:rPr>
        <w:t xml:space="preserve">active or filed w</w:t>
      </w:r>
      <w:r w:rsidDel="00000000" w:rsidR="00000000" w:rsidRPr="00000000">
        <w:rPr>
          <w:b w:val="1"/>
          <w:bCs w:val="1"/>
          <w:rtl w:val="0"/>
        </w:rPr>
        <w:t xml:space="preserve">ithin the last 5 years, FS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= 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If no UCC data is available, FS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=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Else,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each lien within the last five years that has been marked as satisfied, resolved, or released: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TDF =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</w:t>
      </w:r>
      <w:r w:rsidDel="00000000" w:rsidR="00000000" w:rsidRPr="00000000">
        <w:rPr>
          <w:rtl w:val="0"/>
        </w:rPr>
        <w:t xml:space="preserve">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FS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)</w:t>
        <w:tab/>
        <w:t xml:space="preserve">-</w:t>
        <w:tab/>
        <w:tab/>
        <w:t xml:space="preserve">∑ </w:t>
        <w:tab/>
        <w:t xml:space="preserve">  </w:t>
        <w:tab/>
        <w:t xml:space="preserve">(  5  * </w:t>
      </w:r>
      <w:r w:rsidDel="00000000" w:rsidR="00000000" w:rsidRPr="00000000">
        <w:rPr>
          <w:i w:val="1"/>
          <w:iCs w:val="1"/>
          <w:rtl w:val="0"/>
        </w:rPr>
        <w:t xml:space="preserve">e ^ (-0.15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f)</w:t>
      </w:r>
      <w:r w:rsidDel="00000000" w:rsidR="00000000" w:rsidRPr="00000000">
        <w:rPr>
          <w:color w:val="1f1f1f"/>
          <w:rtl w:val="0"/>
        </w:rPr>
        <w:t xml:space="preserve"> )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Resolved Liens</w:t>
      </w:r>
      <w:r w:rsidDel="00000000" w:rsidR="00000000" w:rsidRPr="00000000">
        <w:rPr>
          <w:rtl w:val="0"/>
        </w:rPr>
        <w:tab/>
        <w:tab/>
        <w:tab/>
        <w:tab/>
        <w:t xml:space="preserve"> Unresolved Liens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 is the time in years since resolution,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1f1f1f"/>
          <w:rtl w:val="0"/>
        </w:rPr>
        <w:t xml:space="preserve">Δi is the time in years since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xeje19zhz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3: Fleet Certification Status (CS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only the highest value from the following: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55"/>
        <w:gridCol w:w="2100"/>
        <w:tblGridChange w:id="0">
          <w:tblGrid>
            <w:gridCol w:w="1500"/>
            <w:gridCol w:w="1455"/>
            <w:gridCol w:w="21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WYVERN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 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Registered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66hf5k5i64x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4: Tail Maintainance Risk (MR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Tail Maintenance risk is a complex formula that accounts for both the risk of an untested tail and the exponential maintenance costs and malfunction risks associated with an aging tail.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ideal tail age is measured at between 2-5 years, with penalties for planes that are both too young and too old.</w:t>
      </w:r>
      <w:r w:rsidDel="00000000" w:rsidR="00000000" w:rsidRPr="00000000">
        <w:rPr>
          <w:color w:val="1f1f1f"/>
          <w:rtl w:val="0"/>
        </w:rPr>
        <w:t xml:space="preserve"> The penalty for a brand new plane is designed to equal the penalty of an 8 year old plane (an 8 point deduction), with the maximum penalty at 30 years (20 points).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MR</w:t>
      </w:r>
      <w:r w:rsidDel="00000000" w:rsidR="00000000" w:rsidRPr="00000000">
        <w:rPr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 = 2* ( 4.15 e ^ (-2x) + 100 * (max(0,x-5)/25)^1.5 )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x = Years Since Tail Registration Date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3q822tcuu365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5: Tail Ownership Status (OS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the operator owns the tail exclusively and in full,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is a fractional/partial owner of the tail (Operator ∈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holds no ownership of the tail at all (Operator ∉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a9kv2dxq99e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6: Tail Incident History (IH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 use a similar formula to the OR</w:t>
      </w:r>
      <w:r w:rsidDel="00000000" w:rsidR="00000000" w:rsidRPr="00000000">
        <w:rPr>
          <w:b w:val="1"/>
          <w:bCs w:val="1"/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but specific to the tail in question</w:t>
      </w:r>
      <w:r w:rsidDel="00000000" w:rsidR="00000000" w:rsidRPr="00000000">
        <w:rPr>
          <w:color w:val="1f1f1f"/>
          <w:rtl w:val="0"/>
        </w:rPr>
        <w:t xml:space="preserve"> and remove the denominator for severity.</w:t>
      </w:r>
      <w:r w:rsidDel="00000000" w:rsidR="00000000" w:rsidRPr="00000000">
        <w:rPr>
          <w:color w:val="1f1f1f"/>
          <w:rtl w:val="0"/>
        </w:rPr>
        <w:t xml:space="preserve"> The tail incident history measures the total risk of all events specific to the tail in question.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Severity * (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^(-k*Δt) ) )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Tail Events 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