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wmf" ContentType="image/x-wmf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deboletinsinformativos"/>
        <w:tblW w:w="3200" w:type="pct"/>
        <w:jc w:val="left"/>
        <w:tblInd w:w="0" w:type="dxa"/>
        <w:shd w:fill="F2F2F2" w:val="clear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1" w:firstColumn="0" w:lastColumn="0" w:noHBand="1" w:val="0660"/>
      </w:tblPr>
      <w:tblGrid>
        <w:gridCol w:w="66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98" w:type="dxa"/>
            <w:tcBorders>
              <w:bottom w:val="nil"/>
            </w:tcBorders>
            <w:shd w:color="auto" w:fill="FFFFFF" w:themeFill="background1" w:val="clear"/>
          </w:tcPr>
          <w:p>
            <w:pPr>
              <w:pStyle w:val="Espaoparatabela"/>
              <w:widowControl w:val="false"/>
              <w:suppressAutoHyphens w:val="true"/>
              <w:ind w:left="144" w:right="144"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6698" w:type="dxa"/>
            <w:tcBorders>
              <w:top w:val="nil"/>
              <w:bottom w:val="nil"/>
            </w:tcBorders>
            <w:shd w:color="auto" w:fill="F2F2F2" w:themeFill="background1" w:themeFillShade="f2" w:val="clear"/>
          </w:tcPr>
          <w:p>
            <w:pPr>
              <w:pStyle w:val="Title"/>
              <w:widowControl w:val="false"/>
              <w:suppressAutoHyphens w:val="true"/>
              <w:spacing w:before="120" w:after="120"/>
              <w:ind w:left="0" w:right="144" w:hanging="0"/>
              <w:contextualSpacing/>
              <w:jc w:val="left"/>
              <w:rPr>
                <w:b/>
                <w:b/>
                <w:sz w:val="26"/>
                <w:szCs w:val="26"/>
                <w:vertAlign w:val="subscript"/>
                <w:lang w:val="pt-BR"/>
              </w:rPr>
            </w:pPr>
            <w:r>
              <w:rPr/>
              <w:drawing>
                <wp:inline distT="0" distB="0" distL="0" distR="0">
                  <wp:extent cx="4371975" cy="599440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1975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698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Espaoparatabela"/>
              <w:widowControl w:val="false"/>
              <w:suppressAutoHyphens w:val="true"/>
              <w:ind w:left="144" w:right="144"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Organizao"/>
        <w:rPr>
          <w:sz w:val="56"/>
          <w:lang w:val="pt-BR"/>
        </w:rPr>
      </w:pPr>
      <w:r>
        <mc:AlternateContent>
          <mc:Choice Requires="wps">
            <w:drawing>
              <wp:anchor behindDoc="0" distT="0" distB="14605" distL="115570" distR="122555" simplePos="0" locked="0" layoutInCell="0" allowOverlap="0" relativeHeight="7" wp14:anchorId="01716CED">
                <wp:simplePos x="0" y="0"/>
                <wp:positionH relativeFrom="page">
                  <wp:posOffset>5057775</wp:posOffset>
                </wp:positionH>
                <wp:positionV relativeFrom="margin">
                  <wp:align>top</wp:align>
                </wp:positionV>
                <wp:extent cx="2212340" cy="9042400"/>
                <wp:effectExtent l="635" t="0" r="0" b="0"/>
                <wp:wrapSquare wrapText="left"/>
                <wp:docPr id="2" name="Caixa de Texto 5" descr="Barra lateral do boletim informativ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200" cy="904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o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tulo1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Objetivos da atividade: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- Apresentar aos alunos o princípio básico de funcionamento do protocolo DNS.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</w:r>
                          </w:p>
                          <w:tbl>
                            <w:tblPr>
                              <w:tblStyle w:val="Tabeladeboletinsinformativos"/>
                              <w:tblW w:w="5000" w:type="pct"/>
                              <w:jc w:val="center"/>
                              <w:tblInd w:w="0" w:type="dxa"/>
                              <w:shd w:fill="F2F2F2" w:val="clear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3427"/>
                            </w:tblGrid>
                            <w:tr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427" w:type="dxa"/>
                                  <w:tcBorders>
                                    <w:bottom w:val="nil"/>
                                  </w:tcBorders>
                                  <w:shd w:color="auto" w:fill="FFFFFF" w:themeFill="background1" w:val="clear"/>
                                </w:tcPr>
                                <w:p>
                                  <w:pPr>
                                    <w:pStyle w:val="Espaoparatabela"/>
                                    <w:widowControl w:val="false"/>
                                    <w:suppressAutoHyphens w:val="true"/>
                                    <w:ind w:left="144" w:right="144" w:hanging="0"/>
                                    <w:jc w:val="left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60" w:hRule="atLeast"/>
                              </w:trPr>
                              <w:tc>
                                <w:tcPr>
                                  <w:tcW w:w="3427" w:type="dxa"/>
                                  <w:tcBorders>
                                    <w:top w:val="nil"/>
                                    <w:bottom w:val="nil"/>
                                  </w:tcBorders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Ttulo1"/>
                                    <w:widowControl w:val="false"/>
                                    <w:suppressAutoHyphens w:val="true"/>
                                    <w:spacing w:lineRule="auto" w:line="240" w:before="240" w:after="0"/>
                                    <w:ind w:left="144" w:right="144" w:hanging="0"/>
                                    <w:jc w:val="left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kern w:val="0"/>
                                      <w:lang w:val="pt-BR" w:eastAsia="en-US" w:bidi="ar-SA"/>
                                    </w:rPr>
                                    <w:t xml:space="preserve">Bibliografias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lineRule="auto" w:line="240" w:before="200" w:after="0"/>
                                    <w:ind w:left="144" w:right="144" w:hanging="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eastAsia="Century Gothic" w:cs=""/>
                                      <w:b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pt-BR" w:eastAsia="en-US" w:bidi="ar-SA"/>
                                    </w:rPr>
                                    <w:t>KUROSE, J. F. e ROSS, K. W</w:t>
                                  </w:r>
                                  <w:r>
                                    <w:rPr>
                                      <w:rFonts w:eastAsia="Century Gothic" w:cs=""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pt-BR" w:eastAsia="en-US" w:bidi="ar-SA"/>
                                    </w:rPr>
                                    <w:t>.  Redes de Computadores e a Internet – Uma Nova Abordagem – Pearson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lineRule="auto" w:line="240" w:before="200" w:after="0"/>
                                    <w:ind w:left="144" w:right="144" w:hanging="0"/>
                                    <w:jc w:val="both"/>
                                    <w:rPr>
                                      <w:rFonts w:ascii="Century Gothic" w:hAnsi="Century Gothic" w:eastAsia="Century Gothic" w:cs=""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entury Gothic" w:cs=""/>
                                      <w:b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M. A. Filippetti</w:t>
                                  </w:r>
                                  <w:r>
                                    <w:rPr>
                                      <w:rFonts w:eastAsia="Century Gothic" w:cs=""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 xml:space="preserve"> - Samuel Henrique Bucke Brito - Visual books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44" w:right="144" w:hanging="0"/>
                                    <w:jc w:val="both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eastAsia="Century Gothic" w:cs=""/>
                                      <w:b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44" w:right="144" w:hanging="0"/>
                                    <w:jc w:val="both"/>
                                    <w:rPr>
                                      <w:b/>
                                      <w:b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eastAsia="Century Gothic" w:cs=""/>
                                      <w:b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en-GB" w:eastAsia="en-US" w:bidi="ar-SA"/>
                                    </w:rPr>
                                    <w:t>Wireshark ORG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44" w:right="144" w:hanging="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eastAsia="Century Gothic" w:cs=""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pt-BR" w:eastAsia="en-US" w:bidi="ar-SA"/>
                                    </w:rPr>
                                    <w:t xml:space="preserve">Disponível em: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44" w:right="144" w:hanging="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hyperlink r:id="rId3">
                                    <w:r>
                                      <w:rPr>
                                        <w:rStyle w:val="InternetLink"/>
                                        <w:rFonts w:eastAsia="Century Gothic" w:cs=""/>
                                        <w:color w:val="262626"/>
                                        <w:kern w:val="0"/>
                                        <w:sz w:val="22"/>
                                        <w:szCs w:val="22"/>
                                        <w:lang w:val="pt-BR" w:eastAsia="en-US" w:bidi="ar-SA"/>
                                      </w:rPr>
                                      <w:t>https://www.wireshark.org/</w:t>
                                    </w:r>
                                  </w:hyperlink>
                                  <w:r>
                                    <w:rPr>
                                      <w:rFonts w:eastAsia="Century Gothic" w:cs=""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pt-BR" w:eastAsia="en-US" w:bidi="ar-SA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44" w:right="144" w:hanging="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eastAsia="Century Gothic" w:cs=""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pt-BR" w:eastAsia="en-US" w:bidi="ar-SA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44" w:right="144" w:hanging="0"/>
                                    <w:jc w:val="both"/>
                                    <w:rPr>
                                      <w:rFonts w:eastAsia="Century Gothic" w:cs="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entury Gothic" w:cs=""/>
                                      <w:b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Internet Engineering Task Force.</w:t>
                                  </w:r>
                                  <w:r>
                                    <w:rPr>
                                      <w:rFonts w:eastAsia="Century Gothic" w:cs="" w:ascii="Roboto-Regular" w:hAnsi="Roboto-Regular"/>
                                      <w:color w:val="7A7A7A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entury Gothic" w:cs=""/>
                                      <w:color w:val="262626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 xml:space="preserve">Disponível em: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44" w:right="144" w:hanging="0"/>
                                    <w:jc w:val="both"/>
                                    <w:rPr/>
                                  </w:pPr>
                                  <w:hyperlink r:id="rId4">
                                    <w:r>
                                      <w:rPr>
                                        <w:rStyle w:val="InternetLink"/>
                                        <w:rFonts w:eastAsia="Century Gothic" w:cs=""/>
                                        <w:color w:val="262626"/>
                                        <w:kern w:val="0"/>
                                        <w:sz w:val="20"/>
                                        <w:szCs w:val="22"/>
                                        <w:lang w:val="en-US" w:eastAsia="en-US" w:bidi="ar-SA"/>
                                      </w:rPr>
                                      <w:t>https://www.ietf.org/rfc/rfc1035.txt</w:t>
                                    </w:r>
                                  </w:hyperlink>
                                  <w:r>
                                    <w:rPr>
                                      <w:rFonts w:eastAsia="Century Gothic" w:cs=""/>
                                      <w:color w:val="262626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  <w:hyperlink r:id="rId5">
                                    <w:r>
                                      <w:rPr>
                                        <w:rFonts w:eastAsia="Century Gothic" w:cs=""/>
                                        <w:color w:val="262626"/>
                                        <w:kern w:val="0"/>
                                        <w:sz w:val="20"/>
                                        <w:szCs w:val="22"/>
                                        <w:lang w:val="en-US" w:eastAsia="en-US" w:bidi="ar-SA"/>
                                      </w:rPr>
                                      <w:t xml:space="preserve"> 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Semespaamen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18360" rIns="18360" tIns="0" bIns="0" anchor="t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29000</wp14:pctWidth>
                </wp14:sizeRelH>
                <wp14:sizeRelV relativeFrom="page">
                  <wp14:pctHeight>84000</wp14:pctHeight>
                </wp14:sizeRelV>
              </wp:anchor>
            </w:drawing>
          </mc:Choice>
          <mc:Fallback>
            <w:pict>
              <v:rect id="shape_0" ID="Caixa de Texto 5" path="m0,0l-2147483645,0l-2147483645,-2147483646l0,-2147483646xe" stroked="f" o:allowincell="f" style="position:absolute;margin-left:398.25pt;margin-top:0pt;width:174.15pt;height:711.95pt;mso-wrap-style:square;v-text-anchor:top;mso-position-horizontal-relative:page;mso-position-vertical:top;mso-position-vertical-relative:margin" wp14:anchorId="01716CED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o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tulo1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Objetivos da atividade: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- Apresentar aos alunos o princípio básico de funcionamento do protocolo DNS.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</w:r>
                    </w:p>
                    <w:tbl>
                      <w:tblPr>
                        <w:tblStyle w:val="Tabeladeboletinsinformativos"/>
                        <w:tblW w:w="5000" w:type="pct"/>
                        <w:jc w:val="center"/>
                        <w:tblInd w:w="0" w:type="dxa"/>
                        <w:shd w:fill="F2F2F2" w:val="clear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3427"/>
                      </w:tblGrid>
                      <w:tr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427" w:type="dxa"/>
                            <w:tcBorders>
                              <w:bottom w:val="nil"/>
                            </w:tcBorders>
                            <w:shd w:color="auto" w:fill="FFFFFF" w:themeFill="background1" w:val="clear"/>
                          </w:tcPr>
                          <w:p>
                            <w:pPr>
                              <w:pStyle w:val="Espaoparatabela"/>
                              <w:widowControl w:val="false"/>
                              <w:suppressAutoHyphens w:val="true"/>
                              <w:ind w:left="144" w:right="144" w:hanging="0"/>
                              <w:jc w:val="left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760" w:hRule="atLeast"/>
                        </w:trPr>
                        <w:tc>
                          <w:tcPr>
                            <w:tcW w:w="3427" w:type="dxa"/>
                            <w:tcBorders>
                              <w:top w:val="nil"/>
                              <w:bottom w:val="nil"/>
                            </w:tcBorders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Ttulo1"/>
                              <w:widowControl w:val="false"/>
                              <w:suppressAutoHyphens w:val="true"/>
                              <w:spacing w:lineRule="auto" w:line="240" w:before="240" w:after="0"/>
                              <w:ind w:left="144" w:right="144" w:hanging="0"/>
                              <w:jc w:val="left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kern w:val="0"/>
                                <w:lang w:val="pt-BR" w:eastAsia="en-US" w:bidi="ar-SA"/>
                              </w:rPr>
                              <w:t xml:space="preserve">Bibliografias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lineRule="auto" w:line="240" w:before="200" w:after="0"/>
                              <w:ind w:left="144" w:right="144" w:hanging="0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eastAsia="Century Gothic" w:cs=""/>
                                <w:b/>
                                <w:color w:val="262626"/>
                                <w:kern w:val="0"/>
                                <w:sz w:val="22"/>
                                <w:szCs w:val="22"/>
                                <w:lang w:val="pt-BR" w:eastAsia="en-US" w:bidi="ar-SA"/>
                              </w:rPr>
                              <w:t>KUROSE, J. F. e ROSS, K. W</w:t>
                            </w:r>
                            <w:r>
                              <w:rPr>
                                <w:rFonts w:eastAsia="Century Gothic" w:cs=""/>
                                <w:color w:val="262626"/>
                                <w:kern w:val="0"/>
                                <w:sz w:val="22"/>
                                <w:szCs w:val="22"/>
                                <w:lang w:val="pt-BR" w:eastAsia="en-US" w:bidi="ar-SA"/>
                              </w:rPr>
                              <w:t>.  Redes de Computadores e a Internet – Uma Nova Abordagem – Pearson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lineRule="auto" w:line="240" w:before="200" w:after="0"/>
                              <w:ind w:left="144" w:right="144" w:hanging="0"/>
                              <w:jc w:val="both"/>
                              <w:rPr>
                                <w:rFonts w:ascii="Century Gothic" w:hAnsi="Century Gothic" w:eastAsia="Century Gothic" w:cs=""/>
                                <w:color w:val="262626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entury Gothic" w:cs=""/>
                                <w:b/>
                                <w:color w:val="262626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M. A. Filippetti</w:t>
                            </w:r>
                            <w:r>
                              <w:rPr>
                                <w:rFonts w:eastAsia="Century Gothic" w:cs=""/>
                                <w:color w:val="262626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- Samuel Henrique Bucke Brito - Visual books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lineRule="auto" w:line="240" w:before="0" w:after="0"/>
                              <w:ind w:left="144" w:right="144" w:hanging="0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rFonts w:eastAsia="Century Gothic" w:cs=""/>
                                <w:b/>
                                <w:color w:val="262626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lineRule="auto" w:line="240" w:before="0" w:after="0"/>
                              <w:ind w:left="144" w:right="144" w:hanging="0"/>
                              <w:jc w:val="both"/>
                              <w:rPr>
                                <w:b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eastAsia="Century Gothic" w:cs=""/>
                                <w:b/>
                                <w:color w:val="262626"/>
                                <w:kern w:val="0"/>
                                <w:sz w:val="22"/>
                                <w:szCs w:val="22"/>
                                <w:lang w:val="en-GB" w:eastAsia="en-US" w:bidi="ar-SA"/>
                              </w:rPr>
                              <w:t>Wireshark ORG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lineRule="auto" w:line="240" w:before="0" w:after="0"/>
                              <w:ind w:left="144" w:right="144" w:hanging="0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eastAsia="Century Gothic" w:cs=""/>
                                <w:color w:val="262626"/>
                                <w:kern w:val="0"/>
                                <w:sz w:val="22"/>
                                <w:szCs w:val="22"/>
                                <w:lang w:val="pt-BR" w:eastAsia="en-US" w:bidi="ar-SA"/>
                              </w:rPr>
                              <w:t xml:space="preserve">Disponível em: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lineRule="auto" w:line="240" w:before="0" w:after="0"/>
                              <w:ind w:left="144" w:right="144" w:hanging="0"/>
                              <w:jc w:val="both"/>
                              <w:rPr>
                                <w:lang w:val="pt-BR"/>
                              </w:rPr>
                            </w:pPr>
                            <w:hyperlink r:id="rId6">
                              <w:r>
                                <w:rPr>
                                  <w:rStyle w:val="InternetLink"/>
                                  <w:rFonts w:eastAsia="Century Gothic" w:cs=""/>
                                  <w:color w:val="262626"/>
                                  <w:kern w:val="0"/>
                                  <w:sz w:val="22"/>
                                  <w:szCs w:val="22"/>
                                  <w:lang w:val="pt-BR" w:eastAsia="en-US" w:bidi="ar-SA"/>
                                </w:rPr>
                                <w:t>https://www.wireshark.org/</w:t>
                              </w:r>
                            </w:hyperlink>
                            <w:r>
                              <w:rPr>
                                <w:rFonts w:eastAsia="Century Gothic" w:cs=""/>
                                <w:color w:val="262626"/>
                                <w:kern w:val="0"/>
                                <w:sz w:val="22"/>
                                <w:szCs w:val="22"/>
                                <w:lang w:val="pt-BR" w:eastAsia="en-US" w:bidi="ar-SA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lineRule="auto" w:line="240" w:before="0" w:after="0"/>
                              <w:ind w:left="144" w:right="144" w:hanging="0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eastAsia="Century Gothic" w:cs=""/>
                                <w:color w:val="262626"/>
                                <w:kern w:val="0"/>
                                <w:sz w:val="22"/>
                                <w:szCs w:val="22"/>
                                <w:lang w:val="pt-BR" w:eastAsia="en-US" w:bidi="ar-SA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lineRule="auto" w:line="240" w:before="0" w:after="0"/>
                              <w:ind w:left="144" w:right="144" w:hanging="0"/>
                              <w:jc w:val="both"/>
                              <w:rPr>
                                <w:rFonts w:eastAsia="Century Gothic" w:cs="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entury Gothic" w:cs=""/>
                                <w:b/>
                                <w:color w:val="262626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Internet Engineering Task Force.</w:t>
                            </w:r>
                            <w:r>
                              <w:rPr>
                                <w:rFonts w:eastAsia="Century Gothic" w:cs="" w:ascii="Roboto-Regular" w:hAnsi="Roboto-Regular"/>
                                <w:color w:val="7A7A7A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eastAsia="Century Gothic" w:cs=""/>
                                <w:color w:val="262626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 xml:space="preserve">Disponível em: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uppressAutoHyphens w:val="true"/>
                              <w:spacing w:lineRule="auto" w:line="240" w:before="0" w:after="0"/>
                              <w:ind w:left="144" w:right="144" w:hanging="0"/>
                              <w:jc w:val="both"/>
                              <w:rPr/>
                            </w:pPr>
                            <w:hyperlink r:id="rId7">
                              <w:r>
                                <w:rPr>
                                  <w:rStyle w:val="InternetLink"/>
                                  <w:rFonts w:eastAsia="Century Gothic" w:cs=""/>
                                  <w:color w:val="262626"/>
                                  <w:kern w:val="0"/>
                                  <w:sz w:val="20"/>
                                  <w:szCs w:val="22"/>
                                  <w:lang w:val="en-US" w:eastAsia="en-US" w:bidi="ar-SA"/>
                                </w:rPr>
                                <w:t>https://www.ietf.org/rfc/rfc1035.txt</w:t>
                              </w:r>
                            </w:hyperlink>
                            <w:r>
                              <w:rPr>
                                <w:rFonts w:eastAsia="Century Gothic" w:cs=""/>
                                <w:color w:val="262626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  <w:t xml:space="preserve"> </w:t>
                            </w:r>
                            <w:hyperlink r:id="rId8">
                              <w:r>
                                <w:rPr>
                                  <w:rFonts w:eastAsia="Century Gothic" w:cs=""/>
                                  <w:color w:val="262626"/>
                                  <w:kern w:val="0"/>
                                  <w:sz w:val="20"/>
                                  <w:szCs w:val="22"/>
                                  <w:lang w:val="en-US" w:eastAsia="en-US" w:bidi="ar-SA"/>
                                </w:rPr>
                                <w:t xml:space="preserve"> 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Semespaamen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5058410</wp:posOffset>
            </wp:positionH>
            <wp:positionV relativeFrom="paragraph">
              <wp:posOffset>635</wp:posOffset>
            </wp:positionV>
            <wp:extent cx="1649730" cy="1649730"/>
            <wp:effectExtent l="0" t="0" r="0" b="0"/>
            <wp:wrapSquare wrapText="bothSides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1649730"/>
                    </a:xfrm>
                    <a:prstGeom prst="rect">
                      <a:avLst/>
                    </a:prstGeom>
                    <a:ln w="38100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56"/>
          <w:lang w:val="pt-BR"/>
        </w:rPr>
        <w:t xml:space="preserve">Redes de computares </w:t>
      </w:r>
    </w:p>
    <w:p>
      <w:pPr>
        <w:pStyle w:val="Informaesdocontato"/>
        <w:rPr>
          <w:b/>
          <w:b/>
          <w:i/>
          <w:i/>
          <w:lang w:val="pt-BR"/>
        </w:rPr>
      </w:pPr>
      <w:r>
        <w:rPr>
          <w:b/>
          <w:i/>
          <w:lang w:val="pt-BR"/>
        </w:rPr>
        <w:t>Prof. Dr. Bruno da Silva Rodrigues</w:t>
        <w:tab/>
      </w:r>
    </w:p>
    <w:p>
      <w:pPr>
        <w:pStyle w:val="Informaesdocontato"/>
        <w:rPr>
          <w:lang w:val="pt-BR"/>
        </w:rPr>
      </w:pPr>
      <w:hyperlink r:id="rId10">
        <w:r>
          <w:rPr>
            <w:rStyle w:val="InternetLink"/>
            <w:lang w:val="pt-BR"/>
          </w:rPr>
          <w:t>Bruno.rodrigues@mackenzie.br</w:t>
        </w:r>
      </w:hyperlink>
      <w:r>
        <w:rPr>
          <w:lang w:val="pt-BR"/>
        </w:rPr>
        <w:tab/>
      </w:r>
    </w:p>
    <w:tbl>
      <w:tblPr>
        <w:tblStyle w:val="Tabeladeboletinsinformativos"/>
        <w:tblW w:w="3200" w:type="pct"/>
        <w:jc w:val="left"/>
        <w:tblInd w:w="0" w:type="dxa"/>
        <w:shd w:fill="F2F2F2" w:val="clear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1" w:firstColumn="0" w:lastColumn="0" w:noHBand="1" w:val="0660"/>
      </w:tblPr>
      <w:tblGrid>
        <w:gridCol w:w="66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98" w:type="dxa"/>
            <w:tcBorders>
              <w:bottom w:val="nil"/>
            </w:tcBorders>
            <w:shd w:color="auto" w:fill="FFFFFF" w:themeFill="background1" w:val="clear"/>
          </w:tcPr>
          <w:p>
            <w:pPr>
              <w:pStyle w:val="Espaoparatabela"/>
              <w:widowControl w:val="false"/>
              <w:suppressAutoHyphens w:val="true"/>
              <w:ind w:left="144" w:right="144"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6698" w:type="dxa"/>
            <w:tcBorders>
              <w:top w:val="nil"/>
              <w:bottom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200" w:after="200"/>
              <w:ind w:left="144" w:right="144" w:hanging="0"/>
              <w:jc w:val="left"/>
              <w:rPr>
                <w:b/>
                <w:b/>
                <w:i/>
                <w:i/>
                <w:lang w:val="pt-BR"/>
              </w:rPr>
            </w:pPr>
            <w:r>
              <w:rPr>
                <w:rFonts w:eastAsia="Century Gothic" w:cs=""/>
                <w:b/>
                <w:i/>
                <w:color w:val="262626"/>
                <w:kern w:val="0"/>
                <w:sz w:val="22"/>
                <w:szCs w:val="22"/>
                <w:lang w:val="pt-BR" w:eastAsia="en-US" w:bidi="ar-SA"/>
              </w:rPr>
              <w:t>Analise de consulta DNS usando Wireshark.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698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Espaoparatabela"/>
              <w:widowControl w:val="false"/>
              <w:suppressAutoHyphens w:val="true"/>
              <w:ind w:left="144" w:right="144"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jc w:val="both"/>
        <w:rPr>
          <w:b/>
          <w:b/>
          <w:i/>
          <w:i/>
          <w:lang w:val="pt-BR"/>
        </w:rPr>
      </w:pPr>
      <w:r>
        <w:rPr>
          <w:b/>
          <w:i/>
          <w:lang w:val="pt-BR"/>
        </w:rPr>
        <w:t xml:space="preserve">Introdução: Imagine ter que acessar seus sites preferidos através de números de IP (Internet Protocol), memorizando esse endereço para cada um desses sites. Para evitar decorar o endereço IP de todos os sites que acessamos, uma rede de servidores distribuídos opera de maneira a facilitar o acesso aos sites traduzindo os endereços digitados no browser (URL), para o número de IP do servidor web correspondente. Esse serviço é conhecido como DNS. </w:t>
      </w:r>
    </w:p>
    <w:p>
      <w:pPr>
        <w:pStyle w:val="Normal"/>
        <w:jc w:val="both"/>
        <w:rPr>
          <w:b/>
          <w:b/>
          <w:i/>
          <w:i/>
          <w:lang w:val="pt-BR"/>
        </w:rPr>
      </w:pPr>
      <w:r>
        <w:rPr>
          <w:b/>
          <w:i/>
          <w:lang w:val="pt-BR"/>
        </w:rPr>
        <w:t>Procedimento</w:t>
      </w:r>
    </w:p>
    <w:p>
      <w:pPr>
        <w:pStyle w:val="Normal"/>
        <w:jc w:val="both"/>
        <w:rPr>
          <w:i/>
          <w:i/>
          <w:lang w:val="pt-BR"/>
        </w:rPr>
      </w:pPr>
      <w:r>
        <w:rPr>
          <w:i/>
          <w:lang w:val="pt-BR"/>
        </w:rPr>
        <w:t xml:space="preserve">Para realizar a atividade, faça o download do arquivo </w:t>
      </w:r>
      <w:r>
        <w:rPr>
          <w:b/>
          <w:bCs/>
          <w:i/>
          <w:lang w:val="pt-BR"/>
        </w:rPr>
        <w:t>DNS.pcap</w:t>
      </w:r>
      <w:r>
        <w:rPr>
          <w:i/>
          <w:lang w:val="pt-BR"/>
        </w:rPr>
        <w:t xml:space="preserve"> no moodle e abra o arquivo no Wireshark.</w:t>
      </w:r>
    </w:p>
    <w:p>
      <w:pPr>
        <w:pStyle w:val="Normal"/>
        <w:jc w:val="both"/>
        <w:rPr>
          <w:b/>
          <w:b/>
          <w:bCs/>
          <w:i/>
          <w:i/>
          <w:lang w:val="pt-BR"/>
        </w:rPr>
      </w:pPr>
      <w:r>
        <w:rPr>
          <w:b/>
          <w:bCs/>
          <w:i/>
          <w:lang w:val="pt-BR"/>
        </w:rPr>
        <w:t xml:space="preserve">- Para criar o arquivo que será analisado em nossa atividade, foi realizado os seguintes procedimentos: </w:t>
      </w:r>
    </w:p>
    <w:p>
      <w:pPr>
        <w:pStyle w:val="ListParagraph"/>
        <w:numPr>
          <w:ilvl w:val="0"/>
          <w:numId w:val="1"/>
        </w:numPr>
        <w:ind w:left="864" w:right="144" w:hanging="360"/>
        <w:jc w:val="both"/>
        <w:rPr>
          <w:i/>
          <w:i/>
          <w:lang w:val="pt-BR"/>
        </w:rPr>
      </w:pPr>
      <w:r>
        <w:rPr>
          <w:i/>
          <w:lang w:val="pt-BR"/>
        </w:rPr>
        <w:t>Limpeza do cache DNS(</w:t>
      </w:r>
      <w:r>
        <w:rPr>
          <w:b/>
          <w:i/>
          <w:sz w:val="20"/>
          <w:lang w:val="pt-BR"/>
        </w:rPr>
        <w:t>ipconfig /flushdns</w:t>
      </w:r>
      <w:r>
        <w:rPr>
          <w:i/>
          <w:lang w:val="pt-BR"/>
        </w:rPr>
        <w:t>);</w:t>
      </w:r>
    </w:p>
    <w:p>
      <w:pPr>
        <w:pStyle w:val="ListParagraph"/>
        <w:numPr>
          <w:ilvl w:val="0"/>
          <w:numId w:val="1"/>
        </w:numPr>
        <w:ind w:left="864" w:right="144" w:hanging="360"/>
        <w:jc w:val="both"/>
        <w:rPr>
          <w:i/>
          <w:i/>
          <w:lang w:val="pt-BR"/>
        </w:rPr>
      </w:pPr>
      <w:r>
        <w:rPr>
          <w:i/>
          <w:lang w:val="pt-BR"/>
        </w:rPr>
        <w:t>Início da captura de pacotes no Wireshark;</w:t>
      </w:r>
    </w:p>
    <w:p>
      <w:pPr>
        <w:pStyle w:val="ListParagraph"/>
        <w:numPr>
          <w:ilvl w:val="0"/>
          <w:numId w:val="1"/>
        </w:numPr>
        <w:ind w:left="864" w:right="144" w:hanging="360"/>
        <w:jc w:val="both"/>
        <w:rPr>
          <w:i/>
          <w:i/>
          <w:lang w:val="pt-BR"/>
        </w:rPr>
      </w:pPr>
      <w:r>
        <w:rPr>
          <w:i/>
          <w:lang w:val="pt-BR"/>
        </w:rPr>
        <w:t>Acesso aos seguintes sites:</w:t>
      </w:r>
    </w:p>
    <w:p>
      <w:pPr>
        <w:pStyle w:val="ListParagraph"/>
        <w:ind w:left="864" w:right="144" w:hanging="0"/>
        <w:jc w:val="both"/>
        <w:rPr>
          <w:i/>
          <w:i/>
          <w:lang w:val="pt-BR"/>
        </w:rPr>
      </w:pPr>
      <w:hyperlink r:id="rId11">
        <w:r>
          <w:rPr>
            <w:rStyle w:val="InternetLink"/>
            <w:lang w:val="pt-BR"/>
          </w:rPr>
          <w:t>www.lsi.usp.br</w:t>
        </w:r>
      </w:hyperlink>
    </w:p>
    <w:p>
      <w:pPr>
        <w:pStyle w:val="ListParagraph"/>
        <w:ind w:left="864" w:right="144" w:hanging="0"/>
        <w:jc w:val="both"/>
        <w:rPr>
          <w:i/>
          <w:i/>
          <w:lang w:val="pt-BR"/>
        </w:rPr>
      </w:pPr>
      <w:hyperlink r:id="rId12">
        <w:r>
          <w:rPr>
            <w:rStyle w:val="InternetLink"/>
            <w:lang w:val="pt-BR"/>
          </w:rPr>
          <w:t>www.ietr.fr</w:t>
        </w:r>
      </w:hyperlink>
    </w:p>
    <w:p>
      <w:pPr>
        <w:pStyle w:val="ListParagraph"/>
        <w:ind w:left="864" w:right="144" w:hanging="0"/>
        <w:jc w:val="both"/>
        <w:rPr>
          <w:i/>
          <w:i/>
          <w:lang w:val="pt-BR"/>
        </w:rPr>
      </w:pPr>
      <w:hyperlink r:id="rId13">
        <w:r>
          <w:rPr>
            <w:rStyle w:val="InternetLink"/>
            <w:lang w:val="pt-BR"/>
          </w:rPr>
          <w:t>www.mackenzie.br</w:t>
        </w:r>
      </w:hyperlink>
      <w:r>
        <w:rPr>
          <w:i/>
          <w:lang w:val="pt-BR"/>
        </w:rPr>
        <w:t xml:space="preserve"> </w:t>
      </w:r>
    </w:p>
    <w:p>
      <w:pPr>
        <w:pStyle w:val="Normal"/>
        <w:jc w:val="both"/>
        <w:rPr>
          <w:bCs/>
          <w:i/>
          <w:i/>
          <w:lang w:val="pt-BR"/>
        </w:rPr>
      </w:pPr>
      <w:r>
        <w:rPr>
          <w:b/>
          <w:i/>
          <w:lang w:val="pt-BR"/>
        </w:rPr>
        <w:t xml:space="preserve">Observação 1: </w:t>
      </w:r>
      <w:r>
        <w:rPr>
          <w:bCs/>
          <w:i/>
          <w:lang w:val="pt-BR"/>
        </w:rPr>
        <w:t>Caso queira verificar as diferenças entre o arquivo disponibilizado e um arquivo gerado na sua casa, realize o procedimento passo a passo acima no seu computador e compare os dois arquivos.</w:t>
      </w:r>
    </w:p>
    <w:p>
      <w:pPr>
        <w:pStyle w:val="Normal"/>
        <w:jc w:val="both"/>
        <w:rPr>
          <w:b/>
          <w:b/>
          <w:bCs/>
          <w:i/>
          <w:i/>
          <w:lang w:val="pt-BR"/>
        </w:rPr>
      </w:pPr>
      <w:r>
        <w:rPr>
          <w:b/>
          <w:bCs/>
          <w:i/>
          <w:lang w:val="pt-BR"/>
        </w:rPr>
        <w:t>Após abrir o arquivo no Wireshark responda as questões abaixo:</w:t>
      </w:r>
    </w:p>
    <w:p>
      <w:pPr>
        <w:pStyle w:val="Normal"/>
        <w:jc w:val="both"/>
        <w:rPr>
          <w:b/>
          <w:b/>
          <w:i/>
          <w:i/>
          <w:color w:val="FF0000"/>
          <w:lang w:val="pt-BR"/>
        </w:rPr>
      </w:pPr>
      <w:r>
        <w:rPr>
          <w:b/>
          <w:i/>
          <w:color w:val="FF0000"/>
          <w:highlight w:val="yellow"/>
          <w:lang w:val="pt-BR"/>
        </w:rPr>
        <w:t>Observação 2: Todas as respostas devem estar em negrito na cor vermelha</w:t>
      </w:r>
    </w:p>
    <w:p>
      <w:pPr>
        <w:pStyle w:val="Normal"/>
        <w:jc w:val="both"/>
        <w:rPr>
          <w:i/>
          <w:i/>
          <w:lang w:val="pt-BR"/>
        </w:rPr>
      </w:pPr>
      <w:r>
        <w:rPr>
          <w:b/>
          <w:i/>
          <w:lang w:val="pt-BR"/>
        </w:rPr>
        <w:t>Questão 1(0,5 ponto)</w:t>
      </w:r>
      <w:r>
        <w:rPr>
          <w:i/>
          <w:lang w:val="pt-BR"/>
        </w:rPr>
        <w:t>. Qual o protocolo de transporte foi utilizado para o envio das mensagens DNS (TCP ou UDP)? Justifique sua resposta (pode apresentar um print da tela).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FF0000"/>
          <w:lang w:val="pt-BR"/>
        </w:rPr>
        <w:t>UDP</w:t>
      </w:r>
    </w:p>
    <w:p>
      <w:pPr>
        <w:pStyle w:val="Normal"/>
        <w:jc w:val="both"/>
        <w:rPr>
          <w:i/>
          <w:i/>
          <w:lang w:val="pt-BR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3915" cy="745490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lang w:val="pt-BR"/>
        </w:rPr>
        <w:t xml:space="preserve"> </w:t>
      </w:r>
    </w:p>
    <w:p>
      <w:pPr>
        <w:pStyle w:val="Normal"/>
        <w:jc w:val="both"/>
        <w:rPr>
          <w:b/>
          <w:b/>
          <w:i/>
          <w:i/>
          <w:sz w:val="20"/>
          <w:lang w:val="pt-BR"/>
        </w:rPr>
      </w:pPr>
      <w:r>
        <w:rPr>
          <w:b/>
          <w:i/>
          <w:lang w:val="pt-BR"/>
        </w:rPr>
        <w:t>Questão 2(1,0 ponto)</w:t>
      </w:r>
      <w:r>
        <w:rPr>
          <w:i/>
          <w:lang w:val="pt-BR"/>
        </w:rPr>
        <w:t xml:space="preserve">. Qual é o número da porta do servidor DNS? Qual é ao número da porta do cliente DNS? </w:t>
      </w:r>
      <w:r>
        <w:rPr>
          <w:b/>
          <w:i/>
          <w:sz w:val="20"/>
          <w:lang w:val="pt-BR"/>
        </w:rPr>
        <w:t>(a verdadeira porta do DNS só será visível quando a experiencia for realizada sem proxy – Pode escolher qualquer solicitação de DNS presente no arquivo ).</w:t>
      </w:r>
    </w:p>
    <w:p>
      <w:pPr>
        <w:pStyle w:val="Normal"/>
        <w:jc w:val="both"/>
        <w:rPr>
          <w:i/>
          <w:i/>
          <w:lang w:val="pt-BR"/>
        </w:rPr>
      </w:pPr>
      <w:r>
        <w:rPr>
          <w:b/>
          <w:i/>
          <w:lang w:val="pt-BR"/>
        </w:rPr>
        <w:t xml:space="preserve">Porta de cliente: </w:t>
      </w:r>
      <w:r>
        <w:rPr>
          <w:b/>
          <w:bCs/>
          <w:i/>
          <w:color w:val="FF0000"/>
          <w:lang w:val="pt-BR"/>
        </w:rPr>
        <w:t>51528</w:t>
      </w:r>
    </w:p>
    <w:p>
      <w:pPr>
        <w:pStyle w:val="Normal"/>
        <w:jc w:val="both"/>
        <w:rPr>
          <w:b/>
          <w:b/>
          <w:i/>
          <w:i/>
          <w:lang w:val="pt-BR"/>
        </w:rPr>
      </w:pPr>
      <w:r>
        <w:rPr>
          <w:b/>
          <w:i/>
          <w:lang w:val="pt-BR"/>
        </w:rPr>
        <w:t xml:space="preserve">Porta do servidor: </w:t>
      </w:r>
      <w:r>
        <w:rPr>
          <w:b/>
          <w:bCs/>
          <w:i/>
          <w:color w:val="FF0000"/>
          <w:lang w:val="pt-BR"/>
        </w:rPr>
        <w:t>53</w:t>
      </w:r>
    </w:p>
    <w:p>
      <w:pPr>
        <w:pStyle w:val="Normal"/>
        <w:jc w:val="both"/>
        <w:rPr>
          <w:i/>
          <w:i/>
          <w:lang w:val="pt-BR"/>
        </w:rPr>
      </w:pPr>
      <w:r>
        <w:rPr>
          <w:b/>
          <w:i/>
          <w:lang w:val="pt-BR"/>
        </w:rPr>
        <w:t>Questão 3(3,0 pontos).</w:t>
      </w:r>
      <w:r>
        <w:rPr>
          <w:i/>
          <w:lang w:val="pt-BR"/>
        </w:rPr>
        <w:t xml:space="preserve">  As informações apresentadas abaixo (quadro da esquerda) representam os campos do cabeçalho DNS. </w:t>
      </w:r>
    </w:p>
    <w:p>
      <w:pPr>
        <w:pStyle w:val="ListParagraph"/>
        <w:numPr>
          <w:ilvl w:val="0"/>
          <w:numId w:val="4"/>
        </w:numPr>
        <w:ind w:left="504" w:right="144" w:hanging="360"/>
        <w:jc w:val="both"/>
        <w:rPr>
          <w:i/>
          <w:i/>
          <w:lang w:val="pt-BR"/>
        </w:rPr>
      </w:pPr>
      <w:r>
        <w:rPr>
          <w:i/>
          <w:lang w:val="pt-BR"/>
        </w:rPr>
        <w:t xml:space="preserve">Preencha o quadro (direita) abaixo com as informações extraídas da resposta do servidor DNS para a consulta da URL </w:t>
      </w:r>
      <w:hyperlink r:id="rId15">
        <w:r>
          <w:rPr>
            <w:rStyle w:val="InternetLink"/>
            <w:lang w:val="pt-BR"/>
          </w:rPr>
          <w:t>www.ietr.fr</w:t>
        </w:r>
      </w:hyperlink>
      <w:r>
        <w:rPr>
          <w:i/>
          <w:lang w:val="pt-BR"/>
        </w:rPr>
        <w:t xml:space="preserve">. </w:t>
      </w:r>
    </w:p>
    <w:tbl>
      <w:tblPr>
        <w:tblStyle w:val="Tabelacomgrade"/>
        <w:tblW w:w="10323" w:type="dxa"/>
        <w:jc w:val="left"/>
        <w:tblInd w:w="1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09"/>
        <w:gridCol w:w="5313"/>
      </w:tblGrid>
      <w:tr>
        <w:trPr>
          <w:trHeight w:val="4197" w:hRule="atLeast"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144" w:hanging="0"/>
              <w:jc w:val="both"/>
              <w:rPr>
                <w:i/>
                <w:i/>
                <w:lang w:val="pt-BR"/>
              </w:rPr>
            </w:pPr>
            <w:r>
              <w:rPr>
                <w:i/>
                <w:lang w:val="pt-B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144" w:hanging="0"/>
              <w:jc w:val="both"/>
              <w:rPr>
                <w:i/>
                <w:i/>
                <w:lang w:val="pt-BR"/>
              </w:rPr>
            </w:pPr>
            <w:r>
              <w:rPr/>
              <w:drawing>
                <wp:inline distT="0" distB="0" distL="0" distR="0">
                  <wp:extent cx="2856865" cy="2543175"/>
                  <wp:effectExtent l="0" t="0" r="0" b="0"/>
                  <wp:docPr id="6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86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comgrade"/>
              <w:tblW w:w="507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38"/>
              <w:gridCol w:w="2538"/>
            </w:tblGrid>
            <w:tr>
              <w:trPr>
                <w:trHeight w:val="80" w:hRule="atLeast"/>
              </w:trPr>
              <w:tc>
                <w:tcPr>
                  <w:tcW w:w="5076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both"/>
                    <w:rPr>
                      <w:i/>
                      <w:i/>
                      <w:lang w:val="pt-BR"/>
                    </w:rPr>
                  </w:pPr>
                  <w:r>
                    <w:rPr>
                      <w:i/>
                      <w:lang w:val="pt-BR"/>
                    </w:rPr>
                  </w:r>
                </w:p>
              </w:tc>
            </w:tr>
            <w:tr>
              <w:trPr>
                <w:trHeight w:val="476" w:hRule="atLeast"/>
              </w:trPr>
              <w:tc>
                <w:tcPr>
                  <w:tcW w:w="25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both"/>
                    <w:rPr>
                      <w:rFonts w:ascii="Century Gothic" w:hAnsi="Century Gothic" w:eastAsia="Century Gothic" w:cs=""/>
                      <w:b/>
                      <w:b/>
                      <w:bCs/>
                      <w:i w:val="false"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</w:pPr>
                  <w:r>
                    <w:rPr>
                      <w:rFonts w:eastAsia="Century Gothic" w:cs=""/>
                      <w:b/>
                      <w:bCs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  <w:t>0xeb90</w:t>
                  </w:r>
                </w:p>
              </w:tc>
              <w:tc>
                <w:tcPr>
                  <w:tcW w:w="25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both"/>
                    <w:rPr>
                      <w:rFonts w:ascii="Century Gothic" w:hAnsi="Century Gothic" w:eastAsia="Century Gothic" w:cs=""/>
                      <w:b/>
                      <w:b/>
                      <w:bCs/>
                      <w:i w:val="false"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</w:pPr>
                  <w:r>
                    <w:rPr>
                      <w:rFonts w:eastAsia="Century Gothic" w:cs=""/>
                      <w:b/>
                      <w:bCs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  <w:t>0x8180</w:t>
                  </w:r>
                </w:p>
              </w:tc>
            </w:tr>
            <w:tr>
              <w:trPr>
                <w:trHeight w:val="553" w:hRule="atLeast"/>
              </w:trPr>
              <w:tc>
                <w:tcPr>
                  <w:tcW w:w="25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both"/>
                    <w:rPr>
                      <w:rFonts w:ascii="Century Gothic" w:hAnsi="Century Gothic" w:eastAsia="Century Gothic" w:cs=""/>
                      <w:b/>
                      <w:b/>
                      <w:bCs/>
                      <w:i w:val="false"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</w:pPr>
                  <w:r>
                    <w:rPr>
                      <w:rFonts w:eastAsia="Century Gothic" w:cs=""/>
                      <w:b/>
                      <w:bCs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  <w:t>1</w:t>
                  </w:r>
                </w:p>
              </w:tc>
              <w:tc>
                <w:tcPr>
                  <w:tcW w:w="25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both"/>
                    <w:rPr>
                      <w:rFonts w:ascii="Century Gothic" w:hAnsi="Century Gothic" w:eastAsia="Century Gothic" w:cs=""/>
                      <w:b/>
                      <w:b/>
                      <w:bCs/>
                      <w:i w:val="false"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</w:pPr>
                  <w:r>
                    <w:rPr>
                      <w:rFonts w:eastAsia="Century Gothic" w:cs=""/>
                      <w:b/>
                      <w:bCs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  <w:t>2</w:t>
                  </w:r>
                </w:p>
              </w:tc>
            </w:tr>
            <w:tr>
              <w:trPr>
                <w:trHeight w:val="419" w:hRule="atLeast"/>
              </w:trPr>
              <w:tc>
                <w:tcPr>
                  <w:tcW w:w="25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both"/>
                    <w:rPr>
                      <w:rFonts w:ascii="Century Gothic" w:hAnsi="Century Gothic" w:eastAsia="Century Gothic" w:cs=""/>
                      <w:b/>
                      <w:b/>
                      <w:bCs/>
                      <w:i w:val="false"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</w:pPr>
                  <w:r>
                    <w:rPr>
                      <w:rFonts w:eastAsia="Century Gothic" w:cs=""/>
                      <w:b/>
                      <w:bCs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  <w:t>0</w:t>
                  </w:r>
                </w:p>
              </w:tc>
              <w:tc>
                <w:tcPr>
                  <w:tcW w:w="25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both"/>
                    <w:rPr>
                      <w:rFonts w:ascii="Century Gothic" w:hAnsi="Century Gothic" w:eastAsia="Century Gothic" w:cs=""/>
                      <w:b/>
                      <w:b/>
                      <w:bCs/>
                      <w:i w:val="false"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</w:pPr>
                  <w:r>
                    <w:rPr>
                      <w:rFonts w:eastAsia="Century Gothic" w:cs=""/>
                      <w:b/>
                      <w:bCs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  <w:t>0</w:t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W w:w="5076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both"/>
                    <w:rPr>
                      <w:rFonts w:ascii="Century Gothic" w:hAnsi="Century Gothic" w:eastAsia="Century Gothic" w:cs=""/>
                      <w:b/>
                      <w:b/>
                      <w:bCs/>
                      <w:i w:val="false"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</w:pPr>
                  <w:r>
                    <w:rPr>
                      <w:rFonts w:eastAsia="Century Gothic" w:cs=""/>
                      <w:b/>
                      <w:bCs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  <w:t>www.ietr.fr: type A, class IN</w:t>
                  </w:r>
                </w:p>
              </w:tc>
            </w:tr>
            <w:tr>
              <w:trPr>
                <w:trHeight w:val="705" w:hRule="atLeast"/>
              </w:trPr>
              <w:tc>
                <w:tcPr>
                  <w:tcW w:w="5076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both"/>
                    <w:rPr>
                      <w:rFonts w:ascii="Century Gothic" w:hAnsi="Century Gothic" w:eastAsia="Century Gothic" w:cs=""/>
                      <w:b/>
                      <w:b/>
                      <w:bCs/>
                      <w:i w:val="false"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</w:pPr>
                  <w:r>
                    <w:rPr>
                      <w:rFonts w:eastAsia="Century Gothic" w:cs=""/>
                      <w:b/>
                      <w:bCs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  <w:t>www.ietr.fr: type CNAME, class IN, cname vmebene3.univ-rennes1.fr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both"/>
                    <w:rPr>
                      <w:rFonts w:ascii="Century Gothic" w:hAnsi="Century Gothic" w:eastAsia="Century Gothic" w:cs=""/>
                      <w:b/>
                      <w:b/>
                      <w:bCs/>
                      <w:i w:val="false"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</w:pPr>
                  <w:r>
                    <w:rPr>
                      <w:rFonts w:eastAsia="Century Gothic" w:cs=""/>
                      <w:b/>
                      <w:bCs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both"/>
                    <w:rPr>
                      <w:rFonts w:ascii="Century Gothic" w:hAnsi="Century Gothic" w:eastAsia="Century Gothic" w:cs=""/>
                      <w:b/>
                      <w:b/>
                      <w:bCs/>
                      <w:i w:val="false"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</w:pPr>
                  <w:r>
                    <w:rPr>
                      <w:rFonts w:eastAsia="Century Gothic" w:cs=""/>
                      <w:b/>
                      <w:bCs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  <w:t>vmebene3.univ-rennes1.fr: type A, class IN, addr 129.20.134.3</w:t>
                  </w:r>
                </w:p>
              </w:tc>
            </w:tr>
            <w:tr>
              <w:trPr>
                <w:trHeight w:val="560" w:hRule="atLeast"/>
              </w:trPr>
              <w:tc>
                <w:tcPr>
                  <w:tcW w:w="5076" w:type="dxa"/>
                  <w:gridSpan w:val="2"/>
                  <w:tcBorders/>
                  <w:shd w:color="auto" w:fill="A6A6A6" w:themeFill="background1" w:themeFillShade="a6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center"/>
                    <w:rPr>
                      <w:i/>
                      <w:i/>
                      <w:lang w:val="pt-BR"/>
                    </w:rPr>
                  </w:pPr>
                  <w:r>
                    <w:rPr>
                      <w:rFonts w:eastAsia="Century Gothic" w:cs=""/>
                      <w:i/>
                      <w:color w:val="262626"/>
                      <w:kern w:val="0"/>
                      <w:sz w:val="22"/>
                      <w:szCs w:val="22"/>
                      <w:lang w:val="pt-BR" w:eastAsia="en-US" w:bidi="ar-SA"/>
                    </w:rPr>
                    <w:t>Autoridade (não preencher)</w:t>
                  </w:r>
                </w:p>
              </w:tc>
            </w:tr>
            <w:tr>
              <w:trPr>
                <w:trHeight w:val="696" w:hRule="atLeast"/>
              </w:trPr>
              <w:tc>
                <w:tcPr>
                  <w:tcW w:w="5076" w:type="dxa"/>
                  <w:gridSpan w:val="2"/>
                  <w:tcBorders/>
                  <w:shd w:color="auto" w:fill="A6A6A6" w:themeFill="background1" w:themeFillShade="a6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center"/>
                    <w:rPr>
                      <w:i/>
                      <w:i/>
                      <w:lang w:val="pt-BR"/>
                    </w:rPr>
                  </w:pPr>
                  <w:r>
                    <w:rPr>
                      <w:rFonts w:eastAsia="Century Gothic" w:cs=""/>
                      <w:i/>
                      <w:color w:val="262626"/>
                      <w:kern w:val="0"/>
                      <w:sz w:val="22"/>
                      <w:szCs w:val="22"/>
                      <w:lang w:val="pt-BR" w:eastAsia="en-US" w:bidi="ar-SA"/>
                    </w:rPr>
                    <w:t>Informação Adicional (não preencher)</w:t>
                  </w:r>
                </w:p>
              </w:tc>
            </w:tr>
          </w:tbl>
          <w:p>
            <w:pPr>
              <w:pStyle w:val="Normal"/>
              <w:widowControl w:val="false"/>
              <w:spacing w:before="200" w:after="200"/>
              <w:ind w:left="0" w:right="144" w:hanging="0"/>
              <w:jc w:val="both"/>
              <w:rPr>
                <w:i/>
                <w:i/>
                <w:lang w:val="pt-BR"/>
              </w:rPr>
            </w:pPr>
            <w:r>
              <w:rPr>
                <w:i/>
                <w:lang w:val="pt-BR"/>
              </w:rPr>
            </w:r>
          </w:p>
        </w:tc>
      </w:tr>
    </w:tbl>
    <w:p>
      <w:pPr>
        <w:pStyle w:val="Normal"/>
        <w:jc w:val="both"/>
        <w:rPr>
          <w:i/>
          <w:i/>
          <w:lang w:val="pt-BR"/>
        </w:rPr>
      </w:pPr>
      <w:r>
        <w:rPr>
          <w:b/>
          <w:i/>
          <w:lang w:val="pt-BR"/>
        </w:rPr>
        <w:t>B)</w:t>
      </w:r>
      <w:r>
        <w:rPr>
          <w:i/>
          <w:lang w:val="pt-BR"/>
        </w:rPr>
        <w:t xml:space="preserve"> Preencha o quadro (direita) abaixo com as informações extraídas da resposta do servidor DNS para a consulta ao servidor do </w:t>
      </w:r>
      <w:hyperlink r:id="rId17">
        <w:r>
          <w:rPr>
            <w:rStyle w:val="InternetLink"/>
            <w:i/>
            <w:lang w:val="pt-BR"/>
          </w:rPr>
          <w:t>www.lsi.usp.br</w:t>
        </w:r>
      </w:hyperlink>
      <w:r>
        <w:rPr>
          <w:i/>
          <w:lang w:val="pt-BR"/>
        </w:rPr>
        <w:t>.</w:t>
      </w:r>
    </w:p>
    <w:tbl>
      <w:tblPr>
        <w:tblStyle w:val="Tabelacomgrade"/>
        <w:tblW w:w="10323" w:type="dxa"/>
        <w:jc w:val="left"/>
        <w:tblInd w:w="1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09"/>
        <w:gridCol w:w="5313"/>
      </w:tblGrid>
      <w:tr>
        <w:trPr/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144" w:hanging="0"/>
              <w:jc w:val="both"/>
              <w:rPr>
                <w:i/>
                <w:i/>
                <w:lang w:val="pt-BR"/>
              </w:rPr>
            </w:pPr>
            <w:r>
              <w:rPr>
                <w:i/>
                <w:lang w:val="pt-B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144" w:hanging="0"/>
              <w:jc w:val="both"/>
              <w:rPr>
                <w:i/>
                <w:i/>
                <w:lang w:val="pt-BR"/>
              </w:rPr>
            </w:pPr>
            <w:r>
              <w:rPr/>
              <w:drawing>
                <wp:inline distT="0" distB="0" distL="0" distR="0">
                  <wp:extent cx="2952750" cy="2602865"/>
                  <wp:effectExtent l="0" t="0" r="0" b="0"/>
                  <wp:docPr id="7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260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comgrade"/>
              <w:tblW w:w="507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38"/>
              <w:gridCol w:w="2538"/>
            </w:tblGrid>
            <w:tr>
              <w:trPr>
                <w:trHeight w:val="80" w:hRule="atLeast"/>
              </w:trPr>
              <w:tc>
                <w:tcPr>
                  <w:tcW w:w="5076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both"/>
                    <w:rPr>
                      <w:i/>
                      <w:i/>
                      <w:lang w:val="pt-BR"/>
                    </w:rPr>
                  </w:pPr>
                  <w:r>
                    <w:rPr>
                      <w:i/>
                      <w:lang w:val="pt-BR"/>
                    </w:rPr>
                  </w:r>
                </w:p>
              </w:tc>
            </w:tr>
            <w:tr>
              <w:trPr>
                <w:trHeight w:val="476" w:hRule="atLeast"/>
              </w:trPr>
              <w:tc>
                <w:tcPr>
                  <w:tcW w:w="25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both"/>
                    <w:rPr>
                      <w:rFonts w:ascii="Century Gothic" w:hAnsi="Century Gothic" w:eastAsia="Century Gothic" w:cs=""/>
                      <w:b/>
                      <w:b/>
                      <w:bCs/>
                      <w:i w:val="false"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</w:pPr>
                  <w:r>
                    <w:rPr>
                      <w:rFonts w:eastAsia="Century Gothic" w:cs=""/>
                      <w:b/>
                      <w:bCs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  <w:t>0x0336</w:t>
                  </w:r>
                </w:p>
              </w:tc>
              <w:tc>
                <w:tcPr>
                  <w:tcW w:w="25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both"/>
                    <w:rPr>
                      <w:rFonts w:ascii="Century Gothic" w:hAnsi="Century Gothic" w:eastAsia="Century Gothic" w:cs=""/>
                      <w:b/>
                      <w:b/>
                      <w:bCs/>
                      <w:i w:val="false"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</w:pPr>
                  <w:r>
                    <w:rPr>
                      <w:rFonts w:eastAsia="Century Gothic" w:cs=""/>
                      <w:b/>
                      <w:bCs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  <w:t>0x8180</w:t>
                  </w:r>
                </w:p>
              </w:tc>
            </w:tr>
            <w:tr>
              <w:trPr>
                <w:trHeight w:val="553" w:hRule="atLeast"/>
              </w:trPr>
              <w:tc>
                <w:tcPr>
                  <w:tcW w:w="25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both"/>
                    <w:rPr>
                      <w:rFonts w:ascii="Century Gothic" w:hAnsi="Century Gothic" w:eastAsia="Century Gothic" w:cs=""/>
                      <w:b/>
                      <w:b/>
                      <w:bCs/>
                      <w:i w:val="false"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</w:pPr>
                  <w:r>
                    <w:rPr>
                      <w:rFonts w:eastAsia="Century Gothic" w:cs=""/>
                      <w:b/>
                      <w:bCs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  <w:t>1</w:t>
                  </w:r>
                </w:p>
              </w:tc>
              <w:tc>
                <w:tcPr>
                  <w:tcW w:w="25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both"/>
                    <w:rPr>
                      <w:rFonts w:ascii="Century Gothic" w:hAnsi="Century Gothic" w:eastAsia="Century Gothic" w:cs=""/>
                      <w:b/>
                      <w:b/>
                      <w:bCs/>
                      <w:i w:val="false"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</w:pPr>
                  <w:r>
                    <w:rPr>
                      <w:rFonts w:eastAsia="Century Gothic" w:cs=""/>
                      <w:b/>
                      <w:bCs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  <w:t>1</w:t>
                  </w:r>
                </w:p>
              </w:tc>
            </w:tr>
            <w:tr>
              <w:trPr>
                <w:trHeight w:val="419" w:hRule="atLeast"/>
              </w:trPr>
              <w:tc>
                <w:tcPr>
                  <w:tcW w:w="25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both"/>
                    <w:rPr>
                      <w:rFonts w:ascii="Century Gothic" w:hAnsi="Century Gothic" w:eastAsia="Century Gothic" w:cs=""/>
                      <w:b/>
                      <w:b/>
                      <w:bCs/>
                      <w:i w:val="false"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</w:pPr>
                  <w:r>
                    <w:rPr>
                      <w:rFonts w:eastAsia="Century Gothic" w:cs=""/>
                      <w:b/>
                      <w:bCs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  <w:t>0</w:t>
                  </w:r>
                </w:p>
              </w:tc>
              <w:tc>
                <w:tcPr>
                  <w:tcW w:w="25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both"/>
                    <w:rPr>
                      <w:rFonts w:ascii="Century Gothic" w:hAnsi="Century Gothic" w:eastAsia="Century Gothic" w:cs=""/>
                      <w:b/>
                      <w:b/>
                      <w:bCs/>
                      <w:i w:val="false"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</w:pPr>
                  <w:r>
                    <w:rPr>
                      <w:rFonts w:eastAsia="Century Gothic" w:cs=""/>
                      <w:b/>
                      <w:bCs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  <w:t>0</w:t>
                  </w:r>
                </w:p>
              </w:tc>
            </w:tr>
            <w:tr>
              <w:trPr>
                <w:trHeight w:val="546" w:hRule="atLeast"/>
              </w:trPr>
              <w:tc>
                <w:tcPr>
                  <w:tcW w:w="5076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both"/>
                    <w:rPr>
                      <w:rFonts w:ascii="Century Gothic" w:hAnsi="Century Gothic" w:eastAsia="Century Gothic" w:cs=""/>
                      <w:b/>
                      <w:b/>
                      <w:bCs/>
                      <w:i w:val="false"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</w:pPr>
                  <w:r>
                    <w:rPr>
                      <w:rFonts w:eastAsia="Century Gothic" w:cs=""/>
                      <w:b/>
                      <w:bCs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  <w:t>www.lsi.usp.br: type A, class IN</w:t>
                  </w:r>
                </w:p>
              </w:tc>
            </w:tr>
            <w:tr>
              <w:trPr>
                <w:trHeight w:val="554" w:hRule="atLeast"/>
              </w:trPr>
              <w:tc>
                <w:tcPr>
                  <w:tcW w:w="5076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both"/>
                    <w:rPr>
                      <w:rFonts w:ascii="Century Gothic" w:hAnsi="Century Gothic" w:eastAsia="Century Gothic" w:cs=""/>
                      <w:b/>
                      <w:b/>
                      <w:bCs/>
                      <w:i w:val="false"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</w:pPr>
                  <w:r>
                    <w:rPr>
                      <w:rFonts w:eastAsia="Century Gothic" w:cs=""/>
                      <w:b/>
                      <w:bCs/>
                      <w:i w:val="false"/>
                      <w:iCs w:val="false"/>
                      <w:color w:val="C9211E"/>
                      <w:kern w:val="0"/>
                      <w:sz w:val="22"/>
                      <w:szCs w:val="22"/>
                      <w:lang w:val="pt-BR" w:eastAsia="en-US" w:bidi="ar-SA"/>
                    </w:rPr>
                    <w:t>www.lsi.usp.br: type A, class IN, addr 143.107.161.160</w:t>
                  </w:r>
                </w:p>
              </w:tc>
            </w:tr>
            <w:tr>
              <w:trPr>
                <w:trHeight w:val="560" w:hRule="atLeast"/>
              </w:trPr>
              <w:tc>
                <w:tcPr>
                  <w:tcW w:w="5076" w:type="dxa"/>
                  <w:gridSpan w:val="2"/>
                  <w:tcBorders/>
                  <w:shd w:color="auto" w:fill="A6A6A6" w:themeFill="background1" w:themeFillShade="a6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center"/>
                    <w:rPr>
                      <w:i/>
                      <w:i/>
                      <w:lang w:val="pt-BR"/>
                    </w:rPr>
                  </w:pPr>
                  <w:r>
                    <w:rPr>
                      <w:rFonts w:eastAsia="Century Gothic" w:cs=""/>
                      <w:i/>
                      <w:color w:val="262626"/>
                      <w:kern w:val="0"/>
                      <w:sz w:val="22"/>
                      <w:szCs w:val="22"/>
                      <w:lang w:val="pt-BR" w:eastAsia="en-US" w:bidi="ar-SA"/>
                    </w:rPr>
                    <w:t>Autoridade (não preencher)</w:t>
                  </w:r>
                </w:p>
              </w:tc>
            </w:tr>
            <w:tr>
              <w:trPr>
                <w:trHeight w:val="696" w:hRule="atLeast"/>
              </w:trPr>
              <w:tc>
                <w:tcPr>
                  <w:tcW w:w="5076" w:type="dxa"/>
                  <w:gridSpan w:val="2"/>
                  <w:tcBorders/>
                  <w:shd w:color="auto" w:fill="A6A6A6" w:themeFill="background1" w:themeFillShade="a6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0" w:right="144" w:hanging="0"/>
                    <w:jc w:val="both"/>
                    <w:rPr>
                      <w:i/>
                      <w:i/>
                      <w:lang w:val="pt-BR"/>
                    </w:rPr>
                  </w:pPr>
                  <w:r>
                    <w:rPr>
                      <w:rFonts w:eastAsia="Century Gothic" w:cs=""/>
                      <w:i/>
                      <w:color w:val="262626"/>
                      <w:kern w:val="0"/>
                      <w:sz w:val="22"/>
                      <w:szCs w:val="22"/>
                      <w:lang w:val="pt-BR" w:eastAsia="en-US" w:bidi="ar-SA"/>
                    </w:rPr>
                    <w:t>Informação Adicional (não preencher)</w:t>
                  </w:r>
                </w:p>
              </w:tc>
            </w:tr>
          </w:tbl>
          <w:p>
            <w:pPr>
              <w:pStyle w:val="Normal"/>
              <w:widowControl w:val="false"/>
              <w:spacing w:before="200" w:after="200"/>
              <w:ind w:left="0" w:right="144" w:hanging="0"/>
              <w:jc w:val="both"/>
              <w:rPr>
                <w:i/>
                <w:i/>
                <w:lang w:val="pt-BR"/>
              </w:rPr>
            </w:pPr>
            <w:r>
              <w:rPr>
                <w:i/>
                <w:lang w:val="pt-BR"/>
              </w:rPr>
            </w:r>
          </w:p>
        </w:tc>
      </w:tr>
    </w:tbl>
    <w:p>
      <w:pPr>
        <w:pStyle w:val="Normal"/>
        <w:jc w:val="both"/>
        <w:rPr>
          <w:i/>
          <w:i/>
          <w:lang w:val="pt-BR"/>
        </w:rPr>
      </w:pPr>
      <w:r>
        <w:rPr>
          <w:b/>
          <w:i/>
          <w:lang w:val="pt-BR"/>
        </w:rPr>
        <w:t xml:space="preserve">c) </w:t>
      </w:r>
      <w:r>
        <w:rPr>
          <w:i/>
          <w:lang w:val="pt-BR"/>
        </w:rPr>
        <w:t xml:space="preserve">Analise o cabeçalho de resposta do servidor DNS das alternativas “A” e “B. Com base nas informações contidas no </w:t>
      </w:r>
      <w:r>
        <w:rPr>
          <w:b/>
          <w:bCs/>
          <w:i/>
          <w:lang w:val="pt-BR"/>
        </w:rPr>
        <w:t>registro de recurso (RR)</w:t>
      </w:r>
      <w:r>
        <w:rPr>
          <w:i/>
          <w:lang w:val="pt-BR"/>
        </w:rPr>
        <w:t>, explique o motivo da diferença entre as respostas.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eastAsia="Century Gothic" w:cs=""/>
          <w:b/>
          <w:bCs/>
          <w:i w:val="false"/>
          <w:iCs w:val="false"/>
          <w:color w:val="C9211E"/>
          <w:kern w:val="0"/>
          <w:sz w:val="22"/>
          <w:szCs w:val="22"/>
          <w:lang w:val="pt-BR" w:eastAsia="en-US" w:bidi="ar-SA"/>
        </w:rPr>
        <w:t>0</w:t>
      </w:r>
    </w:p>
    <w:p>
      <w:pPr>
        <w:pStyle w:val="Normal"/>
        <w:jc w:val="both"/>
        <w:rPr>
          <w:i/>
          <w:i/>
          <w:lang w:val="pt-BR"/>
        </w:rPr>
      </w:pPr>
      <w:r>
        <w:rPr>
          <w:b/>
          <w:i/>
          <w:lang w:val="pt-BR"/>
        </w:rPr>
        <w:t>Questão 6(0,5 ponto)</w:t>
      </w:r>
      <w:r>
        <w:rPr>
          <w:i/>
          <w:lang w:val="pt-BR"/>
        </w:rPr>
        <w:t xml:space="preserve">. Localize a solicitação DNS para a URL </w:t>
      </w:r>
      <w:hyperlink r:id="rId19">
        <w:r>
          <w:rPr>
            <w:rStyle w:val="InternetLink"/>
            <w:lang w:val="pt-BR"/>
          </w:rPr>
          <w:t>www.ietr.fr</w:t>
        </w:r>
      </w:hyperlink>
      <w:r>
        <w:rPr>
          <w:i/>
          <w:lang w:val="pt-BR"/>
        </w:rPr>
        <w:t xml:space="preserve"> . Com base no RR da resposta, extraia o endereço IP do servidor WEB e o filtro do wireshark para selecionar todos os pacotes com esse endereço IP. Para isso, use no campo filtro o comando “ip.addr == </w:t>
      </w:r>
      <w:r>
        <w:rPr>
          <w:b/>
          <w:bCs/>
          <w:i/>
          <w:lang w:val="pt-BR"/>
        </w:rPr>
        <w:t>endereço IP-servidor</w:t>
      </w:r>
      <w:r>
        <w:rPr>
          <w:i/>
          <w:lang w:val="pt-BR"/>
        </w:rPr>
        <w:t xml:space="preserve">” , onde </w:t>
      </w:r>
      <w:r>
        <w:rPr>
          <w:b/>
          <w:bCs/>
          <w:i/>
          <w:lang w:val="pt-BR"/>
        </w:rPr>
        <w:t xml:space="preserve">endereço IP-servidor </w:t>
      </w:r>
      <w:r>
        <w:rPr>
          <w:i/>
          <w:lang w:val="pt-BR"/>
        </w:rPr>
        <w:t xml:space="preserve">é o endereço IP do servidor </w:t>
      </w:r>
      <w:hyperlink r:id="rId20">
        <w:r>
          <w:rPr>
            <w:rStyle w:val="InternetLink"/>
            <w:lang w:val="pt-BR"/>
          </w:rPr>
          <w:t>www.ietr.fr</w:t>
        </w:r>
      </w:hyperlink>
      <w:r>
        <w:rPr>
          <w:i/>
          <w:lang w:val="pt-BR"/>
        </w:rPr>
        <w:t xml:space="preserve"> fornecido pelo servidor DNS. Apresente o print da tela com a troca de mensagens entre o cliente e o servidor. </w:t>
      </w:r>
    </w:p>
    <w:p>
      <w:pPr>
        <w:pStyle w:val="Normal"/>
        <w:jc w:val="both"/>
        <w:rPr>
          <w:i/>
          <w:i/>
          <w:color w:val="C00000"/>
          <w:lang w:val="pt-BR"/>
        </w:rPr>
      </w:pPr>
      <w:r>
        <w:rPr>
          <w:b/>
          <w:i/>
          <w:lang w:val="pt-BR"/>
        </w:rPr>
        <w:t>Obs</w:t>
      </w:r>
      <w:r>
        <w:rPr>
          <w:i/>
          <w:lang w:val="pt-BR"/>
        </w:rPr>
        <w:t xml:space="preserve">. </w:t>
      </w:r>
      <w:r>
        <w:rPr>
          <w:i/>
          <w:color w:val="C00000"/>
          <w:lang w:val="pt-BR"/>
        </w:rPr>
        <w:t>Questão usada somente para ensinar como filtrar pacotes por endereço IP</w:t>
      </w:r>
    </w:p>
    <w:p>
      <w:pPr>
        <w:pStyle w:val="Normal"/>
        <w:jc w:val="both"/>
        <w:rPr>
          <w:i/>
          <w:i/>
          <w:color w:val="C00000"/>
          <w:lang w:val="pt-BR"/>
        </w:rPr>
      </w:pPr>
      <w:r>
        <w:rPr>
          <w:i/>
          <w:color w:val="C00000"/>
          <w:lang w:val="pt-B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3030" cy="334581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i/>
          <w:i/>
          <w:lang w:val="pt-BR"/>
        </w:rPr>
      </w:pPr>
      <w:r>
        <w:rPr>
          <w:b/>
          <w:i/>
          <w:lang w:val="pt-BR"/>
        </w:rPr>
        <w:t>Questão 7 (0,5 ponto)</w:t>
      </w:r>
      <w:r>
        <w:rPr>
          <w:i/>
          <w:lang w:val="pt-BR"/>
        </w:rPr>
        <w:t xml:space="preserve">. Aplicando o mesmo filtro da mensagem anterior adicione o operador “ou” (||) no filtro e adicione o protocolo DNS a sua procura. </w:t>
      </w:r>
    </w:p>
    <w:p>
      <w:pPr>
        <w:pStyle w:val="Normal"/>
        <w:ind w:left="720" w:right="144" w:hanging="0"/>
        <w:jc w:val="both"/>
        <w:rPr>
          <w:b/>
          <w:b/>
          <w:bCs/>
          <w:i/>
          <w:i/>
          <w:lang w:val="pt-BR"/>
        </w:rPr>
      </w:pPr>
      <w:r>
        <w:rPr>
          <w:b/>
          <w:bCs/>
          <w:i/>
          <w:color w:val="C00000"/>
          <w:lang w:val="pt-BR"/>
        </w:rPr>
        <w:t>e.g.</w:t>
      </w:r>
      <w:r>
        <w:rPr>
          <w:i/>
          <w:color w:val="C00000"/>
          <w:lang w:val="pt-BR"/>
        </w:rPr>
        <w:t xml:space="preserve"> </w:t>
      </w:r>
      <w:r>
        <w:rPr>
          <w:i/>
          <w:lang w:val="pt-BR"/>
        </w:rPr>
        <w:t>ip.addr == </w:t>
      </w:r>
      <w:r>
        <w:rPr>
          <w:b/>
          <w:bCs/>
          <w:i/>
          <w:lang w:val="pt-BR"/>
        </w:rPr>
        <w:t xml:space="preserve">endereço IP-servidor </w:t>
      </w:r>
      <w:r>
        <w:rPr>
          <w:i/>
          <w:lang w:val="pt-BR"/>
        </w:rPr>
        <w:t>|| DNS</w:t>
      </w:r>
      <w:r>
        <w:rPr>
          <w:b/>
          <w:bCs/>
          <w:i/>
          <w:lang w:val="pt-BR"/>
        </w:rPr>
        <w:t xml:space="preserve">    </w:t>
      </w:r>
    </w:p>
    <w:p>
      <w:pPr>
        <w:pStyle w:val="Normal"/>
        <w:ind w:left="720" w:right="144" w:hanging="0"/>
        <w:jc w:val="both"/>
        <w:rPr>
          <w:i/>
          <w:i/>
          <w:lang w:val="pt-BR"/>
        </w:rPr>
      </w:pPr>
      <w:r>
        <w:rPr>
          <w:i/>
          <w:lang w:val="pt-BR"/>
        </w:rPr>
        <w:t xml:space="preserve">Onde </w:t>
      </w:r>
      <w:r>
        <w:rPr>
          <w:b/>
          <w:bCs/>
          <w:i/>
          <w:lang w:val="pt-BR"/>
        </w:rPr>
        <w:t xml:space="preserve">endereço IP-servidor </w:t>
      </w:r>
      <w:r>
        <w:rPr>
          <w:i/>
          <w:lang w:val="pt-BR"/>
        </w:rPr>
        <w:t xml:space="preserve">é o endereço IP do servidor </w:t>
      </w:r>
      <w:hyperlink r:id="rId22">
        <w:r>
          <w:rPr>
            <w:rStyle w:val="InternetLink"/>
            <w:lang w:val="pt-BR"/>
          </w:rPr>
          <w:t>www.ietr.fr</w:t>
        </w:r>
      </w:hyperlink>
      <w:r>
        <w:rPr>
          <w:i/>
          <w:lang w:val="pt-BR"/>
        </w:rPr>
        <w:t xml:space="preserve"> fornecido pelo servidor DNS.</w:t>
      </w:r>
    </w:p>
    <w:p>
      <w:pPr>
        <w:pStyle w:val="Normal"/>
        <w:jc w:val="both"/>
        <w:rPr>
          <w:i/>
          <w:i/>
          <w:lang w:val="pt-BR"/>
        </w:rPr>
      </w:pPr>
      <w:r>
        <w:rPr>
          <w:i/>
          <w:lang w:val="pt-BR"/>
        </w:rPr>
        <w:t xml:space="preserve">Após o uso do filtro, observe os pacotes disponíveis para análise. Com base nas informações de resumo, notamos que foram usados os protocolos DNS, TCP e HTTP. Apresente um print da tela com a ordem que os pacotes foram apresentados. </w:t>
      </w:r>
    </w:p>
    <w:p>
      <w:pPr>
        <w:pStyle w:val="Normal"/>
        <w:jc w:val="both"/>
        <w:rPr>
          <w:i/>
          <w:i/>
          <w:lang w:val="pt-BR"/>
        </w:rPr>
      </w:pPr>
      <w:r>
        <w:rPr>
          <w:b/>
          <w:i/>
          <w:lang w:val="pt-BR"/>
        </w:rPr>
        <w:t>Obs</w:t>
      </w:r>
      <w:r>
        <w:rPr>
          <w:i/>
          <w:lang w:val="pt-BR"/>
        </w:rPr>
        <w:t xml:space="preserve">. </w:t>
      </w:r>
      <w:r>
        <w:rPr>
          <w:i/>
          <w:color w:val="C00000"/>
          <w:lang w:val="pt-BR"/>
        </w:rPr>
        <w:t>Questão usada somente para ensinar como filtrar pacotes por endereço IP e o operador lógico OR.</w:t>
      </w:r>
    </w:p>
    <w:p>
      <w:pPr>
        <w:pStyle w:val="Normal"/>
        <w:jc w:val="both"/>
        <w:rPr>
          <w:i/>
          <w:i/>
          <w:lang w:val="pt-BR"/>
        </w:rPr>
      </w:pPr>
      <w:r>
        <w:rPr>
          <w:i/>
          <w:lang w:val="pt-B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3030" cy="1906905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i/>
          <w:i/>
          <w:lang w:val="pt-BR"/>
        </w:rPr>
      </w:pPr>
      <w:r>
        <w:rPr>
          <w:b/>
          <w:i/>
          <w:lang w:val="pt-BR"/>
        </w:rPr>
        <w:t>PARTE 2 - NSLOOKUP</w:t>
      </w:r>
    </w:p>
    <w:p>
      <w:pPr>
        <w:pStyle w:val="Normal"/>
        <w:jc w:val="both"/>
        <w:rPr>
          <w:i/>
          <w:i/>
          <w:lang w:val="pt-BR"/>
        </w:rPr>
      </w:pPr>
      <w:r>
        <w:rPr>
          <w:i/>
          <w:lang w:val="pt-BR"/>
        </w:rPr>
        <w:t xml:space="preserve">Nesta segunda parte da atividade, usaremos a ferramenta </w:t>
      </w:r>
      <w:r>
        <w:rPr>
          <w:b/>
          <w:i/>
          <w:lang w:val="pt-BR"/>
        </w:rPr>
        <w:t>nslookup</w:t>
      </w:r>
      <w:r>
        <w:rPr>
          <w:i/>
          <w:lang w:val="pt-BR"/>
        </w:rPr>
        <w:t>, que está disponível em muitas plataformas Linux/Unix e Microsoft Windows. Essa ferramenta pode ser utilizada para obter informações sobre registros de DNS de um determinado domínio, host ou IP. Para executar o nslookup no Linux/Unix ou no Windows, você deve digitar o comando nslookup na CLI (ou terminal). Na sua operação mais básica, nslookup permite que um host faça solicitações (query) a um servidor DNS que irá responder a solicitação conforme imagem apresentado na Figura 1.</w:t>
      </w:r>
    </w:p>
    <w:p>
      <w:pPr>
        <w:pStyle w:val="Standard"/>
        <w:keepNext w:val="true"/>
        <w:jc w:val="center"/>
        <w:rPr/>
      </w:pPr>
      <w:r>
        <w:rPr/>
        <w:drawing>
          <wp:inline distT="0" distB="0" distL="0" distR="0">
            <wp:extent cx="4011930" cy="1628775"/>
            <wp:effectExtent l="0" t="0" r="0" b="0"/>
            <wp:docPr id="10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0" t="70364" r="71050" b="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  <w:lang w:val="pt-BR"/>
        </w:rPr>
      </w:pPr>
      <w:r>
        <w:rPr>
          <w:color w:val="auto"/>
          <w:lang w:val="pt-BR"/>
        </w:rPr>
        <w:t xml:space="preserve">Figura 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Figura \* ARABIC </w:instrText>
      </w:r>
      <w:r>
        <w:rPr>
          <w:color w:val="auto"/>
        </w:rPr>
        <w:fldChar w:fldCharType="separate"/>
      </w:r>
      <w:r>
        <w:rPr>
          <w:color w:val="auto"/>
        </w:rPr>
        <w:t>1</w:t>
      </w:r>
      <w:r>
        <w:rPr>
          <w:color w:val="auto"/>
        </w:rPr>
        <w:fldChar w:fldCharType="end"/>
      </w:r>
      <w:r>
        <w:rPr>
          <w:color w:val="auto"/>
          <w:lang w:val="pt-BR"/>
        </w:rPr>
        <w:t>. Resposta a uma solicitação NSLOOKUP</w:t>
      </w:r>
    </w:p>
    <w:p>
      <w:pPr>
        <w:pStyle w:val="Standard"/>
        <w:jc w:val="center"/>
        <w:rPr/>
      </w:pPr>
      <w:r>
        <w:rPr/>
      </w:r>
    </w:p>
    <w:p>
      <w:pPr>
        <w:pStyle w:val="Normal"/>
        <w:jc w:val="both"/>
        <w:rPr>
          <w:i/>
          <w:i/>
          <w:lang w:val="pt-BR"/>
        </w:rPr>
      </w:pPr>
      <w:r>
        <w:rPr>
          <w:i/>
          <w:lang w:val="pt-BR"/>
        </w:rPr>
        <w:t>A Figura 1 mostra o resultado da execução do nslookup para determinar o endereço IP correspondente a URL www.uol.com.br. O nslookup também permite realizar consultas a registros específicos desde que o usuário informe o tipo da consulta. Na figura 2, temos um exemplo de consulta para saber quais servidores de nomes respondem ao domínio www.uol.com.br.</w:t>
      </w:r>
    </w:p>
    <w:p>
      <w:pPr>
        <w:pStyle w:val="Normal"/>
        <w:keepNext w:val="true"/>
        <w:ind w:left="0" w:right="144" w:hanging="0"/>
        <w:jc w:val="center"/>
        <w:rPr/>
      </w:pPr>
      <w:r>
        <w:rPr/>
        <w:drawing>
          <wp:inline distT="0" distB="0" distL="0" distR="0">
            <wp:extent cx="3155950" cy="1428750"/>
            <wp:effectExtent l="0" t="0" r="0" b="0"/>
            <wp:docPr id="11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0" t="72931" r="71195" b="3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color w:val="auto"/>
          <w:lang w:val="pt-BR"/>
        </w:rPr>
      </w:pPr>
      <w:r>
        <w:rPr>
          <w:color w:val="auto"/>
          <w:lang w:val="pt-BR"/>
        </w:rPr>
        <w:t xml:space="preserve">Figura 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Figura \* ARABIC </w:instrText>
      </w:r>
      <w:r>
        <w:rPr>
          <w:color w:val="auto"/>
        </w:rPr>
        <w:fldChar w:fldCharType="separate"/>
      </w:r>
      <w:r>
        <w:rPr>
          <w:color w:val="auto"/>
        </w:rPr>
        <w:t>2</w:t>
      </w:r>
      <w:r>
        <w:rPr>
          <w:color w:val="auto"/>
        </w:rPr>
        <w:fldChar w:fldCharType="end"/>
      </w:r>
      <w:r>
        <w:rPr>
          <w:color w:val="auto"/>
          <w:lang w:val="pt-BR"/>
        </w:rPr>
        <w:t>. Consulta NSLOOKUP para servidores de nome</w:t>
      </w:r>
    </w:p>
    <w:p>
      <w:pPr>
        <w:pStyle w:val="Normal"/>
        <w:jc w:val="both"/>
        <w:rPr>
          <w:i/>
          <w:i/>
          <w:lang w:val="pt-BR"/>
        </w:rPr>
      </w:pPr>
      <w:r>
        <w:rPr>
          <w:i/>
          <w:lang w:val="pt-BR"/>
        </w:rPr>
        <w:t>Para realizar a consulta apresentada na figura 2, foi necessário especificar o tipo do recurso (no caso do exemplo foi usado Type = NS).  Assim como vimos na aula de teoria, os tipos de registro podem ser:  A, AAAA, MX, SOA, entre outros.</w:t>
      </w:r>
    </w:p>
    <w:p>
      <w:pPr>
        <w:pStyle w:val="Normal"/>
        <w:jc w:val="both"/>
        <w:rPr>
          <w:i/>
          <w:i/>
          <w:lang w:val="pt-BR"/>
        </w:rPr>
      </w:pPr>
      <w:r>
        <w:rPr>
          <w:i/>
          <w:lang w:val="pt-BR"/>
        </w:rPr>
        <w:t>Com base nessas informações iniciais, responda as seguintes questões(todas as respostas devem ter o print da tela:</w:t>
      </w:r>
    </w:p>
    <w:p>
      <w:pPr>
        <w:pStyle w:val="Normal"/>
        <w:jc w:val="both"/>
        <w:rPr>
          <w:lang w:val="pt-BR"/>
        </w:rPr>
      </w:pPr>
      <w:bookmarkStart w:id="0" w:name="_Hlk523223004"/>
      <w:r>
        <w:rPr>
          <w:b/>
          <w:i/>
          <w:lang w:val="pt-BR"/>
        </w:rPr>
        <w:t>Questão 8 (1,5 ponto)</w:t>
      </w:r>
      <w:r>
        <w:rPr>
          <w:i/>
          <w:lang w:val="pt-BR"/>
        </w:rPr>
        <w:t xml:space="preserve">. </w:t>
      </w:r>
      <w:r>
        <w:rPr>
          <w:lang w:val="pt-BR"/>
        </w:rPr>
        <w:t>Realize uma consulta ao nome Mackenzie.br e responda:</w:t>
      </w:r>
    </w:p>
    <w:p>
      <w:pPr>
        <w:pStyle w:val="ListParagraph"/>
        <w:numPr>
          <w:ilvl w:val="0"/>
          <w:numId w:val="2"/>
        </w:numPr>
        <w:ind w:left="1080" w:right="144" w:hanging="360"/>
        <w:jc w:val="both"/>
        <w:rPr>
          <w:i/>
          <w:i/>
          <w:lang w:val="pt-BR"/>
        </w:rPr>
      </w:pPr>
      <w:r>
        <w:rPr>
          <w:i/>
          <w:lang w:val="pt-BR"/>
        </w:rPr>
        <w:t xml:space="preserve">Qual endereço IP associado ao domínio? </w:t>
      </w:r>
      <w:r>
        <w:rPr>
          <w:b/>
          <w:bCs/>
          <w:i w:val="false"/>
          <w:iCs w:val="false"/>
          <w:color w:val="C9211E"/>
          <w:lang w:val="pt-BR"/>
        </w:rPr>
        <w:t>18.228.171.139</w:t>
      </w:r>
    </w:p>
    <w:p>
      <w:pPr>
        <w:pStyle w:val="ListParagraph"/>
        <w:numPr>
          <w:ilvl w:val="0"/>
          <w:numId w:val="2"/>
        </w:numPr>
        <w:ind w:left="1080" w:right="144" w:hanging="360"/>
        <w:jc w:val="both"/>
        <w:rPr>
          <w:i/>
          <w:i/>
          <w:lang w:val="pt-BR"/>
        </w:rPr>
      </w:pPr>
      <w:r>
        <w:rPr>
          <w:i/>
          <w:lang w:val="pt-BR"/>
        </w:rPr>
        <w:t xml:space="preserve">Qual o nome dos servidores DNS do Mackenzie? </w:t>
      </w:r>
      <w:r>
        <w:rPr>
          <w:b/>
          <w:bCs/>
          <w:i w:val="false"/>
          <w:iCs w:val="false"/>
          <w:color w:val="C9211E"/>
          <w:lang w:val="pt-BR"/>
        </w:rPr>
        <w:t>dns.mackenzie.com.br, ns2.mackenzie.com.br, ns3.mackenzie.com.br</w:t>
      </w:r>
    </w:p>
    <w:p>
      <w:pPr>
        <w:pStyle w:val="ListParagraph"/>
        <w:numPr>
          <w:ilvl w:val="0"/>
          <w:numId w:val="2"/>
        </w:numPr>
        <w:ind w:left="1080" w:right="144" w:hanging="360"/>
        <w:jc w:val="both"/>
        <w:rPr>
          <w:i/>
          <w:i/>
          <w:lang w:val="pt-BR"/>
        </w:rPr>
      </w:pPr>
      <w:r>
        <w:rPr>
          <w:i/>
          <w:lang w:val="pt-BR"/>
        </w:rPr>
        <w:t xml:space="preserve">Qual o endereço do servidor de e-mail do Mackenzie? </w:t>
      </w:r>
      <w:r>
        <w:rPr>
          <w:b/>
          <w:bCs/>
          <w:i w:val="false"/>
          <w:iCs w:val="false"/>
          <w:color w:val="C9211E"/>
          <w:lang w:val="pt-BR"/>
        </w:rPr>
        <w:t>mackenzie-br.mail.protection.outlook.com</w:t>
      </w:r>
    </w:p>
    <w:p>
      <w:pPr>
        <w:pStyle w:val="ListParagraph"/>
        <w:numPr>
          <w:ilvl w:val="0"/>
          <w:numId w:val="2"/>
        </w:numPr>
        <w:ind w:left="1080" w:right="144" w:hanging="360"/>
        <w:jc w:val="both"/>
        <w:rPr>
          <w:i/>
          <w:i/>
          <w:lang w:val="pt-BR"/>
        </w:rPr>
      </w:pPr>
      <w:r>
        <w:rPr>
          <w:lang w:val="pt-BR"/>
        </w:rPr>
        <w:t>Realize uma consulta ao registro do tipo SOA (Start Of Authority) do nome mackenzie.br. Explique o que são as informações apresentadas.</w:t>
      </w:r>
      <w:r>
        <w:rPr>
          <w:i/>
          <w:lang w:val="pt-BR"/>
        </w:rPr>
        <w:t xml:space="preserve"> </w:t>
      </w:r>
    </w:p>
    <w:p>
      <w:pPr>
        <w:pStyle w:val="TextBody"/>
        <w:numPr>
          <w:ilvl w:val="0"/>
          <w:numId w:val="0"/>
        </w:numPr>
        <w:ind w:left="1080" w:right="144" w:hanging="0"/>
        <w:jc w:val="both"/>
        <w:rPr>
          <w:i/>
          <w:i/>
          <w:lang w:val="pt-BR"/>
        </w:rPr>
      </w:pPr>
      <w:r>
        <w:rPr/>
        <w:t>"primary name server = dns.mackenzie.com.br" indica o servidor DNS autoritativo para o domínio consultado. Esse servidor é responsável por fornecer informações de autoridade para o domínio.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853" w:right="144" w:hanging="283"/>
        <w:rPr>
          <w:b/>
          <w:b/>
          <w:bCs/>
          <w:color w:val="C9211E"/>
        </w:rPr>
      </w:pPr>
      <w:r>
        <w:rPr>
          <w:b/>
          <w:bCs/>
          <w:color w:val="C9211E"/>
        </w:rPr>
        <w:t>"responsible mail addr = root.mackenzie.com.br" indica o endereço de e-mail do responsável pelo domínio. Esse campo é opcional e pode não estar presente em todas as consultas SOA.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853" w:right="144" w:hanging="283"/>
        <w:rPr>
          <w:b/>
          <w:b/>
          <w:bCs/>
          <w:color w:val="C9211E"/>
        </w:rPr>
      </w:pPr>
      <w:r>
        <w:rPr>
          <w:b/>
          <w:bCs/>
          <w:color w:val="C9211E"/>
        </w:rPr>
        <w:t>"serial = 2014122501" é um número de série que indica a versão atual da zona DNS do domínio. Esse número é atualizado cada vez que a zona é modificada.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853" w:right="144" w:hanging="283"/>
        <w:rPr>
          <w:b/>
          <w:b/>
          <w:bCs/>
          <w:color w:val="C9211E"/>
        </w:rPr>
      </w:pPr>
      <w:r>
        <w:rPr>
          <w:b/>
          <w:bCs/>
          <w:color w:val="C9211E"/>
        </w:rPr>
        <w:t>"refresh = 3600 (1 hour)" indica o intervalo de tempo em segundos após o qual o servidor DNS autoritativo para o domínio deve ser consultado novamente para atualizar as informações de autoridade.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853" w:right="144" w:hanging="283"/>
        <w:rPr>
          <w:b/>
          <w:b/>
          <w:bCs/>
          <w:color w:val="C9211E"/>
        </w:rPr>
      </w:pPr>
      <w:r>
        <w:rPr>
          <w:b/>
          <w:bCs/>
          <w:color w:val="C9211E"/>
        </w:rPr>
        <w:t>"retry = 1800 (30 mins)" indica o intervalo de tempo em segundos após o qual o servidor DNS local deve tentar novamente uma consulta SOA, caso a primeira consulta falhe.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853" w:right="144" w:hanging="283"/>
        <w:rPr>
          <w:b/>
          <w:b/>
          <w:bCs/>
          <w:color w:val="C9211E"/>
        </w:rPr>
      </w:pPr>
      <w:r>
        <w:rPr>
          <w:b/>
          <w:bCs/>
          <w:color w:val="C9211E"/>
        </w:rPr>
        <w:t>"expire = 1209600 (14 days)" indica o tempo em segundos após o qual a zona DNS do domínio será considerada inválida, caso o servidor DNS local não seja capaz de contatar o servidor DNS autoritativo para renovar as informações de autoridade.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853" w:right="144" w:hanging="283"/>
        <w:rPr>
          <w:b/>
          <w:b/>
          <w:bCs/>
          <w:color w:val="C9211E"/>
        </w:rPr>
      </w:pPr>
      <w:r>
        <w:rPr>
          <w:b/>
          <w:bCs/>
          <w:color w:val="C9211E"/>
        </w:rPr>
        <w:t>"default TTL = 3600 (1 hour)" é o tempo em segundos pelo qual os registros DNS no cache de outros servidores DNS devem ser mantidos antes de serem descartados e atualizados a partir do servidor DNS autoritativo.</w:t>
      </w:r>
    </w:p>
    <w:p>
      <w:pPr>
        <w:pStyle w:val="ListParagraph"/>
        <w:numPr>
          <w:ilvl w:val="0"/>
          <w:numId w:val="0"/>
        </w:numPr>
        <w:ind w:left="1080" w:right="144" w:hanging="0"/>
        <w:jc w:val="both"/>
        <w:rPr>
          <w:i/>
          <w:i/>
          <w:lang w:val="pt-BR"/>
        </w:rPr>
      </w:pPr>
      <w:r>
        <w:rPr>
          <w:i/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b/>
          <w:i/>
          <w:lang w:val="pt-BR"/>
        </w:rPr>
        <w:t>Questão 9 (1,5 ponto)</w:t>
      </w:r>
      <w:r>
        <w:rPr>
          <w:i/>
          <w:lang w:val="pt-BR"/>
        </w:rPr>
        <w:t xml:space="preserve">. </w:t>
      </w:r>
      <w:r>
        <w:rPr>
          <w:lang w:val="pt-BR"/>
        </w:rPr>
        <w:t xml:space="preserve">Realize uma consulta ao nome </w:t>
      </w:r>
      <w:r>
        <w:rPr>
          <w:b/>
          <w:bCs/>
          <w:i/>
          <w:iCs/>
          <w:lang w:val="pt-BR"/>
        </w:rPr>
        <w:t>uol.com.br</w:t>
      </w:r>
      <w:r>
        <w:rPr>
          <w:lang w:val="pt-BR"/>
        </w:rPr>
        <w:t xml:space="preserve"> e ao nome </w:t>
      </w:r>
      <w:r>
        <w:rPr>
          <w:b/>
          <w:bCs/>
          <w:i/>
          <w:iCs/>
          <w:lang w:val="pt-BR"/>
        </w:rPr>
        <w:t>folha.uol.com.br</w:t>
      </w:r>
      <w:r>
        <w:rPr>
          <w:lang w:val="pt-BR"/>
        </w:rPr>
        <w:t xml:space="preserve"> e responda:</w:t>
      </w:r>
    </w:p>
    <w:p>
      <w:pPr>
        <w:pStyle w:val="ListParagraph"/>
        <w:numPr>
          <w:ilvl w:val="0"/>
          <w:numId w:val="3"/>
        </w:numPr>
        <w:ind w:left="1080" w:right="144" w:hanging="360"/>
        <w:jc w:val="both"/>
        <w:rPr>
          <w:i/>
          <w:i/>
          <w:lang w:val="pt-BR"/>
        </w:rPr>
      </w:pPr>
      <w:r>
        <w:rPr>
          <w:i/>
          <w:lang w:val="pt-BR"/>
        </w:rPr>
        <w:t xml:space="preserve">O endereço IP associado as URL’s solicitadas são iguais? </w:t>
      </w:r>
      <w:r>
        <w:rPr>
          <w:b/>
          <w:bCs/>
          <w:i w:val="false"/>
          <w:iCs w:val="false"/>
          <w:color w:val="C9211E"/>
          <w:lang w:val="pt-BR"/>
        </w:rPr>
        <w:t>Não</w:t>
      </w:r>
    </w:p>
    <w:p>
      <w:pPr>
        <w:pStyle w:val="ListParagraph"/>
        <w:ind w:left="1080" w:right="144" w:hanging="360"/>
        <w:jc w:val="both"/>
        <w:rPr>
          <w:i/>
          <w:i/>
          <w:lang w:val="pt-BR"/>
        </w:rPr>
      </w:pPr>
      <w:r>
        <w:rPr>
          <w:i/>
          <w:lang w:val="pt-B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2885" cy="3750310"/>
            <wp:effectExtent l="0" t="0" r="0" b="0"/>
            <wp:wrapTopAndBottom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ind w:left="1080" w:right="144" w:hanging="360"/>
        <w:jc w:val="both"/>
        <w:rPr>
          <w:i/>
          <w:i/>
          <w:lang w:val="pt-BR"/>
        </w:rPr>
      </w:pPr>
      <w:r>
        <w:rPr>
          <w:i/>
          <w:lang w:val="pt-BR"/>
        </w:rPr>
        <w:t>O que significa ter endereços IP’s diferentes associadas as URL’s?</w:t>
      </w:r>
    </w:p>
    <w:p>
      <w:pPr>
        <w:pStyle w:val="TextBody"/>
        <w:numPr>
          <w:ilvl w:val="0"/>
          <w:numId w:val="0"/>
        </w:numPr>
        <w:ind w:left="1080" w:right="144" w:hanging="0"/>
        <w:jc w:val="both"/>
        <w:rPr>
          <w:b/>
          <w:b/>
          <w:bCs/>
          <w:i w:val="false"/>
          <w:i w:val="false"/>
          <w:iCs w:val="false"/>
          <w:color w:val="C9211E"/>
        </w:rPr>
      </w:pPr>
      <w:r>
        <w:rPr>
          <w:b/>
          <w:bCs/>
          <w:i w:val="false"/>
          <w:iCs w:val="false"/>
          <w:color w:val="C9211E"/>
          <w:lang w:val="pt-BR"/>
        </w:rPr>
        <w:t>Ter endereços IPs diferentes associados a URLs do mesmo subdomínio pode significar que existem vários servidores que estão hospedando o conteúdo desse subdomínio. Cada endereço IP está associado a um servidor específico que contém uma cópia do conteúdo do subdomínio.</w:t>
      </w:r>
    </w:p>
    <w:p>
      <w:pPr>
        <w:pStyle w:val="ListParagraph"/>
        <w:numPr>
          <w:ilvl w:val="0"/>
          <w:numId w:val="0"/>
        </w:numPr>
        <w:ind w:left="720" w:right="144" w:hanging="0"/>
        <w:jc w:val="both"/>
        <w:rPr/>
      </w:pPr>
      <w:r>
        <w:rPr/>
      </w:r>
    </w:p>
    <w:p>
      <w:pPr>
        <w:pStyle w:val="Normal"/>
        <w:spacing w:before="200" w:after="200"/>
        <w:jc w:val="both"/>
        <w:rPr>
          <w:lang w:val="pt-BR"/>
        </w:rPr>
      </w:pPr>
      <w:r>
        <w:rPr>
          <w:b/>
          <w:i/>
          <w:lang w:val="pt-BR"/>
        </w:rPr>
        <w:t>Questão 10 (1,5 ponto)</w:t>
      </w:r>
      <w:r>
        <w:rPr>
          <w:i/>
          <w:lang w:val="pt-BR"/>
        </w:rPr>
        <w:t xml:space="preserve">. </w:t>
      </w:r>
      <w:r>
        <w:rPr>
          <w:lang w:val="pt-BR"/>
        </w:rPr>
        <w:t>Realize uma consulta ao nome Mackenzie.br, ietr.fr e uol.com.br. Quais dos domínios possui endereço IPv6? Lembre-se de verificar essa informação mudando a função type da consulta.</w:t>
      </w:r>
      <w:bookmarkEnd w:id="0"/>
      <w:r>
        <w:rPr>
          <w:lang w:val="pt-BR"/>
        </w:rPr>
        <w:t>’</w:t>
      </w:r>
    </w:p>
    <w:p>
      <w:pPr>
        <w:pStyle w:val="Normal"/>
        <w:spacing w:before="200" w:after="200"/>
        <w:jc w:val="both"/>
        <w:rPr>
          <w:b/>
          <w:b/>
          <w:bCs/>
          <w:color w:val="C9211E"/>
        </w:rPr>
      </w:pPr>
      <w:r>
        <w:rPr>
          <w:b/>
          <w:bCs/>
          <w:color w:val="C9211E"/>
        </w:rPr>
        <w:t>Somente o UOL tem IPv6.</w:t>
      </w:r>
    </w:p>
    <w:p>
      <w:pPr>
        <w:pStyle w:val="Normal"/>
        <w:spacing w:before="200" w:after="200"/>
        <w:jc w:val="both"/>
        <w:rPr>
          <w:b/>
          <w:b/>
          <w:bCs/>
          <w:color w:val="C9211E"/>
        </w:rPr>
      </w:pPr>
      <w:r>
        <w:rPr>
          <w:b/>
          <w:bCs/>
          <w:color w:val="C9211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9290" cy="3684905"/>
            <wp:effectExtent l="0" t="0" r="0" b="0"/>
            <wp:wrapSquare wrapText="largest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28"/>
      <w:type w:val="nextPage"/>
      <w:pgSz w:w="11906" w:h="16838"/>
      <w:pgMar w:left="720" w:right="720" w:gutter="0" w:header="0" w:top="72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entury Gothic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-Regular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deboletinsinformativos"/>
      <w:tblW w:w="5000" w:type="pct"/>
      <w:jc w:val="left"/>
      <w:tblInd w:w="144" w:type="dxa"/>
      <w:shd w:fill="F2F2F2" w:val="clear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1" w:firstColumn="0" w:lastColumn="0" w:noHBand="1" w:val="0660"/>
    </w:tblPr>
    <w:tblGrid>
      <w:gridCol w:w="6731"/>
      <w:gridCol w:w="413"/>
      <w:gridCol w:w="3322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6731" w:type="dxa"/>
          <w:tcBorders>
            <w:bottom w:val="nil"/>
          </w:tcBorders>
          <w:shd w:color="auto" w:fill="FFFFFF" w:themeFill="background1" w:val="clear"/>
        </w:tcPr>
        <w:p>
          <w:pPr>
            <w:pStyle w:val="Espaoparatabela"/>
            <w:widowControl w:val="false"/>
            <w:suppressAutoHyphens w:val="true"/>
            <w:ind w:left="144" w:right="144" w:hanging="0"/>
            <w:jc w:val="left"/>
            <w:rPr>
              <w:rFonts w:ascii="Century Gothic" w:hAnsi="Century Gothic"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" w:type="dxa"/>
          <w:tcBorders>
            <w:top w:val="nil"/>
            <w:bottom w:val="nil"/>
          </w:tcBorders>
          <w:shd w:fill="F2F2F2" w:val="clear"/>
        </w:tcPr>
        <w:p>
          <w:pPr>
            <w:pStyle w:val="Espaoparatabela"/>
            <w:widowControl w:val="false"/>
            <w:suppressAutoHyphens w:val="true"/>
            <w:ind w:left="144" w:right="144" w:hanging="0"/>
            <w:jc w:val="left"/>
            <w:rPr>
              <w:rFonts w:ascii="Century Gothic" w:hAnsi="Century Gothic"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322" w:type="dxa"/>
          <w:tcBorders>
            <w:bottom w:val="nil"/>
          </w:tcBorders>
          <w:shd w:color="auto" w:fill="FFFFFF" w:themeFill="background1" w:val="clear"/>
        </w:tcPr>
        <w:p>
          <w:pPr>
            <w:pStyle w:val="Espaoparatabela"/>
            <w:widowControl w:val="false"/>
            <w:suppressAutoHyphens w:val="true"/>
            <w:ind w:left="144" w:right="144" w:hanging="0"/>
            <w:jc w:val="left"/>
            <w:rPr>
              <w:rFonts w:ascii="Century Gothic" w:hAnsi="Century Gothic"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r>
        </w:p>
      </w:tc>
    </w:tr>
    <w:tr>
      <w:trPr/>
      <w:tc>
        <w:tcPr>
          <w:tcW w:w="6731" w:type="dxa"/>
          <w:tcBorders>
            <w:top w:val="nil"/>
            <w:bottom w:val="nil"/>
          </w:tcBorders>
          <w:shd w:color="auto" w:fill="F2F2F2" w:themeFill="background1" w:themeFillShade="f2" w:val="clear"/>
        </w:tcPr>
        <w:p>
          <w:pPr>
            <w:pStyle w:val="Rodap"/>
            <w:widowControl w:val="false"/>
            <w:suppressAutoHyphens w:val="true"/>
            <w:spacing w:before="160" w:after="160"/>
            <w:ind w:left="144" w:right="144" w:hanging="0"/>
            <w:jc w:val="left"/>
            <w:rPr>
              <w:lang w:val="pt-BR"/>
            </w:rPr>
          </w:pPr>
          <w:r>
            <w:rPr>
              <w:lang w:val="pt-BR"/>
            </w:rPr>
          </w:r>
        </w:p>
      </w:tc>
      <w:tc>
        <w:tcPr>
          <w:tcW w:w="413" w:type="dxa"/>
          <w:tcBorders>
            <w:top w:val="nil"/>
            <w:bottom w:val="nil"/>
          </w:tcBorders>
          <w:shd w:fill="F2F2F2" w:val="clear"/>
        </w:tcPr>
        <w:p>
          <w:pPr>
            <w:pStyle w:val="Rodap"/>
            <w:widowControl w:val="false"/>
            <w:suppressAutoHyphens w:val="true"/>
            <w:spacing w:before="160" w:after="160"/>
            <w:ind w:left="144" w:right="144" w:hanging="0"/>
            <w:jc w:val="left"/>
            <w:rPr>
              <w:lang w:val="pt-BR"/>
            </w:rPr>
          </w:pPr>
          <w:r>
            <w:rPr>
              <w:lang w:val="pt-BR"/>
            </w:rPr>
          </w:r>
        </w:p>
      </w:tc>
      <w:tc>
        <w:tcPr>
          <w:tcW w:w="3322" w:type="dxa"/>
          <w:tcBorders>
            <w:top w:val="nil"/>
            <w:bottom w:val="nil"/>
          </w:tcBorders>
          <w:shd w:color="auto" w:fill="F2F2F2" w:themeFill="background1" w:themeFillShade="f2" w:val="clear"/>
        </w:tcPr>
        <w:p>
          <w:pPr>
            <w:pStyle w:val="Rodap"/>
            <w:widowControl w:val="false"/>
            <w:suppressAutoHyphens w:val="true"/>
            <w:spacing w:before="160" w:after="160"/>
            <w:ind w:left="144" w:right="144" w:hanging="0"/>
            <w:jc w:val="left"/>
            <w:rPr>
              <w:lang w:val="pt-BR"/>
            </w:rPr>
          </w:pPr>
          <w:r>
            <w:rPr>
              <w:rFonts w:eastAsia="Century Gothic" w:cs=""/>
              <w:kern w:val="0"/>
              <w:sz w:val="22"/>
              <w:szCs w:val="22"/>
              <w:lang w:val="pt-BR" w:eastAsia="en-US" w:bidi="ar-SA"/>
            </w:rPr>
            <w:t>Página</w:t>
          </w:r>
          <w:r>
            <w:rPr>
              <w:rFonts w:eastAsia="Century Gothic" w:cs=""/>
              <w:kern w:val="0"/>
              <w:sz w:val="22"/>
              <w:szCs w:val="22"/>
              <w:lang w:val="pt-BR" w:eastAsia="en-US" w:bidi="ar-SA"/>
            </w:rPr>
            <w:fldChar w:fldCharType="begin"/>
          </w:r>
          <w:r>
            <w:rPr>
              <w:sz w:val="22"/>
              <w:kern w:val="0"/>
              <w:szCs w:val="22"/>
              <w:rFonts w:eastAsia="Century Gothic" w:cs=""/>
              <w:lang w:val="pt-BR" w:eastAsia="en-US" w:bidi="ar-SA"/>
            </w:rPr>
            <w:instrText xml:space="preserve"> PAGE </w:instrText>
          </w:r>
          <w:r>
            <w:rPr>
              <w:sz w:val="22"/>
              <w:kern w:val="0"/>
              <w:szCs w:val="22"/>
              <w:rFonts w:eastAsia="Century Gothic" w:cs=""/>
              <w:lang w:val="pt-BR" w:eastAsia="en-US" w:bidi="ar-SA"/>
            </w:rPr>
            <w:fldChar w:fldCharType="separate"/>
          </w:r>
          <w:r>
            <w:rPr>
              <w:sz w:val="22"/>
              <w:kern w:val="0"/>
              <w:szCs w:val="22"/>
              <w:rFonts w:eastAsia="Century Gothic" w:cs=""/>
              <w:lang w:val="pt-BR" w:eastAsia="en-US" w:bidi="ar-SA"/>
            </w:rPr>
            <w:t>6</w:t>
          </w:r>
          <w:r>
            <w:rPr>
              <w:sz w:val="22"/>
              <w:kern w:val="0"/>
              <w:szCs w:val="22"/>
              <w:rFonts w:eastAsia="Century Gothic" w:cs=""/>
              <w:lang w:val="pt-BR" w:eastAsia="en-US" w:bidi="ar-SA"/>
            </w:rPr>
            <w:fldChar w:fldCharType="end"/>
          </w:r>
          <w:r>
            <w:rPr>
              <w:rFonts w:eastAsia="Century Gothic" w:cs=""/>
              <w:kern w:val="0"/>
              <w:sz w:val="22"/>
              <w:szCs w:val="22"/>
              <w:lang w:val="pt-BR" w:eastAsia="en-US" w:bidi="ar-SA"/>
            </w:rPr>
            <w:t xml:space="preserve"> de </w:t>
          </w:r>
          <w:r>
            <w:rPr>
              <w:rFonts w:eastAsia="Century Gothic" w:cs=""/>
              <w:kern w:val="0"/>
              <w:sz w:val="22"/>
              <w:szCs w:val="22"/>
              <w:lang w:val="pt-BR" w:eastAsia="en-US" w:bidi="ar-SA"/>
            </w:rPr>
            <w:fldChar w:fldCharType="begin"/>
          </w:r>
          <w:r>
            <w:rPr>
              <w:sz w:val="22"/>
              <w:kern w:val="0"/>
              <w:szCs w:val="22"/>
              <w:rFonts w:eastAsia="Century Gothic" w:cs=""/>
              <w:lang w:val="pt-BR" w:eastAsia="en-US" w:bidi="ar-SA"/>
            </w:rPr>
            <w:instrText xml:space="preserve"> NUMPAGES </w:instrText>
          </w:r>
          <w:r>
            <w:rPr>
              <w:sz w:val="22"/>
              <w:kern w:val="0"/>
              <w:szCs w:val="22"/>
              <w:rFonts w:eastAsia="Century Gothic" w:cs=""/>
              <w:lang w:val="pt-BR" w:eastAsia="en-US" w:bidi="ar-SA"/>
            </w:rPr>
            <w:fldChar w:fldCharType="separate"/>
          </w:r>
          <w:r>
            <w:rPr>
              <w:sz w:val="22"/>
              <w:kern w:val="0"/>
              <w:szCs w:val="22"/>
              <w:rFonts w:eastAsia="Century Gothic" w:cs=""/>
              <w:lang w:val="pt-BR" w:eastAsia="en-US" w:bidi="ar-SA"/>
            </w:rPr>
            <w:t>7</w:t>
          </w:r>
          <w:r>
            <w:rPr>
              <w:sz w:val="22"/>
              <w:kern w:val="0"/>
              <w:szCs w:val="22"/>
              <w:rFonts w:eastAsia="Century Gothic" w:cs=""/>
              <w:lang w:val="pt-BR" w:eastAsia="en-US" w:bidi="ar-SA"/>
            </w:rPr>
            <w:fldChar w:fldCharType="end"/>
          </w:r>
        </w:p>
      </w:tc>
    </w:tr>
    <w:tr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tcW w:w="6731" w:type="dxa"/>
          <w:tcBorders>
            <w:top w:val="nil"/>
          </w:tcBorders>
          <w:shd w:color="auto" w:fill="FFFFFF" w:themeFill="background1" w:val="clear"/>
        </w:tcPr>
        <w:p>
          <w:pPr>
            <w:pStyle w:val="Espaoparatabela"/>
            <w:widowControl w:val="false"/>
            <w:suppressAutoHyphens w:val="true"/>
            <w:ind w:left="144" w:right="144" w:hanging="0"/>
            <w:jc w:val="left"/>
            <w:rPr>
              <w:rFonts w:ascii="Century Gothic" w:hAnsi="Century Gothic"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" w:type="dxa"/>
          <w:tcBorders>
            <w:top w:val="nil"/>
            <w:bottom w:val="nil"/>
          </w:tcBorders>
          <w:shd w:fill="F2F2F2" w:val="clear"/>
        </w:tcPr>
        <w:p>
          <w:pPr>
            <w:pStyle w:val="Espaoparatabela"/>
            <w:widowControl w:val="false"/>
            <w:suppressAutoHyphens w:val="true"/>
            <w:ind w:left="144" w:right="144" w:hanging="0"/>
            <w:jc w:val="left"/>
            <w:rPr>
              <w:rFonts w:ascii="Century Gothic" w:hAnsi="Century Gothic"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322" w:type="dxa"/>
          <w:tcBorders>
            <w:top w:val="nil"/>
          </w:tcBorders>
          <w:shd w:color="auto" w:fill="FFFFFF" w:themeFill="background1" w:val="clear"/>
        </w:tcPr>
        <w:p>
          <w:pPr>
            <w:pStyle w:val="Espaoparatabela"/>
            <w:widowControl w:val="false"/>
            <w:suppressAutoHyphens w:val="true"/>
            <w:ind w:left="144" w:right="144" w:hanging="0"/>
            <w:jc w:val="left"/>
            <w:rPr>
              <w:rFonts w:ascii="Century Gothic" w:hAnsi="Century Gothic"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entury Gothic" w:cs=""/>
              <w:color w:val="262626"/>
              <w:kern w:val="0"/>
              <w:sz w:val="22"/>
              <w:szCs w:val="22"/>
              <w:lang w:val="en-US" w:eastAsia="en-US" w:bidi="ar-SA"/>
            </w:rPr>
          </w:r>
        </w:p>
      </w:tc>
    </w:tr>
  </w:tbl>
  <w:p>
    <w:pPr>
      <w:pStyle w:val="Semespaamento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86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0"/>
        </w:tabs>
        <w:ind w:left="504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4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color w:val="262626" w:themeColor="text1" w:themeTint="d9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pPr>
      <w:widowControl/>
      <w:suppressAutoHyphens w:val="true"/>
      <w:bidi w:val="0"/>
      <w:spacing w:lineRule="auto" w:line="276" w:before="200" w:after="200"/>
      <w:ind w:left="144" w:right="144" w:hanging="0"/>
      <w:jc w:val="left"/>
    </w:pPr>
    <w:rPr>
      <w:rFonts w:ascii="Century Gothic" w:hAnsi="Century Gothic" w:eastAsia="Century Gothic" w:cs="" w:asciiTheme="minorHAnsi" w:cstheme="minorBidi" w:eastAsiaTheme="minorHAnsi" w:hAnsiTheme="minorHAnsi"/>
      <w:color w:val="262626" w:themeColor="text1" w:themeTint="d9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dettulo3" w:customStyle="1">
    <w:name w:val="Car de título 3"/>
    <w:basedOn w:val="DefaultParagraphFont"/>
    <w:link w:val="Ttulo3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bCs/>
      <w:color w:val="199BD0" w:themeColor="accent1"/>
    </w:rPr>
  </w:style>
  <w:style w:type="character" w:styleId="Carderodap" w:customStyle="1">
    <w:name w:val="Car de rodapé"/>
    <w:basedOn w:val="DefaultParagraphFont"/>
    <w:link w:val="Rodap"/>
    <w:uiPriority w:val="99"/>
    <w:qFormat/>
    <w:rPr>
      <w:color w:val="956AAC" w:themeColor="accent5"/>
    </w:rPr>
  </w:style>
  <w:style w:type="character" w:styleId="TtuloChar" w:customStyle="1">
    <w:name w:val="Título Char"/>
    <w:basedOn w:val="DefaultParagraphFont"/>
    <w:link w:val="Title"/>
    <w:uiPriority w:val="1"/>
    <w:qFormat/>
    <w:rPr>
      <w:rFonts w:ascii="Century Gothic" w:hAnsi="Century Gothic" w:eastAsia="" w:cs="" w:asciiTheme="majorHAnsi" w:cstheme="majorBidi" w:eastAsiaTheme="majorEastAsia" w:hAnsiTheme="majorHAnsi"/>
      <w:color w:val="956AAC" w:themeColor="accent5"/>
      <w:spacing w:val="5"/>
      <w:kern w:val="2"/>
      <w:sz w:val="28"/>
      <w:szCs w:val="28"/>
    </w:rPr>
  </w:style>
  <w:style w:type="character" w:styleId="Textodoespaoreservado" w:customStyle="1">
    <w:name w:val="Texto do espaço reservado"/>
    <w:basedOn w:val="DefaultParagraphFont"/>
    <w:uiPriority w:val="99"/>
    <w:semiHidden/>
    <w:qFormat/>
    <w:rPr>
      <w:color w:val="808080"/>
    </w:rPr>
  </w:style>
  <w:style w:type="character" w:styleId="Cardecabealho" w:customStyle="1">
    <w:name w:val="Car de cabeçalho"/>
    <w:basedOn w:val="DefaultParagraphFont"/>
    <w:link w:val="Cabealho"/>
    <w:uiPriority w:val="99"/>
    <w:qFormat/>
    <w:rPr/>
  </w:style>
  <w:style w:type="character" w:styleId="Cardettulo4" w:customStyle="1">
    <w:name w:val="Car de título 4"/>
    <w:basedOn w:val="DefaultParagraphFont"/>
    <w:link w:val="Ttulo4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bCs/>
      <w:i/>
      <w:iCs/>
      <w:color w:val="956AAC" w:themeColor="accent5"/>
    </w:rPr>
  </w:style>
  <w:style w:type="character" w:styleId="Cardettulo5" w:customStyle="1">
    <w:name w:val="Car de título 5"/>
    <w:basedOn w:val="DefaultParagraphFont"/>
    <w:link w:val="Ttulo5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color w:val="4B3259" w:themeColor="accent5" w:themeShade="80"/>
    </w:rPr>
  </w:style>
  <w:style w:type="character" w:styleId="Cardettulo6" w:customStyle="1">
    <w:name w:val="Car de título 6"/>
    <w:basedOn w:val="DefaultParagraphFont"/>
    <w:link w:val="Ttulo6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i/>
      <w:iCs/>
      <w:color w:val="4B3259" w:themeColor="accent5" w:themeShade="80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c454db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c454db"/>
    <w:rPr/>
  </w:style>
  <w:style w:type="character" w:styleId="PlaceholderText">
    <w:name w:val="Placeholder Text"/>
    <w:basedOn w:val="DefaultParagraphFont"/>
    <w:uiPriority w:val="99"/>
    <w:semiHidden/>
    <w:qFormat/>
    <w:rsid w:val="00c454db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5a14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22156"/>
    <w:rPr>
      <w:color w:val="808080"/>
      <w:shd w:fill="E6E6E6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tulo1" w:customStyle="1">
    <w:name w:val="título 1"/>
    <w:basedOn w:val="Normal"/>
    <w:next w:val="Normal"/>
    <w:unhideWhenUsed/>
    <w:qFormat/>
    <w:pPr>
      <w:keepNext w:val="true"/>
      <w:keepLines/>
      <w:spacing w:before="240" w:after="200"/>
      <w:outlineLvl w:val="0"/>
    </w:pPr>
    <w:rPr>
      <w:rFonts w:ascii="Century Gothic" w:hAnsi="Century Gothic" w:eastAsia="" w:cs="" w:asciiTheme="majorHAnsi" w:cstheme="majorBidi" w:eastAsiaTheme="majorEastAsia" w:hAnsiTheme="majorHAnsi"/>
      <w:b/>
      <w:bCs/>
      <w:color w:val="956AAC" w:themeColor="accent5"/>
      <w:sz w:val="28"/>
      <w:szCs w:val="28"/>
    </w:rPr>
  </w:style>
  <w:style w:type="paragraph" w:styleId="Ttulo2" w:customStyle="1">
    <w:name w:val="título 2"/>
    <w:basedOn w:val="Normal"/>
    <w:next w:val="Normal"/>
    <w:unhideWhenUsed/>
    <w:qFormat/>
    <w:pPr>
      <w:keepNext w:val="true"/>
      <w:keepLines/>
      <w:spacing w:before="240" w:after="100"/>
      <w:outlineLvl w:val="1"/>
    </w:pPr>
    <w:rPr>
      <w:rFonts w:ascii="Century Gothic" w:hAnsi="Century Gothic" w:eastAsia="" w:cs="" w:asciiTheme="majorHAnsi" w:cstheme="majorBidi" w:eastAsiaTheme="majorEastAsia" w:hAnsiTheme="majorHAnsi"/>
      <w:b/>
      <w:bCs/>
      <w:color w:val="0D0D0D" w:themeColor="text1" w:themeTint="f2"/>
    </w:rPr>
  </w:style>
  <w:style w:type="paragraph" w:styleId="Ttulo3" w:customStyle="1">
    <w:name w:val="título 3"/>
    <w:basedOn w:val="Normal"/>
    <w:next w:val="Normal"/>
    <w:link w:val="Cardettulo3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entury Gothic" w:hAnsi="Century Gothic" w:eastAsia="" w:cs="" w:asciiTheme="majorHAnsi" w:cstheme="majorBidi" w:eastAsiaTheme="majorEastAsia" w:hAnsiTheme="majorHAnsi"/>
      <w:b/>
      <w:bCs/>
      <w:color w:val="199BD0" w:themeColor="accent1"/>
    </w:rPr>
  </w:style>
  <w:style w:type="paragraph" w:styleId="Ttulo4" w:customStyle="1">
    <w:name w:val="título 4"/>
    <w:basedOn w:val="Normal"/>
    <w:next w:val="Normal"/>
    <w:link w:val="Cardettulo4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entury Gothic" w:hAnsi="Century Gothic" w:eastAsia="" w:cs="" w:asciiTheme="majorHAnsi" w:cstheme="majorBidi" w:eastAsiaTheme="majorEastAsia" w:hAnsiTheme="majorHAnsi"/>
      <w:b/>
      <w:bCs/>
      <w:i/>
      <w:iCs/>
      <w:color w:val="956AAC" w:themeColor="accent5"/>
    </w:rPr>
  </w:style>
  <w:style w:type="paragraph" w:styleId="Ttulo5" w:customStyle="1">
    <w:name w:val="título 5"/>
    <w:basedOn w:val="Normal"/>
    <w:next w:val="Normal"/>
    <w:link w:val="Cardettulo5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entury Gothic" w:hAnsi="Century Gothic" w:eastAsia="" w:cs="" w:asciiTheme="majorHAnsi" w:cstheme="majorBidi" w:eastAsiaTheme="majorEastAsia" w:hAnsiTheme="majorHAnsi"/>
      <w:color w:val="4B3259" w:themeColor="accent5" w:themeShade="80"/>
    </w:rPr>
  </w:style>
  <w:style w:type="paragraph" w:styleId="Ttulo6" w:customStyle="1">
    <w:name w:val="título 6"/>
    <w:basedOn w:val="Normal"/>
    <w:next w:val="Normal"/>
    <w:link w:val="Cardettulo6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entury Gothic" w:hAnsi="Century Gothic" w:eastAsia="" w:cs="" w:asciiTheme="majorHAnsi" w:cstheme="majorBidi" w:eastAsiaTheme="majorEastAsia" w:hAnsiTheme="majorHAnsi"/>
      <w:i/>
      <w:iCs/>
      <w:color w:val="4B3259" w:themeColor="accent5" w:themeShade="80"/>
    </w:rPr>
  </w:style>
  <w:style w:type="paragraph" w:styleId="Organizao" w:customStyle="1">
    <w:name w:val="Organização"/>
    <w:basedOn w:val="Normal"/>
    <w:next w:val="Informaesdocontato"/>
    <w:uiPriority w:val="1"/>
    <w:qFormat/>
    <w:pPr>
      <w:spacing w:before="240" w:after="100"/>
    </w:pPr>
    <w:rPr>
      <w:rFonts w:ascii="Century Gothic" w:hAnsi="Century Gothic" w:eastAsia="" w:cs="" w:asciiTheme="majorHAnsi" w:cstheme="majorBidi" w:eastAsiaTheme="majorEastAsia" w:hAnsiTheme="majorHAnsi"/>
      <w:color w:val="956AAC" w:themeColor="accent5"/>
      <w:sz w:val="66"/>
    </w:rPr>
  </w:style>
  <w:style w:type="paragraph" w:styleId="Informaesdocontato" w:customStyle="1">
    <w:name w:val="Informações do contato"/>
    <w:basedOn w:val="Normal"/>
    <w:uiPriority w:val="1"/>
    <w:qFormat/>
    <w:pPr>
      <w:spacing w:lineRule="auto" w:line="336" w:before="0" w:after="240"/>
      <w:contextualSpacing/>
    </w:pPr>
    <w:rPr/>
  </w:style>
  <w:style w:type="paragraph" w:styleId="Espaoparatabela" w:customStyle="1">
    <w:name w:val="Espaço para tabela"/>
    <w:basedOn w:val="Normal"/>
    <w:next w:val="Normal"/>
    <w:uiPriority w:val="2"/>
    <w:qFormat/>
    <w:pPr>
      <w:spacing w:lineRule="exact" w:line="80" w:before="0" w:after="0"/>
    </w:pPr>
    <w:rPr/>
  </w:style>
  <w:style w:type="paragraph" w:styleId="Foto" w:customStyle="1">
    <w:name w:val="Foto"/>
    <w:basedOn w:val="Normal"/>
    <w:uiPriority w:val="2"/>
    <w:qFormat/>
    <w:pPr>
      <w:spacing w:lineRule="auto" w:line="240" w:before="0" w:after="360"/>
      <w:ind w:left="0" w:right="0" w:hanging="0"/>
      <w:jc w:val="center"/>
    </w:pPr>
    <w:rPr/>
  </w:style>
  <w:style w:type="paragraph" w:styleId="Rodap" w:customStyle="1">
    <w:name w:val="rodapé"/>
    <w:basedOn w:val="Normal"/>
    <w:link w:val="Carderodap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160" w:after="160"/>
    </w:pPr>
    <w:rPr>
      <w:color w:val="956AAC" w:themeColor="accent5"/>
    </w:rPr>
  </w:style>
  <w:style w:type="paragraph" w:styleId="Title">
    <w:name w:val="Title"/>
    <w:basedOn w:val="Normal"/>
    <w:link w:val="TtuloChar"/>
    <w:uiPriority w:val="1"/>
    <w:qFormat/>
    <w:pPr>
      <w:spacing w:lineRule="auto" w:line="240" w:before="120" w:after="120"/>
      <w:contextualSpacing/>
    </w:pPr>
    <w:rPr>
      <w:rFonts w:ascii="Century Gothic" w:hAnsi="Century Gothic" w:eastAsia="" w:cs="" w:asciiTheme="majorHAnsi" w:cstheme="majorBidi" w:eastAsiaTheme="majorEastAsia" w:hAnsiTheme="majorHAnsi"/>
      <w:color w:val="956AAC" w:themeColor="accent5"/>
      <w:spacing w:val="5"/>
      <w:kern w:val="2"/>
      <w:sz w:val="28"/>
      <w:szCs w:val="28"/>
    </w:rPr>
  </w:style>
  <w:style w:type="paragraph" w:styleId="Semespaamento" w:customStyle="1">
    <w:name w:val="Sem espaçamento"/>
    <w:uiPriority w:val="9"/>
    <w:qFormat/>
    <w:pPr>
      <w:widowControl/>
      <w:suppressAutoHyphens w:val="true"/>
      <w:bidi w:val="0"/>
      <w:spacing w:lineRule="auto" w:line="240" w:before="0" w:after="0"/>
      <w:ind w:left="144" w:right="144" w:hanging="0"/>
      <w:jc w:val="left"/>
    </w:pPr>
    <w:rPr>
      <w:rFonts w:ascii="Century Gothic" w:hAnsi="Century Gothic" w:eastAsia="Century Gothic" w:cs=""/>
      <w:color w:val="0D0D0D" w:themeColor="text1" w:themeTint="f2"/>
      <w:kern w:val="0"/>
      <w:sz w:val="22"/>
      <w:szCs w:val="22"/>
      <w:lang w:val="en-US" w:eastAsia="en-US" w:bidi="ar-SA"/>
    </w:rPr>
  </w:style>
  <w:style w:type="paragraph" w:styleId="Cabealho" w:customStyle="1">
    <w:name w:val="cabeçalho"/>
    <w:basedOn w:val="Normal"/>
    <w:link w:val="Cardecabealho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454d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qFormat/>
    <w:rsid w:val="00c454d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22156"/>
    <w:pPr>
      <w:spacing w:before="200" w:after="200"/>
      <w:ind w:left="720" w:right="144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a45820"/>
    <w:pPr>
      <w:spacing w:lineRule="auto" w:line="240" w:before="0" w:after="200"/>
    </w:pPr>
    <w:rPr>
      <w:i/>
      <w:iCs/>
      <w:color w:val="0C4D68" w:themeColor="text2"/>
      <w:sz w:val="18"/>
      <w:szCs w:val="18"/>
    </w:rPr>
  </w:style>
  <w:style w:type="paragraph" w:styleId="Standard" w:customStyle="1">
    <w:name w:val="Standard"/>
    <w:qFormat/>
    <w:rsid w:val="006e1e23"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  <w:textAlignment w:val="baseline"/>
    </w:pPr>
    <w:rPr>
      <w:rFonts w:ascii="Times New Roman" w:hAnsi="Times New Roman" w:eastAsia="Droid Sans Fallback" w:cs="Lohit Hindi"/>
      <w:color w:val="auto"/>
      <w:kern w:val="2"/>
      <w:sz w:val="24"/>
      <w:szCs w:val="24"/>
      <w:lang w:val="pt-BR" w:eastAsia="zh-CN" w:bidi="hi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uiPriority w:val="5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deboletinsinformativos">
    <w:name w:val="Tabela de boletins informativos"/>
    <w:basedOn w:val="Tabelanormal"/>
    <w:uiPriority w:val="99"/>
    <w:pPr>
      <w:spacing w:after="0" w:line="240" w:lineRule="auto"/>
    </w:pPr>
    <w:tblPr>
      <w:tblBorders>
        <w:top w:val="single" w:color="956AAC" w:themeColor="accent5" w:sz="8" w:space="0"/>
        <w:bottom w:val="single" w:color="956AAC" w:themeColor="accent5" w:sz="8" w:space="0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Fotodoboletiminformativo">
    <w:name w:val="Foto do boletim informativo"/>
    <w:basedOn w:val="Tabelanormal"/>
    <w:uiPriority w:val="99"/>
    <w:pPr>
      <w:spacing w:after="0" w:line="240" w:lineRule="auto"/>
    </w:pPr>
    <w:tblPr>
      <w:tblBorders>
        <w:top w:val="single" w:color="956AAC" w:themeColor="accent5" w:sz="4" w:space="0"/>
        <w:left w:val="single" w:color="956AAC" w:themeColor="accent5" w:sz="4" w:space="0"/>
        <w:bottom w:val="single" w:color="956AAC" w:themeColor="accent5" w:sz="4" w:space="0"/>
        <w:right w:val="single" w:color="956AAC" w:themeColor="accent5" w:sz="4" w:space="0"/>
      </w:tblBorders>
      <w:tblCellMar>
        <w:left w:w="0" w:type="dxa"/>
        <w:right w:w="0" w:type="dxa"/>
      </w:tblCellMar>
    </w:tblPr>
    <w:tcPr>
      <w:vAlign w:val="center"/>
    </w:tcPr>
  </w:style>
  <w:style w:type="table" w:styleId="Tabelacomgrade">
    <w:name w:val="Table Grid"/>
    <w:basedOn w:val="Tabelanormal"/>
    <w:uiPriority w:val="59"/>
    <w:rsid w:val="00256917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wireshark.org/" TargetMode="External"/><Relationship Id="rId4" Type="http://schemas.openxmlformats.org/officeDocument/2006/relationships/hyperlink" Target="https://www.ietf.org/rfc/rfc1035.txt" TargetMode="External"/><Relationship Id="rId5" Type="http://schemas.openxmlformats.org/officeDocument/2006/relationships/hyperlink" Target="https://tools.ietf.org/html/rfc792" TargetMode="External"/><Relationship Id="rId6" Type="http://schemas.openxmlformats.org/officeDocument/2006/relationships/hyperlink" Target="https://www.wireshark.org/" TargetMode="External"/><Relationship Id="rId7" Type="http://schemas.openxmlformats.org/officeDocument/2006/relationships/hyperlink" Target="https://www.ietf.org/rfc/rfc1035.txt" TargetMode="External"/><Relationship Id="rId8" Type="http://schemas.openxmlformats.org/officeDocument/2006/relationships/hyperlink" Target="https://tools.ietf.org/html/rfc792" TargetMode="External"/><Relationship Id="rId9" Type="http://schemas.openxmlformats.org/officeDocument/2006/relationships/image" Target="media/image2.png"/><Relationship Id="rId10" Type="http://schemas.openxmlformats.org/officeDocument/2006/relationships/hyperlink" Target="mailto:Bruno.rodrigues@mackenzie.br" TargetMode="External"/><Relationship Id="rId11" Type="http://schemas.openxmlformats.org/officeDocument/2006/relationships/hyperlink" Target="http://www.lsi.usp.br/" TargetMode="External"/><Relationship Id="rId12" Type="http://schemas.openxmlformats.org/officeDocument/2006/relationships/hyperlink" Target="http://www.ietr.fr/" TargetMode="External"/><Relationship Id="rId13" Type="http://schemas.openxmlformats.org/officeDocument/2006/relationships/hyperlink" Target="http://www.mackenzie.br/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://www.ietr.fr/" TargetMode="External"/><Relationship Id="rId16" Type="http://schemas.openxmlformats.org/officeDocument/2006/relationships/image" Target="media/image4.wmf"/><Relationship Id="rId17" Type="http://schemas.openxmlformats.org/officeDocument/2006/relationships/hyperlink" Target="http://www.lsi.usp.br/" TargetMode="External"/><Relationship Id="rId18" Type="http://schemas.openxmlformats.org/officeDocument/2006/relationships/image" Target="media/image4.wmf"/><Relationship Id="rId19" Type="http://schemas.openxmlformats.org/officeDocument/2006/relationships/hyperlink" Target="http://www.ietr.fr/" TargetMode="External"/><Relationship Id="rId20" Type="http://schemas.openxmlformats.org/officeDocument/2006/relationships/hyperlink" Target="http://www.ietr.fr/" TargetMode="External"/><Relationship Id="rId21" Type="http://schemas.openxmlformats.org/officeDocument/2006/relationships/image" Target="media/image5.png"/><Relationship Id="rId22" Type="http://schemas.openxmlformats.org/officeDocument/2006/relationships/hyperlink" Target="http://www.ietr.fr/" TargetMode="External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<Relationship Id="rId34" Type="http://schemas.openxmlformats.org/officeDocument/2006/relationships/customXml" Target="../customXml/item2.xml"/><Relationship Id="rId35" Type="http://schemas.openxmlformats.org/officeDocument/2006/relationships/customXml" Target="../customXml/item3.xml"/><Relationship Id="rId36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Elementary NEwsletter">
  <a:themeElements>
    <a:clrScheme name="Academic Newsletter">
      <a:dk1>
        <a:sysClr val="windowText" lastClr="000000"/>
      </a:dk1>
      <a:lt1>
        <a:sysClr val="window" lastClr="FFFFFF"/>
      </a:lt1>
      <a:dk2>
        <a:srgbClr val="0C4D68"/>
      </a:dk2>
      <a:lt2>
        <a:srgbClr val="F8EADB"/>
      </a:lt2>
      <a:accent1>
        <a:srgbClr val="199BD0"/>
      </a:accent1>
      <a:accent2>
        <a:srgbClr val="91C73F"/>
      </a:accent2>
      <a:accent3>
        <a:srgbClr val="E76E34"/>
      </a:accent3>
      <a:accent4>
        <a:srgbClr val="EBDB30"/>
      </a:accent4>
      <a:accent5>
        <a:srgbClr val="956AAC"/>
      </a:accent5>
      <a:accent6>
        <a:srgbClr val="E86360"/>
      </a:accent6>
      <a:hlink>
        <a:srgbClr val="199BD0"/>
      </a:hlink>
      <a:folHlink>
        <a:srgbClr val="956AAC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>false</MarketSpecific>
    <LocComments xmlns="e5d022ff-4ce9-4922-b5a4-f245e35e2aac" xsi:nil="true"/>
    <ThumbnailAssetId xmlns="e5d022ff-4ce9-4922-b5a4-f245e35e2aac" xsi:nil="true"/>
    <PrimaryImageGen xmlns="e5d022ff-4ce9-4922-b5a4-f245e35e2aac">true</PrimaryImageGen>
    <LegacyData xmlns="e5d022ff-4ce9-4922-b5a4-f245e35e2aac" xsi:nil="true"/>
    <LocRecommendedHandoff xmlns="e5d022ff-4ce9-4922-b5a4-f245e35e2aac" xsi:nil="true"/>
    <BusinessGroup xmlns="e5d022ff-4ce9-4922-b5a4-f245e35e2aac" xsi:nil="true"/>
    <BlockPublish xmlns="e5d022ff-4ce9-4922-b5a4-f245e35e2aac">false</BlockPublish>
    <TPFriendlyName xmlns="e5d022ff-4ce9-4922-b5a4-f245e35e2aac" xsi:nil="true"/>
    <NumericId xmlns="e5d022ff-4ce9-4922-b5a4-f245e35e2aac" xsi:nil="true"/>
    <APEditor xmlns="e5d022ff-4ce9-4922-b5a4-f245e35e2aac">
      <UserInfo>
        <DisplayName/>
        <AccountId xsi:nil="true"/>
        <AccountType/>
      </UserInfo>
    </APEditor>
    <SourceTitle xmlns="e5d022ff-4ce9-4922-b5a4-f245e35e2aac" xsi:nil="true"/>
    <OpenTemplate xmlns="e5d022ff-4ce9-4922-b5a4-f245e35e2aac">true</OpenTemplate>
    <UALocComments xmlns="e5d022ff-4ce9-4922-b5a4-f245e35e2aac" xsi:nil="true"/>
    <ParentAssetId xmlns="e5d022ff-4ce9-4922-b5a4-f245e35e2aac" xsi:nil="true"/>
    <IntlLangReviewDate xmlns="e5d022ff-4ce9-4922-b5a4-f245e35e2aac" xsi:nil="true"/>
    <FeatureTagsTaxHTField0 xmlns="e5d022ff-4ce9-4922-b5a4-f245e35e2aac">
      <Terms xmlns="http://schemas.microsoft.com/office/infopath/2007/PartnerControls"/>
    </FeatureTagsTaxHTField0>
    <PublishStatusLookup xmlns="e5d022ff-4ce9-4922-b5a4-f245e35e2aac">
      <Value>426623</Value>
    </PublishStatusLookup>
    <Providers xmlns="e5d022ff-4ce9-4922-b5a4-f245e35e2aac" xsi:nil="true"/>
    <MachineTranslated xmlns="e5d022ff-4ce9-4922-b5a4-f245e35e2aac">false</MachineTranslated>
    <OriginalSourceMarket xmlns="e5d022ff-4ce9-4922-b5a4-f245e35e2aac">english</OriginalSourceMarket>
    <APDescription xmlns="e5d022ff-4ce9-4922-b5a4-f245e35e2aac">Este boletim informativo destina-se ao uso de escolas do ensino fundamental ou de grupos de pais e professores, mas também pode ser adaptado para uso geral. Ele contém um texto de instrução amigável para ajudá-lo a personalizá-lo com as cores de sua escola e adicionar suas próprias fotos. 
</APDescription>
    <ClipArtFilename xmlns="e5d022ff-4ce9-4922-b5a4-f245e35e2aac" xsi:nil="true"/>
    <ContentItem xmlns="e5d022ff-4ce9-4922-b5a4-f245e35e2aac" xsi:nil="true"/>
    <TPInstallLocation xmlns="e5d022ff-4ce9-4922-b5a4-f245e35e2aac" xsi:nil="true"/>
    <PublishTargets xmlns="e5d022ff-4ce9-4922-b5a4-f245e35e2aac">OfficeOnlineVNext</PublishTargets>
    <TimesCloned xmlns="e5d022ff-4ce9-4922-b5a4-f245e35e2aac" xsi:nil="true"/>
    <AssetStart xmlns="e5d022ff-4ce9-4922-b5a4-f245e35e2aac">2011-12-20T00:56:00+00:00</AssetStart>
    <Provider xmlns="e5d022ff-4ce9-4922-b5a4-f245e35e2aac" xsi:nil="true"/>
    <AcquiredFrom xmlns="e5d022ff-4ce9-4922-b5a4-f245e35e2aac">Internal MS</AcquiredFrom>
    <FriendlyTitle xmlns="e5d022ff-4ce9-4922-b5a4-f245e35e2aac" xsi:nil="true"/>
    <LastHandOff xmlns="e5d022ff-4ce9-4922-b5a4-f245e35e2aac" xsi:nil="true"/>
    <TPClientViewer xmlns="e5d022ff-4ce9-4922-b5a4-f245e35e2aac" xsi:nil="true"/>
    <UACurrentWords xmlns="e5d022ff-4ce9-4922-b5a4-f245e35e2aac" xsi:nil="true"/>
    <ArtSampleDocs xmlns="e5d022ff-4ce9-4922-b5a4-f245e35e2aac" xsi:nil="true"/>
    <UALocRecommendation xmlns="e5d022ff-4ce9-4922-b5a4-f245e35e2aac">Localize</UALocRecommendation>
    <Manager xmlns="e5d022ff-4ce9-4922-b5a4-f245e35e2aac" xsi:nil="true"/>
    <ShowIn xmlns="e5d022ff-4ce9-4922-b5a4-f245e35e2aac">Show everywhere</ShowIn>
    <UANotes xmlns="e5d022ff-4ce9-4922-b5a4-f245e35e2aac" xsi:nil="true"/>
    <TemplateStatus xmlns="e5d022ff-4ce9-4922-b5a4-f245e35e2aac">Complete</TemplateStatus>
    <InternalTagsTaxHTField0 xmlns="e5d022ff-4ce9-4922-b5a4-f245e35e2aac">
      <Terms xmlns="http://schemas.microsoft.com/office/infopath/2007/PartnerControls"/>
    </InternalTagsTaxHTField0>
    <CSXHash xmlns="e5d022ff-4ce9-4922-b5a4-f245e35e2aac" xsi:nil="true"/>
    <Downloads xmlns="e5d022ff-4ce9-4922-b5a4-f245e35e2aac">0</Downloads>
    <VoteCount xmlns="e5d022ff-4ce9-4922-b5a4-f245e35e2aac" xsi:nil="true"/>
    <OOCacheId xmlns="e5d022ff-4ce9-4922-b5a4-f245e35e2aac" xsi:nil="true"/>
    <IsDeleted xmlns="e5d022ff-4ce9-4922-b5a4-f245e35e2aac">false</IsDeleted>
    <AssetExpire xmlns="e5d022ff-4ce9-4922-b5a4-f245e35e2aac">2035-01-01T08:00:00+00:00</AssetExpire>
    <DSATActionTaken xmlns="e5d022ff-4ce9-4922-b5a4-f245e35e2aac" xsi:nil="true"/>
    <CSXSubmissionMarket xmlns="e5d022ff-4ce9-4922-b5a4-f245e35e2aac" xsi:nil="true"/>
    <TPExecutable xmlns="e5d022ff-4ce9-4922-b5a4-f245e35e2aac" xsi:nil="true"/>
    <SubmitterId xmlns="e5d022ff-4ce9-4922-b5a4-f245e35e2aac" xsi:nil="true"/>
    <EditorialTags xmlns="e5d022ff-4ce9-4922-b5a4-f245e35e2aac" xsi:nil="true"/>
    <ApprovalLog xmlns="e5d022ff-4ce9-4922-b5a4-f245e35e2aac" xsi:nil="true"/>
    <AssetType xmlns="e5d022ff-4ce9-4922-b5a4-f245e35e2aac">TP</AssetType>
    <BugNumber xmlns="e5d022ff-4ce9-4922-b5a4-f245e35e2aac" xsi:nil="true"/>
    <CSXSubmissionDate xmlns="e5d022ff-4ce9-4922-b5a4-f245e35e2aac" xsi:nil="true"/>
    <CSXUpdate xmlns="e5d022ff-4ce9-4922-b5a4-f245e35e2aac">false</CSXUpdate>
    <Milestone xmlns="e5d022ff-4ce9-4922-b5a4-f245e35e2aac" xsi:nil="true"/>
    <RecommendationsModifier xmlns="e5d022ff-4ce9-4922-b5a4-f245e35e2aac">1000</RecommendationsModifier>
    <OriginAsset xmlns="e5d022ff-4ce9-4922-b5a4-f245e35e2aac" xsi:nil="true"/>
    <TPComponent xmlns="e5d022ff-4ce9-4922-b5a4-f245e35e2aac" xsi:nil="true"/>
    <AssetId xmlns="e5d022ff-4ce9-4922-b5a4-f245e35e2aac">TP102805108</AssetId>
    <IntlLocPriority xmlns="e5d022ff-4ce9-4922-b5a4-f245e35e2aac" xsi:nil="true"/>
    <PolicheckWords xmlns="e5d022ff-4ce9-4922-b5a4-f245e35e2aac" xsi:nil="true"/>
    <TPLaunchHelpLink xmlns="e5d022ff-4ce9-4922-b5a4-f245e35e2aac" xsi:nil="true"/>
    <TPApplication xmlns="e5d022ff-4ce9-4922-b5a4-f245e35e2aac" xsi:nil="true"/>
    <CrawlForDependencies xmlns="e5d022ff-4ce9-4922-b5a4-f245e35e2aac">false</CrawlForDependencies>
    <HandoffToMSDN xmlns="e5d022ff-4ce9-4922-b5a4-f245e35e2aac" xsi:nil="true"/>
    <PlannedPubDate xmlns="e5d022ff-4ce9-4922-b5a4-f245e35e2aac" xsi:nil="true"/>
    <IntlLangReviewer xmlns="e5d022ff-4ce9-4922-b5a4-f245e35e2aac" xsi:nil="true"/>
    <TrustLevel xmlns="e5d022ff-4ce9-4922-b5a4-f245e35e2aac">1 Microsoft Managed Content</TrustLevel>
    <LocLastLocAttemptVersionLookup xmlns="e5d022ff-4ce9-4922-b5a4-f245e35e2aac">725732</LocLastLocAttemptVersionLookup>
    <IsSearchable xmlns="e5d022ff-4ce9-4922-b5a4-f245e35e2aac">true</IsSearchable>
    <TemplateTemplateType xmlns="e5d022ff-4ce9-4922-b5a4-f245e35e2aac">Word Document Template</TemplateTemplateType>
    <CampaignTagsTaxHTField0 xmlns="e5d022ff-4ce9-4922-b5a4-f245e35e2aac">
      <Terms xmlns="http://schemas.microsoft.com/office/infopath/2007/PartnerControls"/>
    </CampaignTagsTaxHTField0>
    <TPNamespace xmlns="e5d022ff-4ce9-4922-b5a4-f245e35e2aac" xsi:nil="true"/>
    <TaxCatchAll xmlns="e5d022ff-4ce9-4922-b5a4-f245e35e2aac"/>
    <Markets xmlns="e5d022ff-4ce9-4922-b5a4-f245e35e2aac"/>
    <UAProjectedTotalWords xmlns="e5d022ff-4ce9-4922-b5a4-f245e35e2aac" xsi:nil="true"/>
    <IntlLangReview xmlns="e5d022ff-4ce9-4922-b5a4-f245e35e2aac">false</IntlLangReview>
    <OutputCachingOn xmlns="e5d022ff-4ce9-4922-b5a4-f245e35e2aac">false</OutputCachingOn>
    <APAuthor xmlns="e5d022ff-4ce9-4922-b5a4-f245e35e2aac">
      <UserInfo>
        <DisplayName>REDMOND\v-anij</DisplayName>
        <AccountId>2469</AccountId>
        <AccountType/>
      </UserInfo>
    </APAuthor>
    <LocManualTestRequired xmlns="e5d022ff-4ce9-4922-b5a4-f245e35e2aac">false</LocManualTestRequired>
    <TPCommandLine xmlns="e5d022ff-4ce9-4922-b5a4-f245e35e2aac" xsi:nil="true"/>
    <TPAppVersion xmlns="e5d022ff-4ce9-4922-b5a4-f245e35e2aac" xsi:nil="true"/>
    <EditorialStatus xmlns="e5d022ff-4ce9-4922-b5a4-f245e35e2aac">Complete</EditorialStatus>
    <LastModifiedDateTime xmlns="e5d022ff-4ce9-4922-b5a4-f245e35e2aac" xsi:nil="true"/>
    <ScenarioTagsTaxHTField0 xmlns="e5d022ff-4ce9-4922-b5a4-f245e35e2aac">
      <Terms xmlns="http://schemas.microsoft.com/office/infopath/2007/PartnerControls"/>
    </ScenarioTagsTaxHTField0>
    <OriginalRelease xmlns="e5d022ff-4ce9-4922-b5a4-f245e35e2aac">14</OriginalRelease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LocMarketGroupTiers2 xmlns="e5d022ff-4ce9-4922-b5a4-f245e35e2a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BF4C063-406C-4BE2-A6CF-BFDA9838C845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2.xml><?xml version="1.0" encoding="utf-8"?>
<ds:datastoreItem xmlns:ds="http://schemas.openxmlformats.org/officeDocument/2006/customXml" ds:itemID="{CD5731B9-CFAF-4700-AE65-5E1FA544E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CBC9F0-D60C-4188-8220-A18250213B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028BAD-652E-4620-8B17-8908D6320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tf02805139</Template>
  <TotalTime>92</TotalTime>
  <Application>LibreOffice/7.4.3.2$Windows_X86_64 LibreOffice_project/1048a8393ae2eeec98dff31b5c133c5f1d08b890</Application>
  <AppVersion>15.0000</AppVersion>
  <Pages>7</Pages>
  <Words>1314</Words>
  <Characters>7004</Characters>
  <CharactersWithSpaces>8241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2021-08-30T14:06:00Z</dcterms:created>
  <dc:creator>d_tre</dc:creator>
  <dc:description/>
  <dc:language>en-US</dc:language>
  <cp:lastModifiedBy/>
  <dcterms:modified xsi:type="dcterms:W3CDTF">2023-03-21T18:35:02Z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0x01010062057737089D604C8995D725789FFFFD0400C05BDBFCDB0BE84BA6AEC1D1A4F5E4CE</vt:lpwstr>
  </property>
  <property fmtid="{D5CDD505-2E9C-101B-9397-08002B2CF9AE}" pid="4" name="FeatureTags">
    <vt:lpwstr/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</Properties>
</file>