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hd w:val="clear" w:fill="FFFFFF"/>
        <w:spacing w:lineRule="auto" w:line="240" w:before="0" w:after="0"/>
        <w:rPr>
          <w:rFonts w:ascii="Times New Roman" w:hAnsi="Times New Roman" w:eastAsia="Times New Roman" w:cs="Times New Roman"/>
          <w:b w:val="false"/>
          <w:b w:val="false"/>
          <w:color w:val="000000"/>
          <w:position w:val="0"/>
          <w:sz w:val="22"/>
          <w:vertAlign w:val="baseline"/>
        </w:rPr>
      </w:pPr>
      <w:r>
        <w:rPr>
          <w:rFonts w:eastAsia="Times New Roman" w:cs="Times New Roman" w:ascii="Times New Roman" w:hAnsi="Times New Roman"/>
          <w:b/>
          <w:color w:val="000000"/>
          <w:position w:val="0"/>
          <w:sz w:val="22"/>
          <w:vertAlign w:val="baseline"/>
        </w:rPr>
        <w:t xml:space="preserve">Faculty Profile: George Nehmetallah </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 xml:space="preserve">Associate Professor </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Department: Electrical Engineering and Computer Science</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School: School of Engineering</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 xml:space="preserve">Email: </w:t>
      </w:r>
      <w:hyperlink r:id="rId2">
        <w:r>
          <w:rPr>
            <w:rFonts w:eastAsia="Times New Roman" w:cs="Times New Roman" w:ascii="Times New Roman" w:hAnsi="Times New Roman"/>
            <w:color w:val="0000FF"/>
            <w:position w:val="0"/>
            <w:sz w:val="22"/>
            <w:u w:val="single"/>
            <w:vertAlign w:val="baseline"/>
          </w:rPr>
          <w:t>nehmetallah@cua.edu</w:t>
        </w:r>
      </w:hyperlink>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Office Phone: 202-319-4620; Cell:937-305-3411</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bookmarkStart w:id="0" w:name="_heading=h.gjdgxs"/>
      <w:bookmarkEnd w:id="0"/>
      <w:r>
        <w:rPr>
          <w:rFonts w:eastAsia="Times New Roman" w:cs="Times New Roman" w:ascii="Times New Roman" w:hAnsi="Times New Roman"/>
          <w:color w:val="000000"/>
          <w:position w:val="0"/>
          <w:sz w:val="22"/>
          <w:vertAlign w:val="baseline"/>
        </w:rPr>
        <w:t>Education: Ph.D., Electrical Engineering, University of Dayton, 2006</w:t>
      </w:r>
    </w:p>
    <w:p>
      <w:pPr>
        <w:pStyle w:val="Normal1"/>
        <w:shd w:val="clear" w:fill="FFFFFF"/>
        <w:spacing w:lineRule="auto" w:line="240" w:before="12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b/>
          <w:color w:val="000000"/>
          <w:position w:val="0"/>
          <w:sz w:val="22"/>
          <w:vertAlign w:val="baseline"/>
        </w:rPr>
        <w:t>Research Interests and Expertise:</w:t>
      </w:r>
      <w:r>
        <w:rPr>
          <w:rFonts w:eastAsia="Times New Roman" w:cs="Times New Roman" w:ascii="Times New Roman" w:hAnsi="Times New Roman"/>
          <w:color w:val="000000"/>
          <w:position w:val="0"/>
          <w:sz w:val="22"/>
          <w:vertAlign w:val="baseline"/>
        </w:rPr>
        <w:t xml:space="preserve"> </w:t>
      </w:r>
    </w:p>
    <w:p>
      <w:pPr>
        <w:pStyle w:val="Normal1"/>
        <w:numPr>
          <w:ilvl w:val="0"/>
          <w:numId w:val="3"/>
        </w:numPr>
        <w:shd w:val="clear" w:fill="FFFFFF"/>
        <w:spacing w:lineRule="auto" w:line="240" w:before="0" w:after="0"/>
        <w:ind w:left="720" w:hanging="36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Machine learning applied to microscopy (Fluorescence, phase contrast, holographic, etc..)</w:t>
      </w:r>
    </w:p>
    <w:p>
      <w:pPr>
        <w:pStyle w:val="Normal1"/>
        <w:numPr>
          <w:ilvl w:val="0"/>
          <w:numId w:val="3"/>
        </w:numPr>
        <w:shd w:val="clear" w:fill="FFFFFF"/>
        <w:spacing w:lineRule="auto" w:line="240" w:before="0" w:after="0"/>
        <w:ind w:left="720" w:hanging="36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Computational imaging</w:t>
      </w:r>
    </w:p>
    <w:p>
      <w:pPr>
        <w:pStyle w:val="Normal1"/>
        <w:numPr>
          <w:ilvl w:val="0"/>
          <w:numId w:val="3"/>
        </w:numPr>
        <w:shd w:val="clear" w:fill="FFFFFF"/>
        <w:spacing w:lineRule="auto" w:line="240" w:before="0" w:after="0"/>
        <w:ind w:left="720" w:hanging="36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Non-intrusive surface measurement using digital holographic interferometry and microscopy</w:t>
      </w:r>
    </w:p>
    <w:p>
      <w:pPr>
        <w:pStyle w:val="Normal1"/>
        <w:numPr>
          <w:ilvl w:val="0"/>
          <w:numId w:val="3"/>
        </w:numPr>
        <w:shd w:val="clear" w:fill="FFFFFF"/>
        <w:spacing w:lineRule="auto" w:line="240" w:before="0" w:after="0"/>
        <w:ind w:left="720" w:hanging="36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Fourier ptychography</w:t>
      </w:r>
    </w:p>
    <w:p>
      <w:pPr>
        <w:pStyle w:val="Normal1"/>
        <w:numPr>
          <w:ilvl w:val="0"/>
          <w:numId w:val="3"/>
        </w:numPr>
        <w:shd w:val="clear" w:fill="FFFFFF"/>
        <w:spacing w:lineRule="auto" w:line="240" w:before="0" w:after="0"/>
        <w:ind w:left="720" w:hanging="36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3D imaging and optical diffraction tomography</w:t>
      </w:r>
    </w:p>
    <w:p>
      <w:pPr>
        <w:pStyle w:val="Normal1"/>
        <w:numPr>
          <w:ilvl w:val="0"/>
          <w:numId w:val="3"/>
        </w:numPr>
        <w:shd w:val="clear" w:fill="FFFFFF"/>
        <w:spacing w:lineRule="auto" w:line="240" w:before="0" w:after="0"/>
        <w:ind w:left="720" w:hanging="36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Machine learning applied to optical communication systems</w:t>
      </w:r>
    </w:p>
    <w:p>
      <w:pPr>
        <w:pStyle w:val="Normal1"/>
        <w:shd w:val="clear" w:fill="FFFFFF"/>
        <w:spacing w:lineRule="auto" w:line="240" w:before="120" w:after="0"/>
        <w:rPr>
          <w:rFonts w:ascii="Times New Roman" w:hAnsi="Times New Roman" w:eastAsia="Times New Roman" w:cs="Times New Roman"/>
          <w:b w:val="false"/>
          <w:b w:val="false"/>
          <w:color w:val="000000"/>
          <w:position w:val="0"/>
          <w:sz w:val="22"/>
          <w:vertAlign w:val="baseline"/>
        </w:rPr>
      </w:pPr>
      <w:r>
        <w:rPr>
          <w:rFonts w:eastAsia="Times New Roman" w:cs="Times New Roman" w:ascii="Times New Roman" w:hAnsi="Times New Roman"/>
          <w:b/>
          <w:color w:val="000000"/>
          <w:position w:val="0"/>
          <w:sz w:val="22"/>
          <w:vertAlign w:val="baseline"/>
        </w:rPr>
        <w:t xml:space="preserve">Biography: </w:t>
      </w:r>
    </w:p>
    <w:p>
      <w:pPr>
        <w:pStyle w:val="Normal1"/>
        <w:shd w:val="clear" w:fill="FFFFFF"/>
        <w:spacing w:lineRule="auto" w:line="240" w:before="120" w:after="0"/>
        <w:jc w:val="both"/>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 xml:space="preserve">Dr. George Nehmetallah is currently Associate Professor in the EECS department at CUA. From 2011-2012, he was at the University of Dayton (UD) as a Research Professor. Prior to this, he was a post-Doctoral Researcher and Research Engineer with UD. He has been funded by NSF, NASA, Air Force, Army, and DARPA and was one of the 11 out of over 500 that received the Army SBIR Achievement award in 2011.  His research interests are in 3D imaging, computational imaging using machine learning, interferometry, diffraction tomography, and holographic and ptychographic microscopy. He has authored a book on Analog and Digital holography with MATLAB® and published more than 150 refereed journal papers, review articles and conference proceedings. He is a senior member of OSA and SPIE. </w:t>
      </w:r>
    </w:p>
    <w:p>
      <w:pPr>
        <w:pStyle w:val="Normal1"/>
        <w:shd w:val="clear" w:fill="FFFFFF"/>
        <w:spacing w:lineRule="auto" w:line="240" w:before="120" w:after="0"/>
        <w:jc w:val="both"/>
        <w:rPr>
          <w:rFonts w:ascii="Times New Roman" w:hAnsi="Times New Roman" w:eastAsia="Times New Roman" w:cs="Times New Roman"/>
          <w:b w:val="false"/>
          <w:b w:val="false"/>
          <w:position w:val="0"/>
          <w:sz w:val="22"/>
          <w:vertAlign w:val="baseline"/>
        </w:rPr>
      </w:pPr>
      <w:r>
        <w:rPr>
          <w:rFonts w:eastAsia="Times New Roman" w:cs="Times New Roman" w:ascii="Times New Roman" w:hAnsi="Times New Roman"/>
          <w:b/>
          <w:position w:val="0"/>
          <w:sz w:val="22"/>
          <w:vertAlign w:val="baseline"/>
        </w:rPr>
        <w:t>Five Selected Papers:</w:t>
      </w:r>
    </w:p>
    <w:p>
      <w:pPr>
        <w:pStyle w:val="Normal1"/>
        <w:numPr>
          <w:ilvl w:val="0"/>
          <w:numId w:val="1"/>
        </w:numPr>
        <w:spacing w:lineRule="auto" w:line="240" w:before="0" w:after="0"/>
        <w:ind w:left="360" w:hanging="360"/>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T. Nguyen, Y. Xue, Y. Li, L. Tian, and G. Nehmetallah, “A deep learning approach for Fourier ptychography microscopy,” Optics Express, 26(20), 26470-26484 (2018).</w:t>
      </w:r>
    </w:p>
    <w:p>
      <w:pPr>
        <w:pStyle w:val="Normal1"/>
        <w:keepNext w:val="false"/>
        <w:keepLines w:val="false"/>
        <w:pageBreakBefore w:val="false"/>
        <w:widowControl/>
        <w:numPr>
          <w:ilvl w:val="0"/>
          <w:numId w:val="1"/>
        </w:numPr>
        <w:pBdr/>
        <w:shd w:val="clear" w:fill="auto"/>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T. Nguyen, V. Bui, and G. Nehmetallah, “Computational Optical Tomography Using 3D Deep Convolutional Neural Networks (DCNNs),” Opt. Eng. 57(4), 043111 (April 2018).</w:t>
      </w:r>
    </w:p>
    <w:p>
      <w:pPr>
        <w:pStyle w:val="Normal1"/>
        <w:keepNext w:val="false"/>
        <w:keepLines w:val="false"/>
        <w:pageBreakBefore w:val="false"/>
        <w:widowControl/>
        <w:numPr>
          <w:ilvl w:val="0"/>
          <w:numId w:val="1"/>
        </w:numPr>
        <w:pBdr/>
        <w:shd w:val="clear" w:fill="auto"/>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V. K. Lam, T.C. Nguyen, B. M. Chung, G. Nehmetallah, and C. B. Raub, “Quantitative assessment of cancer cell morphology and movement using telecentric digital holographic microscopy and machine learning,”  Cytometry A, 93(3) 334-345 (2018).</w:t>
      </w:r>
    </w:p>
    <w:p>
      <w:pPr>
        <w:pStyle w:val="Normal1"/>
        <w:keepNext w:val="false"/>
        <w:keepLines w:val="false"/>
        <w:pageBreakBefore w:val="false"/>
        <w:widowControl/>
        <w:numPr>
          <w:ilvl w:val="0"/>
          <w:numId w:val="1"/>
        </w:numPr>
        <w:pBdr/>
        <w:shd w:val="clear" w:fill="auto"/>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T. Dilazaro and G. Nehmetallah, “Large volume, low cost remote precision FMCW tomography using stitching DFBs,” Optic Express, 26(3), 2891-2904 (2018).</w:t>
      </w:r>
    </w:p>
    <w:p>
      <w:pPr>
        <w:pStyle w:val="Normal1"/>
        <w:keepNext w:val="false"/>
        <w:keepLines w:val="false"/>
        <w:pageBreakBefore w:val="false"/>
        <w:widowControl/>
        <w:numPr>
          <w:ilvl w:val="0"/>
          <w:numId w:val="1"/>
        </w:numPr>
        <w:pBdr/>
        <w:shd w:val="clear" w:fill="auto"/>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G. Nehmetallah and P. Banerjee, “Applications of digital and analog holography in 3D imaging,” Adv. Opt. &amp; Photon.,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4</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(4): 472–553 (2012).</w:t>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Professional Activities (please also include STEM education/diversity/outreach activities)</w:t>
      </w:r>
    </w:p>
    <w:p>
      <w:pPr>
        <w:pStyle w:val="Normal1"/>
        <w:spacing w:lineRule="auto" w:line="240" w:before="0" w:after="0"/>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 xml:space="preserve">(i) </w:t>
      </w:r>
      <w:r>
        <w:rPr>
          <w:rFonts w:eastAsia="Times New Roman" w:cs="Times New Roman" w:ascii="Times New Roman" w:hAnsi="Times New Roman"/>
          <w:position w:val="0"/>
          <w:sz w:val="22"/>
          <w:u w:val="single"/>
          <w:vertAlign w:val="baseline"/>
        </w:rPr>
        <w:t>Conference committee member</w:t>
      </w:r>
      <w:r>
        <w:rPr>
          <w:rFonts w:eastAsia="Times New Roman" w:cs="Times New Roman" w:ascii="Times New Roman" w:hAnsi="Times New Roman"/>
          <w:position w:val="0"/>
          <w:sz w:val="22"/>
          <w:vertAlign w:val="baseline"/>
        </w:rPr>
        <w:t xml:space="preserve">: </w:t>
      </w:r>
    </w:p>
    <w:p>
      <w:pPr>
        <w:pStyle w:val="Normal1"/>
        <w:numPr>
          <w:ilvl w:val="0"/>
          <w:numId w:val="4"/>
        </w:numPr>
        <w:spacing w:lineRule="auto" w:line="240" w:before="0" w:after="0"/>
        <w:ind w:left="720" w:hanging="360"/>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OSA Digital holography &amp; 3-D Imaging, 2015-202</w:t>
      </w:r>
      <w:r>
        <w:rPr>
          <w:rFonts w:eastAsia="Times New Roman" w:cs="Times New Roman" w:ascii="Times New Roman" w:hAnsi="Times New Roman"/>
        </w:rPr>
        <w:t>3</w:t>
      </w:r>
      <w:r>
        <w:rPr>
          <w:rFonts w:eastAsia="Times New Roman" w:cs="Times New Roman" w:ascii="Times New Roman" w:hAnsi="Times New Roman"/>
          <w:position w:val="0"/>
          <w:sz w:val="22"/>
          <w:vertAlign w:val="baseline"/>
        </w:rPr>
        <w:t>.</w:t>
      </w:r>
    </w:p>
    <w:p>
      <w:pPr>
        <w:pStyle w:val="Normal1"/>
        <w:numPr>
          <w:ilvl w:val="0"/>
          <w:numId w:val="4"/>
        </w:numPr>
        <w:spacing w:lineRule="auto" w:line="240" w:before="0" w:after="0"/>
        <w:ind w:left="720" w:hanging="360"/>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SPIE DSS: Dimensional Opt. Metro. &amp; Inspection for Pract. Appl. 2015-202</w:t>
      </w:r>
      <w:r>
        <w:rPr>
          <w:rFonts w:eastAsia="Times New Roman" w:cs="Times New Roman" w:ascii="Times New Roman" w:hAnsi="Times New Roman"/>
        </w:rPr>
        <w:t>3</w:t>
      </w:r>
      <w:r>
        <w:rPr>
          <w:rFonts w:eastAsia="Times New Roman" w:cs="Times New Roman" w:ascii="Times New Roman" w:hAnsi="Times New Roman"/>
          <w:position w:val="0"/>
          <w:sz w:val="22"/>
          <w:vertAlign w:val="baseline"/>
        </w:rPr>
        <w:t>.</w:t>
      </w:r>
    </w:p>
    <w:p>
      <w:pPr>
        <w:pStyle w:val="Normal1"/>
        <w:spacing w:lineRule="auto" w:line="240" w:before="0" w:after="0"/>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 xml:space="preserve">(ii) </w:t>
      </w:r>
      <w:r>
        <w:rPr>
          <w:rFonts w:eastAsia="Times New Roman" w:cs="Times New Roman" w:ascii="Times New Roman" w:hAnsi="Times New Roman"/>
          <w:position w:val="0"/>
          <w:sz w:val="22"/>
          <w:u w:val="single"/>
          <w:vertAlign w:val="baseline"/>
        </w:rPr>
        <w:t>Guest Editor</w:t>
      </w:r>
      <w:r>
        <w:rPr>
          <w:rFonts w:eastAsia="Times New Roman" w:cs="Times New Roman" w:ascii="Times New Roman" w:hAnsi="Times New Roman"/>
          <w:position w:val="0"/>
          <w:sz w:val="22"/>
          <w:vertAlign w:val="baseline"/>
        </w:rPr>
        <w:t xml:space="preserve">: For The joint feature issue in AO &amp; JOSAB, JOSAB, </w:t>
      </w:r>
      <w:r>
        <w:rPr>
          <w:rFonts w:eastAsia="Times New Roman" w:cs="Times New Roman" w:ascii="Times New Roman" w:hAnsi="Times New Roman"/>
          <w:b/>
          <w:position w:val="0"/>
          <w:sz w:val="22"/>
          <w:vertAlign w:val="baseline"/>
        </w:rPr>
        <w:t>34</w:t>
      </w:r>
      <w:r>
        <w:rPr>
          <w:rFonts w:eastAsia="Times New Roman" w:cs="Times New Roman" w:ascii="Times New Roman" w:hAnsi="Times New Roman"/>
          <w:position w:val="0"/>
          <w:sz w:val="22"/>
          <w:vertAlign w:val="baseline"/>
        </w:rPr>
        <w:t>(5), DH1-4, May 2017.</w:t>
      </w:r>
    </w:p>
    <w:p>
      <w:pPr>
        <w:pStyle w:val="Normal1"/>
        <w:spacing w:lineRule="auto" w:line="240" w:before="0" w:after="0"/>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 xml:space="preserve">(iii) </w:t>
      </w:r>
      <w:r>
        <w:rPr>
          <w:rFonts w:eastAsia="Times New Roman" w:cs="Times New Roman" w:ascii="Times New Roman" w:hAnsi="Times New Roman"/>
          <w:position w:val="0"/>
          <w:sz w:val="22"/>
          <w:u w:val="single"/>
          <w:vertAlign w:val="baseline"/>
        </w:rPr>
        <w:t>Selected Honors and awards</w:t>
      </w:r>
      <w:r>
        <w:rPr>
          <w:rFonts w:eastAsia="Times New Roman" w:cs="Times New Roman" w:ascii="Times New Roman" w:hAnsi="Times New Roman"/>
          <w:position w:val="0"/>
          <w:sz w:val="22"/>
          <w:vertAlign w:val="baseline"/>
        </w:rPr>
        <w:t>:</w:t>
      </w:r>
    </w:p>
    <w:p>
      <w:pPr>
        <w:pStyle w:val="Normal1"/>
        <w:numPr>
          <w:ilvl w:val="0"/>
          <w:numId w:val="2"/>
        </w:numPr>
        <w:spacing w:lineRule="auto" w:line="240" w:before="0" w:after="0"/>
        <w:ind w:left="548" w:hanging="274"/>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The 2011 Army Achievement Awards with DMS Technology: High-Speed Non-Intrusive Measurement Techniques for the Visualization of Droplet Clouds (PI).</w:t>
      </w:r>
    </w:p>
    <w:p>
      <w:pPr>
        <w:pStyle w:val="Normal1"/>
        <w:numPr>
          <w:ilvl w:val="0"/>
          <w:numId w:val="2"/>
        </w:numPr>
        <w:spacing w:lineRule="auto" w:line="240" w:before="0" w:after="0"/>
        <w:ind w:left="548" w:hanging="274"/>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Elected to the grade of Senior Member of: SPIE (2015) and OSA (2016).</w:t>
      </w:r>
    </w:p>
    <w:p>
      <w:pPr>
        <w:pStyle w:val="Normal1"/>
        <w:spacing w:lineRule="auto" w:line="240" w:before="0" w:after="0"/>
        <w:ind w:left="360" w:hanging="360"/>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 xml:space="preserve">(iv) </w:t>
      </w:r>
      <w:r>
        <w:rPr>
          <w:rFonts w:eastAsia="Times New Roman" w:cs="Times New Roman" w:ascii="Times New Roman" w:hAnsi="Times New Roman"/>
          <w:position w:val="0"/>
          <w:sz w:val="22"/>
          <w:u w:val="single"/>
          <w:vertAlign w:val="baseline"/>
        </w:rPr>
        <w:t>Career-Related Extracurricular Activities</w:t>
      </w:r>
      <w:r>
        <w:rPr>
          <w:rFonts w:eastAsia="Times New Roman" w:cs="Times New Roman" w:ascii="Times New Roman" w:hAnsi="Times New Roman"/>
          <w:position w:val="0"/>
          <w:sz w:val="22"/>
          <w:vertAlign w:val="baseline"/>
        </w:rPr>
        <w:t>: Created and supervised the SPIE and OSA student chapters  at CUA 2016.</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Georgia">
    <w:charset w:val="01"/>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vertAlign w:val="baseline"/>
        <w:position w:val="0"/>
        <w:sz w:val="22"/>
      </w:rPr>
    </w:lvl>
    <w:lvl w:ilvl="1">
      <w:start w:val="1"/>
      <w:numFmt w:val="lowerLetter"/>
      <w:lvlText w:val="%2."/>
      <w:lvlJc w:val="left"/>
      <w:pPr>
        <w:tabs>
          <w:tab w:val="num" w:pos="0"/>
        </w:tabs>
        <w:ind w:left="1080" w:hanging="360"/>
      </w:pPr>
      <w:rPr>
        <w:vertAlign w:val="baseline"/>
        <w:position w:val="0"/>
        <w:sz w:val="22"/>
      </w:rPr>
    </w:lvl>
    <w:lvl w:ilvl="2">
      <w:start w:val="1"/>
      <w:numFmt w:val="lowerRoman"/>
      <w:lvlText w:val="%3."/>
      <w:lvlJc w:val="right"/>
      <w:pPr>
        <w:tabs>
          <w:tab w:val="num" w:pos="0"/>
        </w:tabs>
        <w:ind w:left="1800" w:hanging="180"/>
      </w:pPr>
      <w:rPr>
        <w:vertAlign w:val="baseline"/>
        <w:position w:val="0"/>
        <w:sz w:val="22"/>
      </w:rPr>
    </w:lvl>
    <w:lvl w:ilvl="3">
      <w:start w:val="1"/>
      <w:numFmt w:val="decimal"/>
      <w:lvlText w:val="%4."/>
      <w:lvlJc w:val="left"/>
      <w:pPr>
        <w:tabs>
          <w:tab w:val="num" w:pos="0"/>
        </w:tabs>
        <w:ind w:left="2520" w:hanging="360"/>
      </w:pPr>
      <w:rPr>
        <w:vertAlign w:val="baseline"/>
        <w:position w:val="0"/>
        <w:sz w:val="22"/>
      </w:rPr>
    </w:lvl>
    <w:lvl w:ilvl="4">
      <w:start w:val="1"/>
      <w:numFmt w:val="lowerLetter"/>
      <w:lvlText w:val="%5."/>
      <w:lvlJc w:val="left"/>
      <w:pPr>
        <w:tabs>
          <w:tab w:val="num" w:pos="0"/>
        </w:tabs>
        <w:ind w:left="3240" w:hanging="360"/>
      </w:pPr>
      <w:rPr>
        <w:vertAlign w:val="baseline"/>
        <w:position w:val="0"/>
        <w:sz w:val="22"/>
      </w:rPr>
    </w:lvl>
    <w:lvl w:ilvl="5">
      <w:start w:val="1"/>
      <w:numFmt w:val="lowerRoman"/>
      <w:lvlText w:val="%6."/>
      <w:lvlJc w:val="right"/>
      <w:pPr>
        <w:tabs>
          <w:tab w:val="num" w:pos="0"/>
        </w:tabs>
        <w:ind w:left="3960" w:hanging="180"/>
      </w:pPr>
      <w:rPr>
        <w:vertAlign w:val="baseline"/>
        <w:position w:val="0"/>
        <w:sz w:val="22"/>
      </w:rPr>
    </w:lvl>
    <w:lvl w:ilvl="6">
      <w:start w:val="1"/>
      <w:numFmt w:val="decimal"/>
      <w:lvlText w:val="%7."/>
      <w:lvlJc w:val="left"/>
      <w:pPr>
        <w:tabs>
          <w:tab w:val="num" w:pos="0"/>
        </w:tabs>
        <w:ind w:left="4680" w:hanging="360"/>
      </w:pPr>
      <w:rPr>
        <w:vertAlign w:val="baseline"/>
        <w:position w:val="0"/>
        <w:sz w:val="22"/>
      </w:rPr>
    </w:lvl>
    <w:lvl w:ilvl="7">
      <w:start w:val="1"/>
      <w:numFmt w:val="lowerLetter"/>
      <w:lvlText w:val="%8."/>
      <w:lvlJc w:val="left"/>
      <w:pPr>
        <w:tabs>
          <w:tab w:val="num" w:pos="0"/>
        </w:tabs>
        <w:ind w:left="5400" w:hanging="360"/>
      </w:pPr>
      <w:rPr>
        <w:vertAlign w:val="baseline"/>
        <w:position w:val="0"/>
        <w:sz w:val="22"/>
      </w:rPr>
    </w:lvl>
    <w:lvl w:ilvl="8">
      <w:start w:val="1"/>
      <w:numFmt w:val="lowerRoman"/>
      <w:lvlText w:val="%9."/>
      <w:lvlJc w:val="right"/>
      <w:pPr>
        <w:tabs>
          <w:tab w:val="num" w:pos="0"/>
        </w:tabs>
        <w:ind w:left="6120" w:hanging="180"/>
      </w:pPr>
      <w:rPr>
        <w:vertAlign w:val="baseline"/>
        <w:position w:val="0"/>
        <w:sz w:val="22"/>
      </w:rPr>
    </w:lvl>
  </w:abstractNum>
  <w:abstractNum w:abstractNumId="2">
    <w:lvl w:ilvl="0">
      <w:start w:val="1"/>
      <w:numFmt w:val="bullet"/>
      <w:lvlText w:val="●"/>
      <w:lvlJc w:val="left"/>
      <w:pPr>
        <w:tabs>
          <w:tab w:val="num" w:pos="0"/>
        </w:tabs>
        <w:ind w:left="900" w:hanging="360"/>
      </w:pPr>
      <w:rPr>
        <w:rFonts w:ascii="Noto Sans Symbols" w:hAnsi="Noto Sans Symbols" w:cs="Noto Sans Symbols" w:hint="default"/>
        <w:vertAlign w:val="baseline"/>
        <w:position w:val="0"/>
        <w:sz w:val="22"/>
      </w:rPr>
    </w:lvl>
    <w:lvl w:ilvl="1">
      <w:start w:val="1"/>
      <w:numFmt w:val="bullet"/>
      <w:lvlText w:val="o"/>
      <w:lvlJc w:val="left"/>
      <w:pPr>
        <w:tabs>
          <w:tab w:val="num" w:pos="0"/>
        </w:tabs>
        <w:ind w:left="1620" w:hanging="360"/>
      </w:pPr>
      <w:rPr>
        <w:rFonts w:ascii="Courier New" w:hAnsi="Courier New" w:cs="Courier New" w:hint="default"/>
        <w:vertAlign w:val="baseline"/>
        <w:position w:val="0"/>
        <w:sz w:val="22"/>
      </w:rPr>
    </w:lvl>
    <w:lvl w:ilvl="2">
      <w:start w:val="1"/>
      <w:numFmt w:val="bullet"/>
      <w:lvlText w:val="▪"/>
      <w:lvlJc w:val="left"/>
      <w:pPr>
        <w:tabs>
          <w:tab w:val="num" w:pos="0"/>
        </w:tabs>
        <w:ind w:left="2340" w:hanging="360"/>
      </w:pPr>
      <w:rPr>
        <w:rFonts w:ascii="Noto Sans Symbols" w:hAnsi="Noto Sans Symbols" w:cs="Noto Sans Symbols" w:hint="default"/>
        <w:vertAlign w:val="baseline"/>
        <w:position w:val="0"/>
        <w:sz w:val="22"/>
      </w:rPr>
    </w:lvl>
    <w:lvl w:ilvl="3">
      <w:start w:val="1"/>
      <w:numFmt w:val="bullet"/>
      <w:lvlText w:val="●"/>
      <w:lvlJc w:val="left"/>
      <w:pPr>
        <w:tabs>
          <w:tab w:val="num" w:pos="0"/>
        </w:tabs>
        <w:ind w:left="3060" w:hanging="360"/>
      </w:pPr>
      <w:rPr>
        <w:rFonts w:ascii="Noto Sans Symbols" w:hAnsi="Noto Sans Symbols" w:cs="Noto Sans Symbols" w:hint="default"/>
        <w:vertAlign w:val="baseline"/>
        <w:position w:val="0"/>
        <w:sz w:val="22"/>
      </w:rPr>
    </w:lvl>
    <w:lvl w:ilvl="4">
      <w:start w:val="1"/>
      <w:numFmt w:val="bullet"/>
      <w:lvlText w:val="o"/>
      <w:lvlJc w:val="left"/>
      <w:pPr>
        <w:tabs>
          <w:tab w:val="num" w:pos="0"/>
        </w:tabs>
        <w:ind w:left="3780" w:hanging="360"/>
      </w:pPr>
      <w:rPr>
        <w:rFonts w:ascii="Courier New" w:hAnsi="Courier New" w:cs="Courier New" w:hint="default"/>
        <w:vertAlign w:val="baseline"/>
        <w:position w:val="0"/>
        <w:sz w:val="22"/>
      </w:rPr>
    </w:lvl>
    <w:lvl w:ilvl="5">
      <w:start w:val="1"/>
      <w:numFmt w:val="bullet"/>
      <w:lvlText w:val="▪"/>
      <w:lvlJc w:val="left"/>
      <w:pPr>
        <w:tabs>
          <w:tab w:val="num" w:pos="0"/>
        </w:tabs>
        <w:ind w:left="4500" w:hanging="360"/>
      </w:pPr>
      <w:rPr>
        <w:rFonts w:ascii="Noto Sans Symbols" w:hAnsi="Noto Sans Symbols" w:cs="Noto Sans Symbols" w:hint="default"/>
        <w:vertAlign w:val="baseline"/>
        <w:position w:val="0"/>
        <w:sz w:val="22"/>
      </w:rPr>
    </w:lvl>
    <w:lvl w:ilvl="6">
      <w:start w:val="1"/>
      <w:numFmt w:val="bullet"/>
      <w:lvlText w:val="●"/>
      <w:lvlJc w:val="left"/>
      <w:pPr>
        <w:tabs>
          <w:tab w:val="num" w:pos="0"/>
        </w:tabs>
        <w:ind w:left="5220" w:hanging="360"/>
      </w:pPr>
      <w:rPr>
        <w:rFonts w:ascii="Noto Sans Symbols" w:hAnsi="Noto Sans Symbols" w:cs="Noto Sans Symbols" w:hint="default"/>
        <w:vertAlign w:val="baseline"/>
        <w:position w:val="0"/>
        <w:sz w:val="22"/>
      </w:rPr>
    </w:lvl>
    <w:lvl w:ilvl="7">
      <w:start w:val="1"/>
      <w:numFmt w:val="bullet"/>
      <w:lvlText w:val="o"/>
      <w:lvlJc w:val="left"/>
      <w:pPr>
        <w:tabs>
          <w:tab w:val="num" w:pos="0"/>
        </w:tabs>
        <w:ind w:left="5940" w:hanging="360"/>
      </w:pPr>
      <w:rPr>
        <w:rFonts w:ascii="Courier New" w:hAnsi="Courier New" w:cs="Courier New" w:hint="default"/>
        <w:vertAlign w:val="baseline"/>
        <w:position w:val="0"/>
        <w:sz w:val="22"/>
      </w:rPr>
    </w:lvl>
    <w:lvl w:ilvl="8">
      <w:start w:val="1"/>
      <w:numFmt w:val="bullet"/>
      <w:lvlText w:val="▪"/>
      <w:lvlJc w:val="left"/>
      <w:pPr>
        <w:tabs>
          <w:tab w:val="num" w:pos="0"/>
        </w:tabs>
        <w:ind w:left="6660" w:hanging="360"/>
      </w:pPr>
      <w:rPr>
        <w:rFonts w:ascii="Noto Sans Symbols" w:hAnsi="Noto Sans Symbols" w:cs="Noto Sans Symbols" w:hint="default"/>
        <w:vertAlign w:val="baseline"/>
        <w:position w:val="0"/>
        <w:sz w:val="22"/>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2"/>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2"/>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2"/>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2"/>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2"/>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2"/>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2"/>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2"/>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2"/>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2"/>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2"/>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2"/>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2"/>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2"/>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2"/>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2"/>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uto" w:line="276" w:before="0" w:after="200"/>
      <w:jc w:val="left"/>
      <w:textAlignment w:val="top"/>
      <w:outlineLvl w:val="0"/>
    </w:pPr>
    <w:rPr>
      <w:rFonts w:ascii="Calibri" w:hAnsi="Calibri" w:eastAsia="Calibri" w:cs="Calibri"/>
      <w:color w:val="auto"/>
      <w:w w:val="100"/>
      <w:kern w:val="0"/>
      <w:position w:val="0"/>
      <w:sz w:val="22"/>
      <w:sz w:val="22"/>
      <w:szCs w:val="22"/>
      <w:effect w:val="none"/>
      <w:vertAlign w:val="baseline"/>
      <w:em w:val="no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2"/>
      <w:effect w:val="none"/>
      <w:vertAlign w:val="baseline"/>
      <w:em w:val="none"/>
    </w:rPr>
  </w:style>
  <w:style w:type="character" w:styleId="Yshortcuts">
    <w:name w:val="yshortcuts"/>
    <w:basedOn w:val="DefaultParagraphFont"/>
    <w:qFormat/>
    <w:rPr>
      <w:w w:val="100"/>
      <w:position w:val="0"/>
      <w:sz w:val="22"/>
      <w:effect w:val="none"/>
      <w:vertAlign w:val="baseline"/>
      <w:em w:val="none"/>
    </w:rPr>
  </w:style>
  <w:style w:type="character" w:styleId="InternetLink">
    <w:name w:val="Hyperlink"/>
    <w:qFormat/>
    <w:rPr>
      <w:color w:val="0000FF"/>
      <w:w w:val="100"/>
      <w:position w:val="0"/>
      <w:sz w:val="22"/>
      <w:u w:val="single"/>
      <w:effect w:val="none"/>
      <w:vertAlign w:val="baseline"/>
      <w:em w:val="none"/>
    </w:rPr>
  </w:style>
  <w:style w:type="character" w:styleId="BodyTextChar">
    <w:name w:val="Body Text Char"/>
    <w:qFormat/>
    <w:rPr>
      <w:rFonts w:ascii="Times New Roman" w:hAnsi="Times New Roman" w:eastAsia="SimSun"/>
      <w:w w:val="100"/>
      <w:position w:val="0"/>
      <w:sz w:val="22"/>
      <w:effect w:val="none"/>
      <w:vertAlign w:val="baseline"/>
      <w:em w:val="none"/>
    </w:rPr>
  </w:style>
  <w:style w:type="character" w:styleId="Style121">
    <w:name w:val="style121"/>
    <w:qFormat/>
    <w:rPr>
      <w:color w:val="000066"/>
      <w:w w:val="100"/>
      <w:position w:val="0"/>
      <w:sz w:val="22"/>
      <w:effect w:val="none"/>
      <w:vertAlign w:val="baseline"/>
      <w:em w:val="none"/>
    </w:rPr>
  </w:style>
  <w:style w:type="character" w:styleId="Strong">
    <w:name w:val="Strong"/>
    <w:qFormat/>
    <w:rPr>
      <w:b/>
      <w:bCs/>
      <w:w w:val="100"/>
      <w:position w:val="0"/>
      <w:sz w:val="22"/>
      <w:effect w:val="none"/>
      <w:vertAlign w:val="baseline"/>
      <w:em w:val="none"/>
    </w:rPr>
  </w:style>
  <w:style w:type="character" w:styleId="UnresolvedMention">
    <w:name w:val="Unresolved Mention"/>
    <w:qFormat/>
    <w:rPr>
      <w:color w:val="605E5C"/>
      <w:w w:val="100"/>
      <w:position w:val="0"/>
      <w:sz w:val="22"/>
      <w:effect w:val="none"/>
      <w:shd w:fill="E1DFDD" w:val="clear"/>
      <w:vertAlign w:val="baseline"/>
      <w:em w:val="none"/>
    </w:rPr>
  </w:style>
  <w:style w:type="character" w:styleId="ListParagraphChar">
    <w:name w:val="List Paragraph Char"/>
    <w:qFormat/>
    <w:rPr>
      <w:w w:val="100"/>
      <w:position w:val="0"/>
      <w:sz w:val="22"/>
      <w:sz w:val="22"/>
      <w:szCs w:val="22"/>
      <w:effect w:val="none"/>
      <w:vertAlign w:val="baseline"/>
      <w:em w:val="none"/>
      <w:lang w:eastAsia="en-U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1"/>
    <w:qFormat/>
    <w:pPr>
      <w:suppressAutoHyphens w:val="true"/>
      <w:spacing w:lineRule="auto" w:line="228" w:before="0" w:after="120"/>
      <w:ind w:firstLine="288"/>
      <w:jc w:val="both"/>
      <w:textAlignment w:val="top"/>
      <w:outlineLvl w:val="0"/>
    </w:pPr>
    <w:rPr>
      <w:rFonts w:ascii="Times New Roman" w:hAnsi="Times New Roman" w:eastAsia="SimSun"/>
      <w:w w:val="100"/>
      <w:position w:val="0"/>
      <w:sz w:val="20"/>
      <w:sz w:val="20"/>
      <w:szCs w:val="20"/>
      <w:effect w:val="none"/>
      <w:vertAlign w:val="baseline"/>
      <w:em w:val="none"/>
      <w:lang w:val="en-US"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Yiv2129127367msonormal">
    <w:name w:val="yiv2129127367msonormal"/>
    <w:basedOn w:val="Normal1"/>
    <w:qFormat/>
    <w:pPr>
      <w:suppressAutoHyphens w:val="true"/>
      <w:spacing w:lineRule="auto" w:line="240" w:beforeAutospacing="1" w:afterAutospacing="1"/>
      <w:textAlignment w:val="top"/>
      <w:outlineLvl w:val="0"/>
    </w:pPr>
    <w:rPr>
      <w:rFonts w:ascii="Times New Roman" w:hAnsi="Times New Roman" w:eastAsia="Times New Roman"/>
      <w:w w:val="100"/>
      <w:position w:val="0"/>
      <w:sz w:val="24"/>
      <w:sz w:val="24"/>
      <w:szCs w:val="24"/>
      <w:effect w:val="none"/>
      <w:vertAlign w:val="baseline"/>
      <w:em w:val="none"/>
      <w:lang w:val="en-US" w:eastAsia="en-US" w:bidi="ar-SA"/>
    </w:rPr>
  </w:style>
  <w:style w:type="paragraph" w:styleId="Headingstyle">
    <w:name w:val="headingstyle"/>
    <w:basedOn w:val="Normal1"/>
    <w:qFormat/>
    <w:pPr>
      <w:suppressAutoHyphens w:val="true"/>
      <w:spacing w:lineRule="auto" w:line="240" w:beforeAutospacing="1" w:afterAutospacing="1"/>
      <w:textAlignment w:val="top"/>
      <w:outlineLvl w:val="0"/>
    </w:pPr>
    <w:rPr>
      <w:rFonts w:ascii="Arial" w:hAnsi="Arial" w:eastAsia="Times New Roman" w:cs="Arial"/>
      <w:b/>
      <w:bCs/>
      <w:color w:val="000000"/>
      <w:w w:val="100"/>
      <w:position w:val="0"/>
      <w:sz w:val="20"/>
      <w:sz w:val="20"/>
      <w:szCs w:val="20"/>
      <w:effect w:val="none"/>
      <w:vertAlign w:val="baseline"/>
      <w:em w:val="none"/>
      <w:lang w:val="en-US" w:eastAsia="en-US" w:bidi="ar-SA"/>
    </w:rPr>
  </w:style>
  <w:style w:type="paragraph" w:styleId="ListParagraph">
    <w:name w:val="List Paragraph"/>
    <w:basedOn w:val="Normal1"/>
    <w:qFormat/>
    <w:pPr>
      <w:suppressAutoHyphens w:val="true"/>
      <w:spacing w:lineRule="auto" w:line="276" w:before="0" w:after="200"/>
      <w:ind w:left="720" w:hanging="0"/>
      <w:contextualSpacing/>
      <w:textAlignment w:val="top"/>
      <w:outlineLvl w:val="0"/>
    </w:pPr>
    <w:rPr>
      <w:w w:val="100"/>
      <w:position w:val="0"/>
      <w:sz w:val="22"/>
      <w:sz w:val="22"/>
      <w:szCs w:val="22"/>
      <w:effect w:val="none"/>
      <w:vertAlign w:val="baseline"/>
      <w:em w:val="none"/>
      <w:lang w:val="en-US" w:eastAsia="en-US"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ehmetallah@cua.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ycwFokvIVkrIGPZc88d2ZkpxNJg==">AMUW2mUl2nXHQ0cL67f22811AHhAdhzddrGXCGG1/l/b0oUT7x98AB4PTII0eEuStExlsk2BVl2XfURguREF4d15Butd+OJtWyZvbMjpQULkl0U1FZ5YBm2SrFvCkTo97UD80QMTkfPF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2</Pages>
  <Words>439</Words>
  <Characters>2624</Characters>
  <CharactersWithSpaces>3025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2020-12-05T20:45:00Z</dcterms:created>
  <dc:creator>liuhx</dc:creator>
  <dc:description/>
  <dc:language>en-US</dc:language>
  <cp:lastModifiedBy/>
  <dcterms:modified xsi:type="dcterms:W3CDTF">2025-01-27T12:18:21Z</dcterms:modified>
  <cp:revision>1</cp:revision>
  <dc:subject/>
  <dc:title/>
</cp:coreProperties>
</file>