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hd w:val="clear" w:fill="FFFFFF"/>
        <w:spacing w:lineRule="auto" w:line="240"/>
        <w:rPr>
          <w:rFonts w:ascii="Calibri" w:hAnsi="Calibri" w:eastAsia="Calibri" w:cs="Calibri"/>
        </w:rPr>
      </w:pPr>
      <w:r>
        <w:rPr>
          <w:rFonts w:eastAsia="Times New Roman" w:cs="Times New Roman" w:ascii="Times New Roman" w:hAnsi="Times New Roman"/>
          <w:b/>
        </w:rPr>
        <w:t xml:space="preserve">Faculty Profile: Rebecca Kiriazes </w:t>
      </w:r>
    </w:p>
    <w:p>
      <w:pPr>
        <w:pStyle w:val="Normal1"/>
        <w:shd w:val="clear" w:fill="FFFFFF"/>
        <w:spacing w:lineRule="auto" w:line="240"/>
        <w:rPr>
          <w:rFonts w:ascii="Calibri" w:hAnsi="Calibri" w:eastAsia="Calibri" w:cs="Calibri"/>
        </w:rPr>
      </w:pPr>
      <w:r>
        <w:rPr>
          <w:rFonts w:eastAsia="Times New Roman" w:cs="Times New Roman" w:ascii="Times New Roman" w:hAnsi="Times New Roman"/>
        </w:rPr>
        <w:t xml:space="preserve">Assistant Professor </w:t>
      </w:r>
    </w:p>
    <w:p>
      <w:pPr>
        <w:pStyle w:val="Normal1"/>
        <w:shd w:val="clear" w:fill="FFFFFF"/>
        <w:spacing w:lineRule="auto" w:line="240"/>
        <w:rPr>
          <w:rFonts w:ascii="Calibri" w:hAnsi="Calibri" w:eastAsia="Calibri" w:cs="Calibri"/>
        </w:rPr>
      </w:pPr>
      <w:r>
        <w:rPr>
          <w:rFonts w:eastAsia="Times New Roman" w:cs="Times New Roman" w:ascii="Times New Roman" w:hAnsi="Times New Roman"/>
        </w:rPr>
        <w:t>Department: Civil and Environmental Engineering</w:t>
      </w:r>
    </w:p>
    <w:p>
      <w:pPr>
        <w:pStyle w:val="Normal1"/>
        <w:shd w:val="clear" w:fill="FFFFFF"/>
        <w:spacing w:lineRule="auto" w:line="240"/>
        <w:rPr>
          <w:rFonts w:ascii="Calibri" w:hAnsi="Calibri" w:eastAsia="Calibri" w:cs="Calibri"/>
        </w:rPr>
      </w:pPr>
      <w:r>
        <w:rPr>
          <w:rFonts w:eastAsia="Times New Roman" w:cs="Times New Roman" w:ascii="Times New Roman" w:hAnsi="Times New Roman"/>
        </w:rPr>
        <w:t>School: School of Engineering</w:t>
      </w:r>
    </w:p>
    <w:p>
      <w:pPr>
        <w:pStyle w:val="Normal1"/>
        <w:shd w:val="clear" w:fill="FFFFFF"/>
        <w:spacing w:lineRule="auto" w:line="240"/>
        <w:rPr>
          <w:rFonts w:ascii="Calibri" w:hAnsi="Calibri" w:eastAsia="Calibri" w:cs="Calibri"/>
        </w:rPr>
      </w:pPr>
      <w:r>
        <w:rPr>
          <w:rFonts w:eastAsia="Times New Roman" w:cs="Times New Roman" w:ascii="Times New Roman" w:hAnsi="Times New Roman"/>
        </w:rPr>
        <w:t>Email: kiriazes@cua.edu</w:t>
      </w:r>
    </w:p>
    <w:p>
      <w:pPr>
        <w:pStyle w:val="Normal1"/>
        <w:shd w:val="clear" w:fill="FFFFFF"/>
        <w:spacing w:lineRule="auto" w:line="240"/>
        <w:rPr>
          <w:rFonts w:ascii="Calibri" w:hAnsi="Calibri" w:eastAsia="Calibri" w:cs="Calibri"/>
        </w:rPr>
      </w:pPr>
      <w:r>
        <w:rPr>
          <w:rFonts w:eastAsia="Times New Roman" w:cs="Times New Roman" w:ascii="Times New Roman" w:hAnsi="Times New Roman"/>
        </w:rPr>
        <w:t>Phone: 202-319-6671</w:t>
      </w:r>
    </w:p>
    <w:p>
      <w:pPr>
        <w:pStyle w:val="Normal1"/>
        <w:shd w:val="clear" w:fill="FFFFFF"/>
        <w:spacing w:lineRule="auto" w:line="240"/>
        <w:rPr>
          <w:rFonts w:ascii="Times New Roman" w:hAnsi="Times New Roman" w:eastAsia="Times New Roman" w:cs="Times New Roman"/>
        </w:rPr>
      </w:pPr>
      <w:bookmarkStart w:id="0" w:name="_gjdgxs"/>
      <w:bookmarkEnd w:id="0"/>
      <w:r>
        <w:rPr>
          <w:rFonts w:eastAsia="Times New Roman" w:cs="Times New Roman" w:ascii="Times New Roman" w:hAnsi="Times New Roman"/>
        </w:rPr>
        <w:t>Education: Ph.D., Civil and Environmental Engineering, Georgia Institute of Technology, 2022</w:t>
      </w:r>
    </w:p>
    <w:p>
      <w:pPr>
        <w:pStyle w:val="Normal1"/>
        <w:shd w:val="clear" w:fill="FFFFFF"/>
        <w:spacing w:lineRule="auto" w:line="240"/>
        <w:rPr>
          <w:rFonts w:ascii="Times New Roman" w:hAnsi="Times New Roman" w:eastAsia="Times New Roman" w:cs="Times New Roman"/>
        </w:rPr>
      </w:pPr>
      <w:bookmarkStart w:id="1" w:name="_gjdgxs_Copy_1"/>
      <w:bookmarkEnd w:id="1"/>
      <w:r>
        <w:rPr>
          <w:rFonts w:eastAsia="Times New Roman" w:cs="Times New Roman" w:ascii="Times New Roman" w:hAnsi="Times New Roman"/>
        </w:rPr>
        <w:t>M.S., Civil and Environmental Engineering, Georgia Institute of Technology, 2020</w:t>
      </w:r>
    </w:p>
    <w:p>
      <w:pPr>
        <w:pStyle w:val="Normal1"/>
        <w:shd w:val="clear" w:fill="FFFFFF"/>
        <w:spacing w:lineRule="auto" w:line="240"/>
        <w:rPr>
          <w:rFonts w:ascii="Times New Roman" w:hAnsi="Times New Roman" w:eastAsia="Times New Roman" w:cs="Times New Roman"/>
        </w:rPr>
      </w:pPr>
      <w:bookmarkStart w:id="2" w:name="_g2qertr7mvlh"/>
      <w:bookmarkEnd w:id="2"/>
      <w:r>
        <w:rPr>
          <w:rFonts w:eastAsia="Times New Roman" w:cs="Times New Roman" w:ascii="Times New Roman" w:hAnsi="Times New Roman"/>
        </w:rPr>
        <w:t xml:space="preserve">B.S., Civil and Environmental Engineering, University of Florida, 2018 </w:t>
      </w:r>
    </w:p>
    <w:p>
      <w:pPr>
        <w:pStyle w:val="Normal1"/>
        <w:shd w:val="clear" w:fill="FFFFFF"/>
        <w:spacing w:lineRule="auto" w:line="240" w:before="120" w:after="0"/>
        <w:rPr>
          <w:rFonts w:ascii="Times New Roman" w:hAnsi="Times New Roman" w:eastAsia="Times New Roman" w:cs="Times New Roman"/>
        </w:rPr>
      </w:pPr>
      <w:r>
        <w:rPr>
          <w:rFonts w:eastAsia="Times New Roman" w:cs="Times New Roman" w:ascii="Times New Roman" w:hAnsi="Times New Roman"/>
          <w:b/>
        </w:rPr>
        <w:t>Research Interests and Expertise:</w:t>
      </w:r>
      <w:r>
        <w:rPr>
          <w:rFonts w:eastAsia="Times New Roman" w:cs="Times New Roman" w:ascii="Times New Roman" w:hAnsi="Times New Roman"/>
        </w:rPr>
        <w:t xml:space="preserve"> Transportation engineering, transportation planning</w:t>
      </w:r>
    </w:p>
    <w:p>
      <w:pPr>
        <w:pStyle w:val="Normal1"/>
        <w:shd w:val="clear" w:fill="FFFFFF"/>
        <w:spacing w:lineRule="auto" w:line="240"/>
        <w:rPr>
          <w:rFonts w:ascii="Calibri" w:hAnsi="Calibri" w:eastAsia="Calibri" w:cs="Calibri"/>
        </w:rPr>
      </w:pPr>
      <w:r>
        <w:rPr>
          <w:rFonts w:eastAsia="Calibri" w:cs="Calibri" w:ascii="Calibri" w:hAnsi="Calibri"/>
        </w:rPr>
      </w:r>
    </w:p>
    <w:p>
      <w:pPr>
        <w:pStyle w:val="Normal1"/>
        <w:shd w:val="clear" w:fill="FFFFFF"/>
        <w:spacing w:lineRule="auto" w:line="240" w:before="120" w:after="0"/>
        <w:rPr>
          <w:rFonts w:ascii="Times New Roman" w:hAnsi="Times New Roman" w:eastAsia="Times New Roman" w:cs="Times New Roman"/>
        </w:rPr>
      </w:pPr>
      <w:r>
        <w:rPr>
          <w:rFonts w:eastAsia="Times New Roman" w:cs="Times New Roman" w:ascii="Times New Roman" w:hAnsi="Times New Roman"/>
          <w:b/>
        </w:rPr>
        <w:t xml:space="preserve">Biography: </w:t>
      </w:r>
      <w:r>
        <w:rPr>
          <w:rFonts w:eastAsia="Times New Roman" w:cs="Times New Roman" w:ascii="Times New Roman" w:hAnsi="Times New Roman"/>
        </w:rPr>
        <w:t xml:space="preserve">Rebecca Kiriazes joined the Catholic University of America in 2022 where she currently is an assistant professor in the Department of Civil and Environmental Engineering. Rebecca’s research interest focuses on sustainable and safe transportation systems. Specifically, she works to model the impacts of new vehicle technologies systems on traveler behavior and the environment, develops and implements high school outreach safety engineering programs, and examines the impact of cyclist infrastructure. In addition to civil engineering research, Rebecca engages in university STEM education topics with a focus on first-year engineering and resilience. </w:t>
      </w:r>
    </w:p>
    <w:p>
      <w:pPr>
        <w:pStyle w:val="Normal1"/>
        <w:shd w:val="clear" w:fill="FFFFFF"/>
        <w:spacing w:lineRule="auto" w:line="240" w:before="120" w:after="0"/>
        <w:jc w:val="both"/>
        <w:rPr>
          <w:rFonts w:ascii="Calibri" w:hAnsi="Calibri" w:eastAsia="Calibri" w:cs="Calibri"/>
        </w:rPr>
      </w:pPr>
      <w:r>
        <w:rPr>
          <w:rFonts w:eastAsia="Times New Roman" w:cs="Times New Roman" w:ascii="Times New Roman" w:hAnsi="Times New Roman"/>
          <w:b/>
        </w:rPr>
        <w:t>Five Selected Papers:</w:t>
      </w:r>
    </w:p>
    <w:p>
      <w:pPr>
        <w:pStyle w:val="Normal1"/>
        <w:numPr>
          <w:ilvl w:val="0"/>
          <w:numId w:val="2"/>
        </w:numPr>
        <w:shd w:val="clear" w:fill="FFFFFF"/>
        <w:spacing w:lineRule="auto" w:line="240"/>
        <w:ind w:left="270" w:hanging="360"/>
        <w:jc w:val="both"/>
        <w:rPr>
          <w:rFonts w:ascii="Times New Roman" w:hAnsi="Times New Roman" w:eastAsia="Times New Roman" w:cs="Times New Roman"/>
        </w:rPr>
      </w:pPr>
      <w:r>
        <w:rPr>
          <w:rFonts w:eastAsia="Times New Roman" w:cs="Times New Roman" w:ascii="Times New Roman" w:hAnsi="Times New Roman"/>
        </w:rPr>
        <w:t>Kiriazes, R. and Watkins, K. Impact and analysis of rider comfort in shared modes during the COVID-19 pandemic. Transportation Research Part A: Policy and Practice. 2022. https://doi.org/10.1016/j.tra.2022.08.019</w:t>
      </w:r>
    </w:p>
    <w:p>
      <w:pPr>
        <w:pStyle w:val="Normal1"/>
        <w:numPr>
          <w:ilvl w:val="0"/>
          <w:numId w:val="2"/>
        </w:numPr>
        <w:shd w:val="clear" w:fill="FFFFFF"/>
        <w:spacing w:lineRule="auto" w:line="240"/>
        <w:ind w:left="270" w:hanging="360"/>
        <w:jc w:val="both"/>
        <w:rPr>
          <w:rFonts w:ascii="Times New Roman" w:hAnsi="Times New Roman" w:eastAsia="Times New Roman" w:cs="Times New Roman"/>
        </w:rPr>
      </w:pPr>
      <w:r>
        <w:rPr>
          <w:rFonts w:eastAsia="Times New Roman" w:cs="Times New Roman" w:ascii="Times New Roman" w:hAnsi="Times New Roman"/>
        </w:rPr>
        <w:t>Watkins, K., Berrebi, S., Diffee, C., Kiriazes, R., and Ederer, D. Analysis of Recent Public Transit Ridership Trends. National Academies of Sciences, Engineering, and Medicine, Washington, DC, 2020. https://doi.org/10.17226/25635.</w:t>
      </w:r>
    </w:p>
    <w:p>
      <w:pPr>
        <w:pStyle w:val="Normal1"/>
        <w:numPr>
          <w:ilvl w:val="0"/>
          <w:numId w:val="2"/>
        </w:numPr>
        <w:spacing w:lineRule="auto" w:line="240"/>
        <w:ind w:left="270" w:hanging="360"/>
        <w:jc w:val="both"/>
        <w:rPr>
          <w:rFonts w:ascii="Calibri" w:hAnsi="Calibri" w:eastAsia="Calibri" w:cs="Calibri"/>
        </w:rPr>
      </w:pPr>
      <w:r>
        <w:rPr>
          <w:rFonts w:eastAsia="Times New Roman" w:cs="Times New Roman" w:ascii="Times New Roman" w:hAnsi="Times New Roman"/>
        </w:rPr>
        <w:t>Saracco, M., Kiriazes, R., Watkins, K., and Hunter, M. Carving up the Curb: Evaluating Curb Management Strategies for Ride-Hailing and Ride-Sharing Activity through Simulation. International Conference on Transportation and Development 2024. https://doi.org/10.1061/9780784485521.063</w:t>
      </w:r>
    </w:p>
    <w:p>
      <w:pPr>
        <w:pStyle w:val="Normal1"/>
        <w:numPr>
          <w:ilvl w:val="0"/>
          <w:numId w:val="2"/>
        </w:numPr>
        <w:spacing w:lineRule="auto" w:line="240"/>
        <w:ind w:left="270" w:hanging="360"/>
        <w:jc w:val="both"/>
        <w:rPr>
          <w:rFonts w:ascii="Calibri" w:hAnsi="Calibri" w:eastAsia="Calibri" w:cs="Calibri"/>
        </w:rPr>
      </w:pPr>
      <w:r>
        <w:rPr>
          <w:rFonts w:eastAsia="Times New Roman" w:cs="Times New Roman" w:ascii="Times New Roman" w:hAnsi="Times New Roman"/>
        </w:rPr>
        <w:t>Berthaume, A., O’Donnell, B., Berg, I., Kiriazes, R., Zitzow-Childs, S., and Nwana, T. (2019) Upgrading the FHWA Work Zone Model Version 2.0 and Validating Its Performance Along I-91 in Springfield, Massachusetts. Transportation Research Record: Journal of the Transportation Research Board. No. 2674, TRB, National Research Council, Washington, D.C., 2020, pp.616-625.</w:t>
      </w:r>
    </w:p>
    <w:p>
      <w:pPr>
        <w:pStyle w:val="Normal1"/>
        <w:numPr>
          <w:ilvl w:val="0"/>
          <w:numId w:val="2"/>
        </w:numPr>
        <w:spacing w:lineRule="auto" w:line="240"/>
        <w:ind w:left="270" w:hanging="360"/>
        <w:jc w:val="both"/>
        <w:rPr>
          <w:rFonts w:ascii="Calibri" w:hAnsi="Calibri" w:eastAsia="Calibri" w:cs="Calibri"/>
        </w:rPr>
      </w:pPr>
      <w:r>
        <w:rPr>
          <w:rFonts w:eastAsia="Times New Roman" w:cs="Times New Roman" w:ascii="Times New Roman" w:hAnsi="Times New Roman"/>
        </w:rPr>
        <w:t xml:space="preserve">Kiriazes, R. and Zerbe, E. Department Policy and Programs that Support NCEES FE Exam Prep in Civil and Environmental Engineering. American Society for Engineering Education (ASEE) Annual Conference Proceedings, 2022. </w:t>
      </w:r>
    </w:p>
    <w:p>
      <w:pPr>
        <w:pStyle w:val="Normal1"/>
        <w:spacing w:lineRule="auto" w:line="240"/>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jc w:val="both"/>
        <w:rPr>
          <w:rFonts w:ascii="Calibri" w:hAnsi="Calibri" w:eastAsia="Calibri" w:cs="Calibri"/>
        </w:rPr>
      </w:pPr>
      <w:r>
        <w:rPr>
          <w:rFonts w:eastAsia="Times New Roman" w:cs="Times New Roman" w:ascii="Times New Roman" w:hAnsi="Times New Roman"/>
          <w:b/>
        </w:rPr>
        <w:t>Professional Activities (please also include STEM education/diversity/outreach activities)</w:t>
      </w:r>
    </w:p>
    <w:p>
      <w:pPr>
        <w:pStyle w:val="Normal1"/>
        <w:numPr>
          <w:ilvl w:val="0"/>
          <w:numId w:val="1"/>
        </w:numPr>
        <w:spacing w:lineRule="auto" w:line="240"/>
        <w:ind w:left="274" w:hanging="360"/>
        <w:jc w:val="both"/>
        <w:rPr>
          <w:rFonts w:ascii="Noto Sans Symbols" w:hAnsi="Noto Sans Symbols" w:eastAsia="Noto Sans Symbols" w:cs="Noto Sans Symbols"/>
        </w:rPr>
      </w:pPr>
      <w:r>
        <w:rPr>
          <w:rFonts w:eastAsia="Times New Roman" w:cs="Times New Roman" w:ascii="Times New Roman" w:hAnsi="Times New Roman"/>
        </w:rPr>
        <w:t>Faculty Advisor for the American Society of Civil Engineering student group</w:t>
      </w:r>
    </w:p>
    <w:p>
      <w:pPr>
        <w:pStyle w:val="Normal1"/>
        <w:numPr>
          <w:ilvl w:val="0"/>
          <w:numId w:val="1"/>
        </w:numPr>
        <w:spacing w:lineRule="auto" w:line="240"/>
        <w:ind w:left="274" w:hanging="360"/>
        <w:jc w:val="both"/>
        <w:rPr>
          <w:rFonts w:ascii="Noto Sans Symbols" w:hAnsi="Noto Sans Symbols" w:eastAsia="Noto Sans Symbols" w:cs="Noto Sans Symbols"/>
        </w:rPr>
      </w:pPr>
      <w:r>
        <w:rPr>
          <w:rFonts w:eastAsia="Times New Roman" w:cs="Times New Roman" w:ascii="Times New Roman" w:hAnsi="Times New Roman"/>
        </w:rPr>
        <w:t>Faculty Advisor for the Society of Women Engineering student group</w:t>
      </w:r>
    </w:p>
    <w:p>
      <w:pPr>
        <w:pStyle w:val="Normal1"/>
        <w:numPr>
          <w:ilvl w:val="0"/>
          <w:numId w:val="1"/>
        </w:numPr>
        <w:spacing w:lineRule="auto" w:line="240"/>
        <w:ind w:left="274" w:hanging="360"/>
        <w:jc w:val="both"/>
        <w:rPr>
          <w:rFonts w:ascii="Times New Roman" w:hAnsi="Times New Roman" w:eastAsia="Times New Roman" w:cs="Times New Roman"/>
          <w:u w:val="none"/>
        </w:rPr>
      </w:pPr>
      <w:r>
        <w:rPr>
          <w:rFonts w:eastAsia="Times New Roman" w:cs="Times New Roman" w:ascii="Times New Roman" w:hAnsi="Times New Roman"/>
        </w:rPr>
        <w:t xml:space="preserve">Member of the Institute of Transportation Engineers </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Noto Sans Symbols">
    <w:charset w:val="01"/>
    <w:family w:val="roman"/>
    <w:pitch w:val="variable"/>
  </w:font>
  <w:font w:name="Wingdings">
    <w:charset w:val="02"/>
    <w:family w:val="auto"/>
    <w:pitch w:val="default"/>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900" w:hanging="360"/>
      </w:pPr>
      <w:rPr>
        <w:rFonts w:ascii="Wingdings" w:hAnsi="Wingdings" w:cs="Wingdings" w:hint="default"/>
        <w:u w:val="none"/>
      </w:rPr>
    </w:lvl>
    <w:lvl w:ilvl="1">
      <w:start w:val="1"/>
      <w:numFmt w:val="bullet"/>
      <w:lvlText w:val=""/>
      <w:lvlJc w:val="left"/>
      <w:pPr>
        <w:tabs>
          <w:tab w:val="num" w:pos="0"/>
        </w:tabs>
        <w:ind w:left="0" w:hanging="0"/>
      </w:pPr>
      <w:rPr>
        <w:rFonts w:ascii="OpenSymbol" w:hAnsi="OpenSymbol" w:cs="OpenSymbol" w:hint="default"/>
        <w:u w:val="none"/>
      </w:rPr>
    </w:lvl>
    <w:lvl w:ilvl="2">
      <w:start w:val="1"/>
      <w:numFmt w:val="bullet"/>
      <w:lvlText w:val=""/>
      <w:lvlJc w:val="left"/>
      <w:pPr>
        <w:tabs>
          <w:tab w:val="num" w:pos="0"/>
        </w:tabs>
        <w:ind w:left="0" w:hanging="0"/>
      </w:pPr>
      <w:rPr>
        <w:rFonts w:ascii="OpenSymbol" w:hAnsi="OpenSymbol" w:cs="OpenSymbol" w:hint="default"/>
        <w:u w:val="none"/>
      </w:rPr>
    </w:lvl>
    <w:lvl w:ilvl="3">
      <w:start w:val="1"/>
      <w:numFmt w:val="bullet"/>
      <w:lvlText w:val=""/>
      <w:lvlJc w:val="left"/>
      <w:pPr>
        <w:tabs>
          <w:tab w:val="num" w:pos="0"/>
        </w:tabs>
        <w:ind w:left="0" w:hanging="0"/>
      </w:pPr>
      <w:rPr>
        <w:rFonts w:ascii="OpenSymbol" w:hAnsi="OpenSymbol" w:cs="OpenSymbol" w:hint="default"/>
        <w:u w:val="none"/>
      </w:rPr>
    </w:lvl>
    <w:lvl w:ilvl="4">
      <w:start w:val="1"/>
      <w:numFmt w:val="bullet"/>
      <w:lvlText w:val=""/>
      <w:lvlJc w:val="left"/>
      <w:pPr>
        <w:tabs>
          <w:tab w:val="num" w:pos="0"/>
        </w:tabs>
        <w:ind w:left="0" w:hanging="0"/>
      </w:pPr>
      <w:rPr>
        <w:rFonts w:ascii="OpenSymbol" w:hAnsi="OpenSymbol" w:cs="OpenSymbol" w:hint="default"/>
        <w:u w:val="none"/>
      </w:rPr>
    </w:lvl>
    <w:lvl w:ilvl="5">
      <w:start w:val="1"/>
      <w:numFmt w:val="bullet"/>
      <w:lvlText w:val=""/>
      <w:lvlJc w:val="left"/>
      <w:pPr>
        <w:tabs>
          <w:tab w:val="num" w:pos="0"/>
        </w:tabs>
        <w:ind w:left="0" w:hanging="0"/>
      </w:pPr>
      <w:rPr>
        <w:rFonts w:ascii="OpenSymbol" w:hAnsi="OpenSymbol" w:cs="OpenSymbol" w:hint="default"/>
        <w:u w:val="none"/>
      </w:rPr>
    </w:lvl>
    <w:lvl w:ilvl="6">
      <w:start w:val="1"/>
      <w:numFmt w:val="bullet"/>
      <w:lvlText w:val=""/>
      <w:lvlJc w:val="left"/>
      <w:pPr>
        <w:tabs>
          <w:tab w:val="num" w:pos="0"/>
        </w:tabs>
        <w:ind w:left="0" w:hanging="0"/>
      </w:pPr>
      <w:rPr>
        <w:rFonts w:ascii="OpenSymbol" w:hAnsi="OpenSymbol" w:cs="OpenSymbol" w:hint="default"/>
        <w:u w:val="none"/>
      </w:rPr>
    </w:lvl>
    <w:lvl w:ilvl="7">
      <w:start w:val="1"/>
      <w:numFmt w:val="bullet"/>
      <w:lvlText w:val=""/>
      <w:lvlJc w:val="left"/>
      <w:pPr>
        <w:tabs>
          <w:tab w:val="num" w:pos="0"/>
        </w:tabs>
        <w:ind w:left="0" w:hanging="0"/>
      </w:pPr>
      <w:rPr>
        <w:rFonts w:ascii="OpenSymbol" w:hAnsi="OpenSymbol" w:cs="OpenSymbol" w:hint="default"/>
        <w:u w:val="none"/>
      </w:rPr>
    </w:lvl>
    <w:lvl w:ilvl="8">
      <w:start w:val="1"/>
      <w:numFmt w:val="bullet"/>
      <w:lvlText w:val=""/>
      <w:lvlJc w:val="left"/>
      <w:pPr>
        <w:tabs>
          <w:tab w:val="num" w:pos="0"/>
        </w:tabs>
        <w:ind w:left="0" w:hanging="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0" w:hanging="0"/>
      </w:pPr>
      <w:rPr>
        <w:rFonts w:ascii="OpenSymbol" w:hAnsi="OpenSymbol" w:cs="OpenSymbol" w:hint="default"/>
        <w:u w:val="none"/>
      </w:rPr>
    </w:lvl>
    <w:lvl w:ilvl="2">
      <w:start w:val="1"/>
      <w:numFmt w:val="bullet"/>
      <w:lvlText w:val=""/>
      <w:lvlJc w:val="left"/>
      <w:pPr>
        <w:tabs>
          <w:tab w:val="num" w:pos="0"/>
        </w:tabs>
        <w:ind w:left="0" w:hanging="0"/>
      </w:pPr>
      <w:rPr>
        <w:rFonts w:ascii="OpenSymbol" w:hAnsi="OpenSymbol" w:cs="OpenSymbol" w:hint="default"/>
        <w:u w:val="none"/>
      </w:rPr>
    </w:lvl>
    <w:lvl w:ilvl="3">
      <w:start w:val="1"/>
      <w:numFmt w:val="bullet"/>
      <w:lvlText w:val=""/>
      <w:lvlJc w:val="left"/>
      <w:pPr>
        <w:tabs>
          <w:tab w:val="num" w:pos="0"/>
        </w:tabs>
        <w:ind w:left="0" w:hanging="0"/>
      </w:pPr>
      <w:rPr>
        <w:rFonts w:ascii="OpenSymbol" w:hAnsi="OpenSymbol" w:cs="OpenSymbol" w:hint="default"/>
        <w:u w:val="none"/>
      </w:rPr>
    </w:lvl>
    <w:lvl w:ilvl="4">
      <w:start w:val="1"/>
      <w:numFmt w:val="bullet"/>
      <w:lvlText w:val=""/>
      <w:lvlJc w:val="left"/>
      <w:pPr>
        <w:tabs>
          <w:tab w:val="num" w:pos="0"/>
        </w:tabs>
        <w:ind w:left="0" w:hanging="0"/>
      </w:pPr>
      <w:rPr>
        <w:rFonts w:ascii="OpenSymbol" w:hAnsi="OpenSymbol" w:cs="OpenSymbol" w:hint="default"/>
        <w:u w:val="none"/>
      </w:rPr>
    </w:lvl>
    <w:lvl w:ilvl="5">
      <w:start w:val="1"/>
      <w:numFmt w:val="bullet"/>
      <w:lvlText w:val=""/>
      <w:lvlJc w:val="left"/>
      <w:pPr>
        <w:tabs>
          <w:tab w:val="num" w:pos="0"/>
        </w:tabs>
        <w:ind w:left="0" w:hanging="0"/>
      </w:pPr>
      <w:rPr>
        <w:rFonts w:ascii="OpenSymbol" w:hAnsi="OpenSymbol" w:cs="OpenSymbol" w:hint="default"/>
        <w:u w:val="none"/>
      </w:rPr>
    </w:lvl>
    <w:lvl w:ilvl="6">
      <w:start w:val="1"/>
      <w:numFmt w:val="bullet"/>
      <w:lvlText w:val=""/>
      <w:lvlJc w:val="left"/>
      <w:pPr>
        <w:tabs>
          <w:tab w:val="num" w:pos="0"/>
        </w:tabs>
        <w:ind w:left="0" w:hanging="0"/>
      </w:pPr>
      <w:rPr>
        <w:rFonts w:ascii="OpenSymbol" w:hAnsi="OpenSymbol" w:cs="OpenSymbol" w:hint="default"/>
        <w:u w:val="none"/>
      </w:rPr>
    </w:lvl>
    <w:lvl w:ilvl="7">
      <w:start w:val="1"/>
      <w:numFmt w:val="bullet"/>
      <w:lvlText w:val=""/>
      <w:lvlJc w:val="left"/>
      <w:pPr>
        <w:tabs>
          <w:tab w:val="num" w:pos="0"/>
        </w:tabs>
        <w:ind w:left="0" w:hanging="0"/>
      </w:pPr>
      <w:rPr>
        <w:rFonts w:ascii="OpenSymbol" w:hAnsi="OpenSymbol" w:cs="OpenSymbol" w:hint="default"/>
        <w:u w:val="none"/>
      </w:rPr>
    </w:lvl>
    <w:lvl w:ilvl="8">
      <w:start w:val="1"/>
      <w:numFmt w:val="bullet"/>
      <w:lvlText w:val=""/>
      <w:lvlJc w:val="left"/>
      <w:pPr>
        <w:tabs>
          <w:tab w:val="num" w:pos="0"/>
        </w:tabs>
        <w:ind w:left="0" w:hanging="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1</Pages>
  <Words>368</Words>
  <Characters>2483</Characters>
  <CharactersWithSpaces>2828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2025-01-27T12:20:24Z</dcterms:modified>
  <cp:revision>1</cp:revision>
  <dc:subject/>
  <dc:title/>
</cp:coreProperties>
</file>