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A808" w14:textId="77777777" w:rsidR="00AB385C" w:rsidRDefault="00DF6C1C">
      <w:pPr>
        <w:pStyle w:val="Title"/>
      </w:pPr>
      <w:r>
        <w:t>Отчёт по лабораторной работе 2</w:t>
      </w:r>
    </w:p>
    <w:p w14:paraId="411536C3" w14:textId="77777777" w:rsidR="00AB385C" w:rsidRDefault="00DF6C1C">
      <w:pPr>
        <w:pStyle w:val="Subtitle"/>
      </w:pPr>
      <w:r>
        <w:t>МОЗИиИБ</w:t>
      </w:r>
    </w:p>
    <w:p w14:paraId="65E2BA6B" w14:textId="77777777" w:rsidR="00AB385C" w:rsidRDefault="00DF6C1C">
      <w:pPr>
        <w:pStyle w:val="Author"/>
      </w:pPr>
      <w:r>
        <w:t>Папикян Гагик Тигранович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0609395"/>
        <w:docPartObj>
          <w:docPartGallery w:val="Table of Contents"/>
          <w:docPartUnique/>
        </w:docPartObj>
      </w:sdtPr>
      <w:sdtEndPr/>
      <w:sdtContent>
        <w:p w14:paraId="46168412" w14:textId="77777777" w:rsidR="00AB385C" w:rsidRDefault="00DF6C1C">
          <w:pPr>
            <w:pStyle w:val="TOCHeading"/>
          </w:pPr>
          <w:r>
            <w:t>Содержание</w:t>
          </w:r>
        </w:p>
        <w:p w14:paraId="68D58146" w14:textId="77777777" w:rsidR="00FE0BE1" w:rsidRDefault="00DF6C1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36993" w:history="1">
            <w:r w:rsidR="00FE0BE1" w:rsidRPr="0036408A">
              <w:rPr>
                <w:rStyle w:val="Hyperlink"/>
                <w:noProof/>
              </w:rPr>
              <w:t>1</w:t>
            </w:r>
            <w:r w:rsidR="00FE0BE1">
              <w:rPr>
                <w:noProof/>
              </w:rPr>
              <w:tab/>
            </w:r>
            <w:r w:rsidR="00FE0BE1" w:rsidRPr="0036408A">
              <w:rPr>
                <w:rStyle w:val="Hyperlink"/>
                <w:rFonts w:hint="eastAsia"/>
                <w:noProof/>
              </w:rPr>
              <w:t>Цель</w:t>
            </w:r>
            <w:r w:rsidR="00FE0BE1" w:rsidRPr="0036408A">
              <w:rPr>
                <w:rStyle w:val="Hyperlink"/>
                <w:noProof/>
              </w:rPr>
              <w:t xml:space="preserve"> </w:t>
            </w:r>
            <w:r w:rsidR="00FE0BE1" w:rsidRPr="0036408A">
              <w:rPr>
                <w:rStyle w:val="Hyperlink"/>
                <w:rFonts w:hint="eastAsia"/>
                <w:noProof/>
              </w:rPr>
              <w:t>работы</w:t>
            </w:r>
            <w:r w:rsidR="00FE0BE1">
              <w:rPr>
                <w:noProof/>
                <w:webHidden/>
              </w:rPr>
              <w:tab/>
            </w:r>
            <w:r w:rsidR="00FE0BE1">
              <w:rPr>
                <w:noProof/>
                <w:webHidden/>
              </w:rPr>
              <w:fldChar w:fldCharType="begin"/>
            </w:r>
            <w:r w:rsidR="00FE0BE1">
              <w:rPr>
                <w:noProof/>
                <w:webHidden/>
              </w:rPr>
              <w:instrText xml:space="preserve"> PAGEREF _Toc88336993 \h </w:instrText>
            </w:r>
            <w:r w:rsidR="00FE0BE1">
              <w:rPr>
                <w:noProof/>
                <w:webHidden/>
              </w:rPr>
            </w:r>
            <w:r w:rsidR="00FE0BE1">
              <w:rPr>
                <w:noProof/>
                <w:webHidden/>
              </w:rPr>
              <w:fldChar w:fldCharType="separate"/>
            </w:r>
            <w:r w:rsidR="00FE0BE1">
              <w:rPr>
                <w:noProof/>
                <w:webHidden/>
              </w:rPr>
              <w:t>1</w:t>
            </w:r>
            <w:r w:rsidR="00FE0BE1">
              <w:rPr>
                <w:noProof/>
                <w:webHidden/>
              </w:rPr>
              <w:fldChar w:fldCharType="end"/>
            </w:r>
          </w:hyperlink>
        </w:p>
        <w:p w14:paraId="61CD595B" w14:textId="77777777" w:rsidR="00FE0BE1" w:rsidRDefault="00FE0BE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336994" w:history="1">
            <w:r w:rsidRPr="0036408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ECB9" w14:textId="77777777" w:rsidR="00FE0BE1" w:rsidRDefault="00FE0BE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336995" w:history="1">
            <w:r w:rsidRPr="0036408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47EE" w14:textId="77777777" w:rsidR="00FE0BE1" w:rsidRDefault="00FE0BE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8336996" w:history="1">
            <w:r w:rsidRPr="0036408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Шифры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3D51" w14:textId="77777777" w:rsidR="00FE0BE1" w:rsidRDefault="00FE0BE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8336997" w:history="1">
            <w:r w:rsidRPr="0036408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Шифр вертикальной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2DAE" w14:textId="77777777" w:rsidR="00FE0BE1" w:rsidRDefault="00FE0BE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8336998" w:history="1">
            <w:r w:rsidRPr="0036408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Шифр «поворотная решётка»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6393" w14:textId="77777777" w:rsidR="00FE0BE1" w:rsidRDefault="00FE0BE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8336999" w:history="1">
            <w:r w:rsidRPr="0036408A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Шифр двойной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BF85" w14:textId="77777777" w:rsidR="00FE0BE1" w:rsidRDefault="00FE0BE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337000" w:history="1">
            <w:r w:rsidRPr="0036408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FEE0" w14:textId="77777777" w:rsidR="00FE0BE1" w:rsidRDefault="00FE0BE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337001" w:history="1">
            <w:r w:rsidRPr="0036408A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6408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9BA3" w14:textId="77777777" w:rsidR="00AB385C" w:rsidRDefault="00DF6C1C">
          <w:r>
            <w:fldChar w:fldCharType="end"/>
          </w:r>
        </w:p>
      </w:sdtContent>
    </w:sdt>
    <w:p w14:paraId="6F5D81E5" w14:textId="77777777" w:rsidR="00AB385C" w:rsidRDefault="00DF6C1C">
      <w:pPr>
        <w:pStyle w:val="Heading1"/>
      </w:pPr>
      <w:bookmarkStart w:id="0" w:name="цель-работы"/>
      <w:bookmarkStart w:id="1" w:name="_Toc88336993"/>
      <w:r>
        <w:rPr>
          <w:rStyle w:val="SectionNumber"/>
        </w:rPr>
        <w:t>1</w:t>
      </w:r>
      <w:r>
        <w:tab/>
        <w:t>Цель работы</w:t>
      </w:r>
      <w:bookmarkEnd w:id="1"/>
    </w:p>
    <w:p w14:paraId="714D2B8B" w14:textId="77777777" w:rsidR="00AB385C" w:rsidRDefault="00DF6C1C">
      <w:pPr>
        <w:pStyle w:val="FirstParagraph"/>
      </w:pPr>
      <w:r>
        <w:t xml:space="preserve">Познакомиться с простейшими алгоритмами шифрования данных, </w:t>
      </w:r>
      <w:r>
        <w:t>посредством реализации алгоритмов шифрования на основе перестановок</w:t>
      </w:r>
    </w:p>
    <w:p w14:paraId="388C6F5A" w14:textId="77777777" w:rsidR="00AB385C" w:rsidRDefault="00DF6C1C">
      <w:pPr>
        <w:pStyle w:val="Heading1"/>
      </w:pPr>
      <w:bookmarkStart w:id="2" w:name="задание"/>
      <w:bookmarkStart w:id="3" w:name="_Toc8833699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E98B346" w14:textId="77777777" w:rsidR="00AB385C" w:rsidRDefault="00DF6C1C">
      <w:pPr>
        <w:pStyle w:val="Compact"/>
        <w:numPr>
          <w:ilvl w:val="0"/>
          <w:numId w:val="2"/>
        </w:numPr>
      </w:pPr>
      <w:r>
        <w:t>Реализовать Маршрутное шифрование</w:t>
      </w:r>
    </w:p>
    <w:p w14:paraId="43226DA1" w14:textId="77777777" w:rsidR="00AB385C" w:rsidRDefault="00DF6C1C">
      <w:pPr>
        <w:pStyle w:val="Compact"/>
        <w:numPr>
          <w:ilvl w:val="0"/>
          <w:numId w:val="2"/>
        </w:numPr>
      </w:pPr>
      <w:r>
        <w:t>Реализовать шифрование с помощю решеток</w:t>
      </w:r>
    </w:p>
    <w:p w14:paraId="1AD4943B" w14:textId="77777777" w:rsidR="00AB385C" w:rsidRDefault="00DF6C1C">
      <w:pPr>
        <w:pStyle w:val="Compact"/>
        <w:numPr>
          <w:ilvl w:val="0"/>
          <w:numId w:val="2"/>
        </w:numPr>
      </w:pPr>
      <w:r>
        <w:t>Реализовать шифрование на основе таблицы Виженера</w:t>
      </w:r>
    </w:p>
    <w:p w14:paraId="68474DA2" w14:textId="77777777" w:rsidR="00AB385C" w:rsidRDefault="00DF6C1C">
      <w:pPr>
        <w:pStyle w:val="Heading1"/>
      </w:pPr>
      <w:bookmarkStart w:id="4" w:name="теоретическое-введение"/>
      <w:bookmarkStart w:id="5" w:name="_Toc88336995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27A3485" w14:textId="77777777" w:rsidR="00AB385C" w:rsidRDefault="00DF6C1C">
      <w:pPr>
        <w:pStyle w:val="Heading2"/>
      </w:pPr>
      <w:bookmarkStart w:id="6" w:name="шифры-перестановки"/>
      <w:bookmarkStart w:id="7" w:name="_Toc88336996"/>
      <w:r>
        <w:rPr>
          <w:rStyle w:val="SectionNumber"/>
        </w:rPr>
        <w:t>3.1</w:t>
      </w:r>
      <w:r>
        <w:tab/>
        <w:t>Шифры перестановки</w:t>
      </w:r>
      <w:bookmarkEnd w:id="7"/>
    </w:p>
    <w:p w14:paraId="753D7EAC" w14:textId="77777777" w:rsidR="00AB385C" w:rsidRDefault="00DF6C1C">
      <w:pPr>
        <w:pStyle w:val="FirstParagraph"/>
      </w:pPr>
      <w:r>
        <w:t>Шифр п</w:t>
      </w:r>
      <w:r>
        <w:t>ерестано́вки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</w:t>
      </w:r>
      <w:r>
        <w:t xml:space="preserve">. Типичными примерами перестановки </w:t>
      </w:r>
      <w:r>
        <w:lastRenderedPageBreak/>
        <w:t>являются анаграммы. В классической криптографии шифры перестановки можно разделить на два класса:</w:t>
      </w:r>
    </w:p>
    <w:p w14:paraId="53317AB4" w14:textId="77777777" w:rsidR="00AB385C" w:rsidRDefault="00DF6C1C">
      <w:pPr>
        <w:pStyle w:val="BodyText"/>
      </w:pPr>
      <w:r>
        <w:t>Шифры одинарной (простой) перестановки — при шифровании символы открытого текста перемещаются с исходных позиций в новые од</w:t>
      </w:r>
      <w:r>
        <w:t xml:space="preserve">ин раз. Шифры множественной (сложной) перестановки — при шифровании символы открытого текста перемещаются с исходных позиций в новые несколько раз. В качестве альтернативы шифрам перестановки можно рассматривать подстановочные шифры. В них элементы текста </w:t>
      </w:r>
      <w:r>
        <w:t>не меняют свою последовательность, а изменяются сами.</w:t>
      </w:r>
    </w:p>
    <w:p w14:paraId="2C3D2CB9" w14:textId="77777777" w:rsidR="00AB385C" w:rsidRDefault="00DF6C1C">
      <w:pPr>
        <w:pStyle w:val="Heading2"/>
      </w:pPr>
      <w:bookmarkStart w:id="8" w:name="шифр-вертикальной-перестановки"/>
      <w:bookmarkStart w:id="9" w:name="_Toc88336997"/>
      <w:bookmarkEnd w:id="6"/>
      <w:r>
        <w:rPr>
          <w:rStyle w:val="SectionNumber"/>
        </w:rPr>
        <w:t>3.2</w:t>
      </w:r>
      <w:r>
        <w:tab/>
        <w:t>Шифр вертикальной перестановки</w:t>
      </w:r>
      <w:bookmarkEnd w:id="9"/>
    </w:p>
    <w:p w14:paraId="41E98D2C" w14:textId="77777777" w:rsidR="00AB385C" w:rsidRDefault="00DF6C1C">
      <w:pPr>
        <w:pStyle w:val="FirstParagraph"/>
      </w:pPr>
      <w:r>
        <w:t>Широкое распространение получила разновидность маршрутной перестановки — вертикальная перестановка. В этом шифре также используется прямоугольная таблица, в которую со</w:t>
      </w:r>
      <w:r>
        <w:t>общение записывается по строкам слева направо. Выписывается шифрограмма по вертикалям, при этом столбцы выбираются в порядке, определяемом ключом.</w:t>
      </w:r>
    </w:p>
    <w:p w14:paraId="37D9B444" w14:textId="77777777" w:rsidR="00AB385C" w:rsidRDefault="00DF6C1C">
      <w:pPr>
        <w:pStyle w:val="Heading2"/>
      </w:pPr>
      <w:bookmarkStart w:id="10" w:name="шифр-поворотная-решётка"/>
      <w:bookmarkStart w:id="11" w:name="_Toc88336998"/>
      <w:bookmarkEnd w:id="8"/>
      <w:r>
        <w:rPr>
          <w:rStyle w:val="SectionNumber"/>
        </w:rPr>
        <w:t>3.3</w:t>
      </w:r>
      <w:r>
        <w:tab/>
        <w:t>Шифр «поворотная решётка»</w:t>
      </w:r>
      <w:bookmarkEnd w:id="11"/>
    </w:p>
    <w:p w14:paraId="35E56208" w14:textId="77777777" w:rsidR="00AB385C" w:rsidRDefault="00DF6C1C">
      <w:pPr>
        <w:pStyle w:val="FirstParagraph"/>
      </w:pPr>
      <w:r>
        <w:t>Решётка Кардано В 1550 году итальянский математик Джероламо Кардано (1501—1576)</w:t>
      </w:r>
      <w:r>
        <w:t xml:space="preserve"> в книге «О тонкостях» предложил новую технику шифрования сообщений — решётку.</w:t>
      </w:r>
    </w:p>
    <w:p w14:paraId="3BEE91C4" w14:textId="77777777" w:rsidR="00AB385C" w:rsidRDefault="00DF6C1C">
      <w:pPr>
        <w:pStyle w:val="BodyText"/>
      </w:pPr>
      <w:r>
        <w:t xml:space="preserve">Изначально решётка Кардано представляла собой трафарет с отверстиями, в которые записывали буквы, слоги или слова сообщения. Затем трафарет убирали, а свободное место заполняли </w:t>
      </w:r>
      <w:r>
        <w:t>более или менее осмысленным текстом. Такой метод сокрытия информации относится к стеганографии.</w:t>
      </w:r>
    </w:p>
    <w:p w14:paraId="4A5AE345" w14:textId="77777777" w:rsidR="00AB385C" w:rsidRDefault="00DF6C1C">
      <w:pPr>
        <w:pStyle w:val="BodyText"/>
      </w:pPr>
      <w:r>
        <w:t>Позднее был предложен шифр «поворотная решётка» — первый транспозиционный (геометрический) шифр. Несмотря на то, что существует большая разница между изначальны</w:t>
      </w:r>
      <w:r>
        <w:t>м предложением Кардано и шифром «поворотная решётка», методы шифрования, основанные на трафаретах, принято называть «решётками Кардано».</w:t>
      </w:r>
    </w:p>
    <w:p w14:paraId="1BCDAA75" w14:textId="77777777" w:rsidR="00AB385C" w:rsidRDefault="00DF6C1C">
      <w:pPr>
        <w:pStyle w:val="BodyText"/>
      </w:pPr>
      <w:r>
        <w:t>Четыре позиции решётки Для шифрования и дешифрования с помощью данного шифра изготовляется трафарет с вырезанными ячейк</w:t>
      </w:r>
      <w:r>
        <w:t>ами. При наложении трафарета на таблицу того же размера четырьмя возможными способами, его вырезы полностью должны покрывать все клетки таблицы ровно по одному разу.</w:t>
      </w:r>
    </w:p>
    <w:p w14:paraId="3C10FC8E" w14:textId="77777777" w:rsidR="00AB385C" w:rsidRDefault="00DF6C1C">
      <w:pPr>
        <w:pStyle w:val="BodyText"/>
      </w:pPr>
      <w:r>
        <w:t>При шифровании трафарет накладывают на таблицу. В видимые ячейки по определённому маршруту</w:t>
      </w:r>
      <w:r>
        <w:t xml:space="preserve"> вписывают буквы открытого текста. Далее трафарет переворачивают три раза, каждый раз проделывая операцию заполнения.</w:t>
      </w:r>
    </w:p>
    <w:p w14:paraId="72B5BA4F" w14:textId="77777777" w:rsidR="00AB385C" w:rsidRDefault="00DF6C1C">
      <w:pPr>
        <w:pStyle w:val="BodyText"/>
      </w:pPr>
      <w:r>
        <w:t>Шифрограмму выписывают из получившейся таблицы по определённому маршруту. Ключом являются трафарет, маршрут вписывания и порядок поворотов</w:t>
      </w:r>
      <w:r>
        <w:t>.</w:t>
      </w:r>
    </w:p>
    <w:p w14:paraId="40B96A07" w14:textId="77777777" w:rsidR="00AB385C" w:rsidRDefault="00DF6C1C">
      <w:pPr>
        <w:pStyle w:val="BodyText"/>
      </w:pPr>
      <w:r>
        <w:t xml:space="preserve">Данный метод шифрования использовался для передачи секретной информации нидерландскими правителями в 1740-х годах. Во время Первой мировой войны армия кайзера Вильгельма использовала шифр «поворотная решётка». Немцы </w:t>
      </w:r>
      <w:r>
        <w:lastRenderedPageBreak/>
        <w:t xml:space="preserve">использовали решётки разных размеров, </w:t>
      </w:r>
      <w:r>
        <w:t>однако очень недолго (четыре месяца), к огромному разочарованию французских криптоаналитиков, которые только-только начали подбирать к ним ключи. Для решёток разных размеров французы придумали собственные кодовые имена: Анна (25 букв), Берта (36 букв), Дор</w:t>
      </w:r>
      <w:r>
        <w:t>а (64 буквы) и Эмиль (81 буква).</w:t>
      </w:r>
    </w:p>
    <w:p w14:paraId="242555CD" w14:textId="77777777" w:rsidR="00AB385C" w:rsidRDefault="00DF6C1C">
      <w:pPr>
        <w:pStyle w:val="Heading2"/>
      </w:pPr>
      <w:bookmarkStart w:id="12" w:name="шифр-двойной-перестановки"/>
      <w:bookmarkStart w:id="13" w:name="_Toc88336999"/>
      <w:bookmarkEnd w:id="10"/>
      <w:r>
        <w:rPr>
          <w:rStyle w:val="SectionNumber"/>
        </w:rPr>
        <w:t>3.4</w:t>
      </w:r>
      <w:r>
        <w:tab/>
        <w:t>Шифр двойной перестановки</w:t>
      </w:r>
      <w:bookmarkEnd w:id="13"/>
    </w:p>
    <w:p w14:paraId="47596959" w14:textId="77777777" w:rsidR="00AB385C" w:rsidRDefault="00DF6C1C">
      <w:pPr>
        <w:pStyle w:val="FirstParagraph"/>
      </w:pPr>
      <w:r>
        <w:t>При шифровании шифром двойной перестановки в таблицу по определённому маршруту записывается текст, затем переставляются столбцы и строки. Далее по определённому маршруту выписывается шифрограмм</w:t>
      </w:r>
      <w:r>
        <w:t>а.</w:t>
      </w:r>
    </w:p>
    <w:p w14:paraId="4C2B46EF" w14:textId="77777777" w:rsidR="00AB385C" w:rsidRDefault="00DF6C1C">
      <w:pPr>
        <w:pStyle w:val="BodyText"/>
      </w:pPr>
      <w:r>
        <w:t>Ключом к шифру являются размер таблицы, маршруты вписывания и выписывания, порядки перестановки столбцов и строк. Если маршруты являются фиксированными величинами, то количество ключей равно n!m!, где n и m — количество строк и столбцов в таблице.</w:t>
      </w:r>
    </w:p>
    <w:p w14:paraId="334D233B" w14:textId="77777777" w:rsidR="00AB385C" w:rsidRDefault="00DF6C1C">
      <w:pPr>
        <w:pStyle w:val="Heading1"/>
      </w:pPr>
      <w:bookmarkStart w:id="14" w:name="выполнение-лабораторной-работы"/>
      <w:bookmarkStart w:id="15" w:name="_Toc88337000"/>
      <w:bookmarkEnd w:id="4"/>
      <w:bookmarkEnd w:id="12"/>
      <w:r>
        <w:rPr>
          <w:rStyle w:val="SectionNumber"/>
        </w:rPr>
        <w:t>4</w:t>
      </w:r>
      <w:r>
        <w:tab/>
        <w:t>Выполн</w:t>
      </w:r>
      <w:r>
        <w:t>ение лабораторной работы</w:t>
      </w:r>
      <w:bookmarkEnd w:id="15"/>
    </w:p>
    <w:p w14:paraId="314D5132" w14:textId="77777777" w:rsidR="00AB385C" w:rsidRDefault="00DF6C1C">
      <w:pPr>
        <w:pStyle w:val="FirstParagraph"/>
      </w:pPr>
      <w:r>
        <w:t>Был написан следующий скрипт на javascript, который реализует маршрутное шифрование</w:t>
      </w:r>
    </w:p>
    <w:p w14:paraId="7E30BEEE" w14:textId="77777777" w:rsidR="00AB385C" w:rsidRDefault="00DF6C1C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pathCipher</w:t>
      </w:r>
      <w:r>
        <w:rPr>
          <w:rStyle w:val="NormalTok"/>
        </w:rPr>
        <w:t xml:space="preserve"> (msg</w:t>
      </w:r>
      <w:r>
        <w:rPr>
          <w:rStyle w:val="OperatorTok"/>
        </w:rPr>
        <w:t>,</w:t>
      </w:r>
      <w:r>
        <w:rPr>
          <w:rStyle w:val="NormalTok"/>
        </w:rPr>
        <w:t xml:space="preserve">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key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ceil</w:t>
      </w:r>
      <w:r>
        <w:rPr>
          <w:rStyle w:val="NormalTok"/>
        </w:rPr>
        <w:t>(msg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completedMsg </w:t>
      </w:r>
      <w:r>
        <w:rPr>
          <w:rStyle w:val="OperatorTok"/>
        </w:rPr>
        <w:t>=</w:t>
      </w:r>
      <w:r>
        <w:rPr>
          <w:rStyle w:val="NormalTok"/>
        </w:rPr>
        <w:t xml:space="preserve"> msg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OperatorTok"/>
        </w:rPr>
        <w:t>.</w:t>
      </w:r>
      <w:r>
        <w:rPr>
          <w:rStyle w:val="FunctionTok"/>
        </w:rPr>
        <w:t>repeat</w:t>
      </w:r>
      <w:r>
        <w:rPr>
          <w:rStyle w:val="NormalTok"/>
        </w:rPr>
        <w:t>( m</w:t>
      </w:r>
      <w:r>
        <w:rPr>
          <w:rStyle w:val="OperatorTok"/>
        </w:rPr>
        <w:t>*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msg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sortedKey </w:t>
      </w:r>
      <w:r>
        <w:rPr>
          <w:rStyle w:val="OperatorTok"/>
        </w:rPr>
        <w:t>=</w:t>
      </w:r>
      <w:r>
        <w:rPr>
          <w:rStyle w:val="NormalTok"/>
        </w:rPr>
        <w:t xml:space="preserve"> key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((char</w:t>
      </w:r>
      <w:r>
        <w:rPr>
          <w:rStyle w:val="OperatorTok"/>
        </w:rPr>
        <w:t>,</w:t>
      </w:r>
      <w:r>
        <w:rPr>
          <w:rStyle w:val="NormalTok"/>
        </w:rPr>
        <w:t>idx)</w:t>
      </w:r>
      <w:r>
        <w:rPr>
          <w:rStyle w:val="KeywordTok"/>
        </w:rPr>
        <w:t>=&gt;</w:t>
      </w:r>
      <w:r>
        <w:rPr>
          <w:rStyle w:val="NormalTok"/>
        </w:rPr>
        <w:t>[char</w:t>
      </w:r>
      <w:r>
        <w:rPr>
          <w:rStyle w:val="OperatorTok"/>
        </w:rPr>
        <w:t>,</w:t>
      </w:r>
      <w:r>
        <w:rPr>
          <w:rStyle w:val="NormalTok"/>
        </w:rPr>
        <w:t>idx])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>b)</w:t>
      </w:r>
      <w:r>
        <w:rPr>
          <w:rStyle w:val="KeywordTok"/>
        </w:rPr>
        <w:t>=&gt;</w:t>
      </w:r>
      <w:r>
        <w:rPr>
          <w:rStyle w:val="NormalTok"/>
        </w:rPr>
        <w:t>a[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b[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getCol </w:t>
      </w:r>
      <w:r>
        <w:rPr>
          <w:rStyle w:val="OperatorTok"/>
        </w:rPr>
        <w:t>=</w:t>
      </w:r>
      <w:r>
        <w:rPr>
          <w:rStyle w:val="NormalTok"/>
        </w:rPr>
        <w:t xml:space="preserve"> (idx)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+=</w:t>
      </w:r>
      <w:r>
        <w:rPr>
          <w:rStyle w:val="NormalTok"/>
        </w:rPr>
        <w:t xml:space="preserve">completedMsg[idx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*</w:t>
      </w:r>
      <w:r>
        <w:rPr>
          <w:rStyle w:val="NormalTok"/>
        </w:rPr>
        <w:t>n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KeywordTok"/>
        </w:rPr>
        <w:t>let</w:t>
      </w:r>
      <w:r>
        <w:rPr>
          <w:rStyle w:val="NormalTok"/>
        </w:rPr>
        <w:t xml:space="preserve"> [_</w:t>
      </w:r>
      <w:r>
        <w:rPr>
          <w:rStyle w:val="OperatorTok"/>
        </w:rPr>
        <w:t>,</w:t>
      </w:r>
      <w:r>
        <w:rPr>
          <w:rStyle w:val="NormalTok"/>
        </w:rPr>
        <w:t xml:space="preserve"> idx] </w:t>
      </w:r>
      <w:r>
        <w:rPr>
          <w:rStyle w:val="KeywordTok"/>
        </w:rPr>
        <w:t>of</w:t>
      </w:r>
      <w:r>
        <w:rPr>
          <w:rStyle w:val="NormalTok"/>
        </w:rPr>
        <w:t xml:space="preserve"> sortedKey){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>+=</w:t>
      </w:r>
      <w:r>
        <w:rPr>
          <w:rStyle w:val="FunctionTok"/>
        </w:rPr>
        <w:t>getCol</w:t>
      </w:r>
      <w:r>
        <w:rPr>
          <w:rStyle w:val="NormalTok"/>
        </w:rPr>
        <w:t>(idx)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pathCipher</w:t>
      </w:r>
      <w:r>
        <w:rPr>
          <w:rStyle w:val="NormalTok"/>
        </w:rPr>
        <w:t>(</w:t>
      </w:r>
      <w:r>
        <w:rPr>
          <w:rStyle w:val="StringTok"/>
        </w:rPr>
        <w:t>'нельзянедооцениватьпротивника'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'пароль'</w:t>
      </w:r>
      <w:r>
        <w:rPr>
          <w:rStyle w:val="NormalTok"/>
        </w:rPr>
        <w:t xml:space="preserve">)) </w:t>
      </w:r>
      <w:r>
        <w:rPr>
          <w:rStyle w:val="CommentTok"/>
        </w:rPr>
        <w:t>//еенпнзо</w:t>
      </w:r>
      <w:r>
        <w:rPr>
          <w:rStyle w:val="CommentTok"/>
        </w:rPr>
        <w:t>атаьовокннеьвлдирияцтиa</w:t>
      </w:r>
    </w:p>
    <w:p w14:paraId="2F19B383" w14:textId="77777777" w:rsidR="00AB385C" w:rsidRDefault="00DF6C1C">
      <w:pPr>
        <w:pStyle w:val="FirstParagraph"/>
      </w:pPr>
      <w:r>
        <w:t>Результат исполнения скрипта приведен на рисунке 1 (рис. 1)</w:t>
      </w:r>
    </w:p>
    <w:p w14:paraId="08087698" w14:textId="77777777" w:rsidR="00AB385C" w:rsidRDefault="00DF6C1C">
      <w:pPr>
        <w:pStyle w:val="CaptionedFigure"/>
      </w:pPr>
      <w:bookmarkStart w:id="16" w:name="fig:001"/>
      <w:r>
        <w:rPr>
          <w:noProof/>
        </w:rPr>
        <w:lastRenderedPageBreak/>
        <w:drawing>
          <wp:inline distT="0" distB="0" distL="0" distR="0" wp14:anchorId="593C2033" wp14:editId="72AC319F">
            <wp:extent cx="5334000" cy="3412748"/>
            <wp:effectExtent l="0" t="0" r="0" b="0"/>
            <wp:docPr id="28" name="Picture" descr="Figure 1: Выполнение лаборатор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pi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7BA5C11" w14:textId="77777777" w:rsidR="00AB385C" w:rsidRDefault="00DF6C1C">
      <w:pPr>
        <w:pStyle w:val="ImageCaption"/>
      </w:pPr>
      <w:r>
        <w:t>Figure 1: Выполнение лабораторной работы</w:t>
      </w:r>
    </w:p>
    <w:p w14:paraId="536AD084" w14:textId="77777777" w:rsidR="00AB385C" w:rsidRDefault="00DF6C1C">
      <w:pPr>
        <w:pStyle w:val="Heading1"/>
      </w:pPr>
      <w:bookmarkStart w:id="17" w:name="выводы"/>
      <w:bookmarkStart w:id="18" w:name="_Toc88337001"/>
      <w:bookmarkEnd w:id="14"/>
      <w:r>
        <w:rPr>
          <w:rStyle w:val="SectionNumber"/>
        </w:rPr>
        <w:t>5</w:t>
      </w:r>
      <w:r>
        <w:tab/>
        <w:t>Выводы</w:t>
      </w:r>
      <w:bookmarkEnd w:id="18"/>
    </w:p>
    <w:p w14:paraId="43CE37B6" w14:textId="77777777" w:rsidR="00AB385C" w:rsidRDefault="00DF6C1C">
      <w:pPr>
        <w:pStyle w:val="FirstParagraph"/>
      </w:pPr>
      <w:r>
        <w:t>Был реализован алгоритм саршрутного цифрования с произвольным ключом Было показано на рисунке 4.1, что при входных данных, приведенных в файле лабораторной работы, получаем ожидаемый результат, следовательно алгоритм работает корректно</w:t>
      </w:r>
      <w:bookmarkEnd w:id="17"/>
    </w:p>
    <w:sectPr w:rsidR="00AB38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0F6C" w14:textId="77777777" w:rsidR="00DF6C1C" w:rsidRDefault="00DF6C1C">
      <w:pPr>
        <w:spacing w:after="0"/>
      </w:pPr>
      <w:r>
        <w:separator/>
      </w:r>
    </w:p>
  </w:endnote>
  <w:endnote w:type="continuationSeparator" w:id="0">
    <w:p w14:paraId="644FCC7D" w14:textId="77777777" w:rsidR="00DF6C1C" w:rsidRDefault="00DF6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3BF1" w14:textId="77777777" w:rsidR="00DF6C1C" w:rsidRDefault="00DF6C1C">
      <w:r>
        <w:separator/>
      </w:r>
    </w:p>
  </w:footnote>
  <w:footnote w:type="continuationSeparator" w:id="0">
    <w:p w14:paraId="66E48F53" w14:textId="77777777" w:rsidR="00DF6C1C" w:rsidRDefault="00DF6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AA1B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3B30F97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85C"/>
    <w:rsid w:val="00AB385C"/>
    <w:rsid w:val="00DF6C1C"/>
    <w:rsid w:val="00F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5A05C"/>
  <w15:docId w15:val="{71B6C633-38A7-C949-A447-AE0B48E0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E0B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B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Папикян Гагик Тигранович</dc:creator>
  <cp:keywords/>
  <cp:lastModifiedBy>Gagik Papikian</cp:lastModifiedBy>
  <cp:revision>2</cp:revision>
  <dcterms:created xsi:type="dcterms:W3CDTF">2021-11-20T18:42:00Z</dcterms:created>
  <dcterms:modified xsi:type="dcterms:W3CDTF">2021-11-20T18:43:00Z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pandoc/csl/gost-r-7-0-5-2008-numeric.csl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Scale=MatchLowercase,Scale=0.9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</vt:lpwstr>
  </property>
  <property fmtid="{D5CDD505-2E9C-101B-9397-08002B2CF9AE}" pid="49" name="polyglossia-lang">
    <vt:lpwstr/>
  </property>
  <property fmtid="{D5CDD505-2E9C-101B-9397-08002B2CF9AE}" pid="50" name="polyglossia-otherlangs">
    <vt:lpwstr/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МОЗИиИБ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