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D7D5" w14:textId="77777777" w:rsidR="00CE2C7D" w:rsidRDefault="0068081A">
      <w:pPr>
        <w:pStyle w:val="Title"/>
      </w:pPr>
      <w:r>
        <w:t>Отчёт по лабораторной работе 3</w:t>
      </w:r>
    </w:p>
    <w:p w14:paraId="1E1DCCE4" w14:textId="77777777" w:rsidR="00CE2C7D" w:rsidRDefault="0068081A">
      <w:pPr>
        <w:pStyle w:val="Subtitle"/>
      </w:pPr>
      <w:r>
        <w:t>МОЗИиИБ</w:t>
      </w:r>
    </w:p>
    <w:p w14:paraId="7849F761" w14:textId="77777777" w:rsidR="00CE2C7D" w:rsidRDefault="0068081A">
      <w:pPr>
        <w:pStyle w:val="Author"/>
      </w:pPr>
      <w:r>
        <w:t>Папикян Гагик Тигранович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3713054"/>
        <w:docPartObj>
          <w:docPartGallery w:val="Table of Contents"/>
          <w:docPartUnique/>
        </w:docPartObj>
      </w:sdtPr>
      <w:sdtEndPr/>
      <w:sdtContent>
        <w:p w14:paraId="48A4390D" w14:textId="77777777" w:rsidR="00CE2C7D" w:rsidRDefault="0068081A">
          <w:pPr>
            <w:pStyle w:val="TOCHeading"/>
          </w:pPr>
          <w:r>
            <w:t>Содержание</w:t>
          </w:r>
        </w:p>
        <w:p w14:paraId="5F2D8874" w14:textId="77777777" w:rsidR="00AD3AB3" w:rsidRDefault="0068081A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923289" w:history="1">
            <w:r w:rsidR="00AD3AB3" w:rsidRPr="00460E87">
              <w:rPr>
                <w:rStyle w:val="Hyperlink"/>
                <w:noProof/>
              </w:rPr>
              <w:t>1</w:t>
            </w:r>
            <w:r w:rsidR="00AD3AB3">
              <w:rPr>
                <w:noProof/>
              </w:rPr>
              <w:tab/>
            </w:r>
            <w:r w:rsidR="00AD3AB3" w:rsidRPr="00460E87">
              <w:rPr>
                <w:rStyle w:val="Hyperlink"/>
                <w:rFonts w:hint="eastAsia"/>
                <w:noProof/>
              </w:rPr>
              <w:t>Цель</w:t>
            </w:r>
            <w:r w:rsidR="00AD3AB3" w:rsidRPr="00460E87">
              <w:rPr>
                <w:rStyle w:val="Hyperlink"/>
                <w:noProof/>
              </w:rPr>
              <w:t xml:space="preserve"> </w:t>
            </w:r>
            <w:r w:rsidR="00AD3AB3" w:rsidRPr="00460E87">
              <w:rPr>
                <w:rStyle w:val="Hyperlink"/>
                <w:rFonts w:hint="eastAsia"/>
                <w:noProof/>
              </w:rPr>
              <w:t>работы</w:t>
            </w:r>
            <w:r w:rsidR="00AD3AB3">
              <w:rPr>
                <w:noProof/>
                <w:webHidden/>
              </w:rPr>
              <w:tab/>
            </w:r>
            <w:r w:rsidR="00AD3AB3">
              <w:rPr>
                <w:noProof/>
                <w:webHidden/>
              </w:rPr>
              <w:fldChar w:fldCharType="begin"/>
            </w:r>
            <w:r w:rsidR="00AD3AB3">
              <w:rPr>
                <w:noProof/>
                <w:webHidden/>
              </w:rPr>
              <w:instrText xml:space="preserve"> PAGEREF _Toc88923289 \h </w:instrText>
            </w:r>
            <w:r w:rsidR="00AD3AB3">
              <w:rPr>
                <w:noProof/>
                <w:webHidden/>
              </w:rPr>
            </w:r>
            <w:r w:rsidR="00AD3AB3">
              <w:rPr>
                <w:noProof/>
                <w:webHidden/>
              </w:rPr>
              <w:fldChar w:fldCharType="separate"/>
            </w:r>
            <w:r w:rsidR="00AD3AB3">
              <w:rPr>
                <w:noProof/>
                <w:webHidden/>
              </w:rPr>
              <w:t>1</w:t>
            </w:r>
            <w:r w:rsidR="00AD3AB3">
              <w:rPr>
                <w:noProof/>
                <w:webHidden/>
              </w:rPr>
              <w:fldChar w:fldCharType="end"/>
            </w:r>
          </w:hyperlink>
        </w:p>
        <w:p w14:paraId="70D8B715" w14:textId="77777777" w:rsidR="00AD3AB3" w:rsidRDefault="00AD3AB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923290" w:history="1">
            <w:r w:rsidRPr="00460E87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460E87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A4E1" w14:textId="77777777" w:rsidR="00AD3AB3" w:rsidRDefault="00AD3AB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923291" w:history="1">
            <w:r w:rsidRPr="00460E87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460E87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1624" w14:textId="77777777" w:rsidR="00AD3AB3" w:rsidRDefault="00AD3AB3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8923292" w:history="1">
            <w:r w:rsidRPr="00460E87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60E87">
              <w:rPr>
                <w:rStyle w:val="Hyperlink"/>
                <w:noProof/>
              </w:rPr>
              <w:t>Шифрование гаммированием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C4B13" w14:textId="77777777" w:rsidR="00AD3AB3" w:rsidRDefault="00AD3AB3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88923293" w:history="1">
            <w:r w:rsidRPr="00460E87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60E87">
              <w:rPr>
                <w:rStyle w:val="Hyperlink"/>
                <w:noProof/>
              </w:rPr>
              <w:t>Шифрование конечной гаммой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1C99" w14:textId="77777777" w:rsidR="00AD3AB3" w:rsidRDefault="00AD3AB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923294" w:history="1">
            <w:r w:rsidRPr="00460E87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460E87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0DCC" w14:textId="77777777" w:rsidR="00AD3AB3" w:rsidRDefault="00AD3AB3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88923295" w:history="1">
            <w:r w:rsidRPr="00460E87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460E8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1A76" w14:textId="77777777" w:rsidR="00CE2C7D" w:rsidRDefault="0068081A">
          <w:r>
            <w:fldChar w:fldCharType="end"/>
          </w:r>
        </w:p>
      </w:sdtContent>
    </w:sdt>
    <w:p w14:paraId="221CE20F" w14:textId="77777777" w:rsidR="00CE2C7D" w:rsidRDefault="0068081A">
      <w:pPr>
        <w:pStyle w:val="Heading1"/>
      </w:pPr>
      <w:bookmarkStart w:id="0" w:name="цель-работы"/>
      <w:bookmarkStart w:id="1" w:name="_Toc88923289"/>
      <w:r>
        <w:rPr>
          <w:rStyle w:val="SectionNumber"/>
        </w:rPr>
        <w:t>1</w:t>
      </w:r>
      <w:r>
        <w:tab/>
        <w:t>Цель работы</w:t>
      </w:r>
      <w:bookmarkEnd w:id="1"/>
    </w:p>
    <w:p w14:paraId="49190DF9" w14:textId="77777777" w:rsidR="00CE2C7D" w:rsidRDefault="0068081A">
      <w:pPr>
        <w:pStyle w:val="FirstParagraph"/>
      </w:pPr>
      <w:r>
        <w:t xml:space="preserve">Познакомиться с принципом шифрования через гаммирование, </w:t>
      </w:r>
      <w:r>
        <w:t>посредством реализации алгоритма шифрования с конечной гаммой</w:t>
      </w:r>
    </w:p>
    <w:p w14:paraId="6139EFF5" w14:textId="77777777" w:rsidR="00CE2C7D" w:rsidRDefault="0068081A">
      <w:pPr>
        <w:pStyle w:val="Heading1"/>
      </w:pPr>
      <w:bookmarkStart w:id="2" w:name="задание"/>
      <w:bookmarkStart w:id="3" w:name="_Toc8892329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6B7766E" w14:textId="77777777" w:rsidR="00CE2C7D" w:rsidRDefault="0068081A">
      <w:pPr>
        <w:pStyle w:val="Compact"/>
        <w:numPr>
          <w:ilvl w:val="0"/>
          <w:numId w:val="2"/>
        </w:numPr>
      </w:pPr>
      <w:r>
        <w:t>Реализовать алгоритм шифрования конечной гаммой</w:t>
      </w:r>
    </w:p>
    <w:p w14:paraId="47470711" w14:textId="77777777" w:rsidR="00CE2C7D" w:rsidRDefault="0068081A">
      <w:pPr>
        <w:pStyle w:val="Heading1"/>
      </w:pPr>
      <w:bookmarkStart w:id="4" w:name="теоретическое-введение"/>
      <w:bookmarkStart w:id="5" w:name="_Toc88923291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0AE6FE5B" w14:textId="77777777" w:rsidR="00CE2C7D" w:rsidRDefault="0068081A">
      <w:pPr>
        <w:pStyle w:val="Heading2"/>
      </w:pPr>
      <w:bookmarkStart w:id="6" w:name="шифрование-гаммированием"/>
      <w:bookmarkStart w:id="7" w:name="_Toc88923292"/>
      <w:r>
        <w:rPr>
          <w:rStyle w:val="SectionNumber"/>
        </w:rPr>
        <w:t>3.1</w:t>
      </w:r>
      <w:r>
        <w:tab/>
        <w:t>Шифрование гаммированием</w:t>
      </w:r>
      <w:bookmarkEnd w:id="7"/>
    </w:p>
    <w:p w14:paraId="5AB8A11B" w14:textId="77777777" w:rsidR="00CE2C7D" w:rsidRDefault="0068081A">
      <w:pPr>
        <w:pStyle w:val="FirstParagraph"/>
      </w:pPr>
      <w:r>
        <w:t>Гамми́рование, или Шифр XOR, — метод симметричного шифрования, заключающийся в «на</w:t>
      </w:r>
      <w:r>
        <w:t>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</w:t>
      </w:r>
      <w:r>
        <w:t>онечном поле.</w:t>
      </w:r>
    </w:p>
    <w:p w14:paraId="78095D8D" w14:textId="77777777" w:rsidR="00CE2C7D" w:rsidRDefault="0068081A">
      <w:pPr>
        <w:pStyle w:val="Heading2"/>
      </w:pPr>
      <w:bookmarkStart w:id="8" w:name="шифрование-конечной-гаммой"/>
      <w:bookmarkStart w:id="9" w:name="_Toc88923293"/>
      <w:bookmarkEnd w:id="6"/>
      <w:r>
        <w:rPr>
          <w:rStyle w:val="SectionNumber"/>
        </w:rPr>
        <w:lastRenderedPageBreak/>
        <w:t>3.2</w:t>
      </w:r>
      <w:r>
        <w:tab/>
        <w:t>Шифрование конечной гаммой</w:t>
      </w:r>
      <w:bookmarkEnd w:id="9"/>
    </w:p>
    <w:p w14:paraId="1A56D4C6" w14:textId="77777777" w:rsidR="00CE2C7D" w:rsidRDefault="0068081A">
      <w:pPr>
        <w:pStyle w:val="FirstParagraph"/>
      </w:pPr>
      <w:r>
        <w:t>Шифрование конечной гаммой использует определеный ключ маленькой длины, и циклическим его повторением получает гамму, равную по длине входному сообщению</w:t>
      </w:r>
    </w:p>
    <w:p w14:paraId="102D6ECC" w14:textId="77777777" w:rsidR="00CE2C7D" w:rsidRDefault="0068081A">
      <w:pPr>
        <w:pStyle w:val="Heading1"/>
      </w:pPr>
      <w:bookmarkStart w:id="10" w:name="выполнение-лабораторной-работы"/>
      <w:bookmarkStart w:id="11" w:name="_Toc88923294"/>
      <w:bookmarkEnd w:id="4"/>
      <w:bookmarkEnd w:id="8"/>
      <w:r>
        <w:rPr>
          <w:rStyle w:val="SectionNumber"/>
        </w:rPr>
        <w:t>4</w:t>
      </w:r>
      <w:r>
        <w:tab/>
        <w:t>Выполнение лабораторной работы</w:t>
      </w:r>
      <w:bookmarkEnd w:id="11"/>
    </w:p>
    <w:p w14:paraId="3A004ACC" w14:textId="77777777" w:rsidR="00CE2C7D" w:rsidRDefault="0068081A">
      <w:pPr>
        <w:pStyle w:val="FirstParagraph"/>
      </w:pPr>
      <w:r>
        <w:t>Был написан следующий скр</w:t>
      </w:r>
      <w:r>
        <w:t>ипт на javascript</w:t>
      </w:r>
    </w:p>
    <w:p w14:paraId="384240E9" w14:textId="77777777" w:rsidR="00CE2C7D" w:rsidRDefault="0068081A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alphabet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'qwertyuiopasdfghjklzxcvbnmQWERTYUIOPASDFGHJKLZXCVBNM !'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reversedAlphabet </w:t>
      </w:r>
      <w:r>
        <w:rPr>
          <w:rStyle w:val="OperatorTok"/>
        </w:rPr>
        <w:t>=</w:t>
      </w:r>
      <w:r>
        <w:rPr>
          <w:rStyle w:val="NormalTok"/>
        </w:rPr>
        <w:t xml:space="preserve"> alphabet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reverse</w:t>
      </w:r>
      <w:r>
        <w:rPr>
          <w:rStyle w:val="NormalTok"/>
        </w:rPr>
        <w:t>()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gammaCipher</w:t>
      </w:r>
      <w:r>
        <w:rPr>
          <w:rStyle w:val="NormalTok"/>
        </w:rPr>
        <w:t>(msg</w:t>
      </w:r>
      <w:r>
        <w:rPr>
          <w:rStyle w:val="OperatorTok"/>
        </w:rPr>
        <w:t>,</w:t>
      </w:r>
      <w:r>
        <w:rPr>
          <w:rStyle w:val="NormalTok"/>
        </w:rPr>
        <w:t xml:space="preserve"> gamma</w:t>
      </w:r>
      <w:r>
        <w:rPr>
          <w:rStyle w:val="OperatorTok"/>
        </w:rPr>
        <w:t>,</w:t>
      </w:r>
      <w:r>
        <w:rPr>
          <w:rStyle w:val="NormalTok"/>
        </w:rPr>
        <w:t xml:space="preserve"> decode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swappedAlphabet </w:t>
      </w:r>
      <w:r>
        <w:rPr>
          <w:rStyle w:val="OperatorTok"/>
        </w:rPr>
        <w:t>=</w:t>
      </w:r>
      <w:r>
        <w:rPr>
          <w:rStyle w:val="NormalTok"/>
        </w:rPr>
        <w:t xml:space="preserve"> decode </w:t>
      </w:r>
      <w:r>
        <w:rPr>
          <w:rStyle w:val="OperatorTok"/>
        </w:rPr>
        <w:t>?</w:t>
      </w:r>
      <w:r>
        <w:rPr>
          <w:rStyle w:val="NormalTok"/>
        </w:rPr>
        <w:t xml:space="preserve"> reversedAlphabet </w:t>
      </w:r>
      <w:r>
        <w:rPr>
          <w:rStyle w:val="OperatorTok"/>
        </w:rPr>
        <w:t>:</w:t>
      </w:r>
      <w:r>
        <w:rPr>
          <w:rStyle w:val="NormalTok"/>
        </w:rPr>
        <w:t xml:space="preserve"> alphabet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fullGamma </w:t>
      </w:r>
      <w:r>
        <w:rPr>
          <w:rStyle w:val="OperatorTok"/>
        </w:rPr>
        <w:t>=</w:t>
      </w:r>
      <w:r>
        <w:rPr>
          <w:rStyle w:val="NormalTok"/>
        </w:rPr>
        <w:t xml:space="preserve"> gamma</w:t>
      </w:r>
      <w:r>
        <w:rPr>
          <w:rStyle w:val="OperatorTok"/>
        </w:rPr>
        <w:t>.</w:t>
      </w:r>
      <w:r>
        <w:rPr>
          <w:rStyle w:val="FunctionTok"/>
        </w:rPr>
        <w:t>repeat</w:t>
      </w:r>
      <w:r>
        <w:rPr>
          <w:rStyle w:val="NormalTok"/>
        </w:rPr>
        <w:t>(</w:t>
      </w:r>
      <w:r>
        <w:rPr>
          <w:rStyle w:val="BuiltInTok"/>
        </w:rPr>
        <w:t>Math</w:t>
      </w:r>
      <w:r>
        <w:rPr>
          <w:rStyle w:val="OperatorTok"/>
        </w:rPr>
        <w:t>.</w:t>
      </w:r>
      <w:r>
        <w:rPr>
          <w:rStyle w:val="FunctionTok"/>
        </w:rPr>
        <w:t>ceil</w:t>
      </w:r>
      <w:r>
        <w:rPr>
          <w:rStyle w:val="NormalTok"/>
        </w:rPr>
        <w:t>(msg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gamma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msgCodes </w:t>
      </w:r>
      <w:r>
        <w:rPr>
          <w:rStyle w:val="OperatorTok"/>
        </w:rPr>
        <w:t>=</w:t>
      </w:r>
      <w:r>
        <w:rPr>
          <w:rStyle w:val="NormalTok"/>
        </w:rPr>
        <w:t xml:space="preserve"> msg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(char</w:t>
      </w:r>
      <w:r>
        <w:rPr>
          <w:rStyle w:val="KeywordTok"/>
        </w:rPr>
        <w:t>=&gt;</w:t>
      </w:r>
      <w:r>
        <w:rPr>
          <w:rStyle w:val="NormalTok"/>
        </w:rPr>
        <w:t>swappedAlphabet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NormalTok"/>
        </w:rPr>
        <w:t>(char))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fullGammaCodes </w:t>
      </w:r>
      <w:r>
        <w:rPr>
          <w:rStyle w:val="OperatorTok"/>
        </w:rPr>
        <w:t>=</w:t>
      </w:r>
      <w:r>
        <w:rPr>
          <w:rStyle w:val="NormalTok"/>
        </w:rPr>
        <w:t xml:space="preserve"> fullGamma</w:t>
      </w:r>
      <w:r>
        <w:rPr>
          <w:rStyle w:val="OperatorTok"/>
        </w:rPr>
        <w:t>.</w:t>
      </w:r>
      <w:r>
        <w:rPr>
          <w:rStyle w:val="FunctionTok"/>
        </w:rPr>
        <w:t>split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(char</w:t>
      </w:r>
      <w:r>
        <w:rPr>
          <w:rStyle w:val="KeywordTok"/>
        </w:rPr>
        <w:t>=&gt;</w:t>
      </w:r>
      <w:r>
        <w:rPr>
          <w:rStyle w:val="NormalTok"/>
        </w:rPr>
        <w:t>alphabet</w:t>
      </w:r>
      <w:r>
        <w:rPr>
          <w:rStyle w:val="OperatorTok"/>
        </w:rPr>
        <w:t>.</w:t>
      </w:r>
      <w:r>
        <w:rPr>
          <w:rStyle w:val="FunctionTok"/>
        </w:rPr>
        <w:t>indexOf</w:t>
      </w:r>
      <w:r>
        <w:rPr>
          <w:rStyle w:val="NormalTok"/>
        </w:rPr>
        <w:t>(char))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resCodes </w:t>
      </w:r>
      <w:r>
        <w:rPr>
          <w:rStyle w:val="OperatorTok"/>
        </w:rPr>
        <w:t>=</w:t>
      </w:r>
      <w:r>
        <w:rPr>
          <w:rStyle w:val="NormalTok"/>
        </w:rPr>
        <w:t xml:space="preserve"> msgCodes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((msgCode</w:t>
      </w:r>
      <w:r>
        <w:rPr>
          <w:rStyle w:val="OperatorTok"/>
        </w:rPr>
        <w:t>,</w:t>
      </w:r>
      <w:r>
        <w:rPr>
          <w:rStyle w:val="NormalTok"/>
        </w:rPr>
        <w:t xml:space="preserve"> idx)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=&gt;</w:t>
      </w:r>
      <w:r>
        <w:rPr>
          <w:rStyle w:val="NormalTok"/>
        </w:rPr>
        <w:t xml:space="preserve"> (msgCode</w:t>
      </w:r>
      <w:r>
        <w:rPr>
          <w:rStyle w:val="OperatorTok"/>
        </w:rPr>
        <w:t>+</w:t>
      </w:r>
      <w:r>
        <w:rPr>
          <w:rStyle w:val="NormalTok"/>
        </w:rPr>
        <w:t>fullGammaCodes[idx])</w:t>
      </w:r>
      <w:r>
        <w:rPr>
          <w:rStyle w:val="OperatorTok"/>
        </w:rPr>
        <w:t>%</w:t>
      </w:r>
      <w:r>
        <w:rPr>
          <w:rStyle w:val="NormalTok"/>
        </w:rPr>
        <w:t>alphabet</w:t>
      </w:r>
      <w:r>
        <w:rPr>
          <w:rStyle w:val="OperatorTok"/>
        </w:rPr>
        <w:t>.</w:t>
      </w:r>
      <w:r>
        <w:rPr>
          <w:rStyle w:val="AttributeTok"/>
        </w:rPr>
        <w:t>length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const</w:t>
      </w:r>
      <w:r>
        <w:rPr>
          <w:rStyle w:val="NormalTok"/>
        </w:rPr>
        <w:t xml:space="preserve"> res </w:t>
      </w:r>
      <w:r>
        <w:rPr>
          <w:rStyle w:val="OperatorTok"/>
        </w:rPr>
        <w:t>=</w:t>
      </w:r>
      <w:r>
        <w:rPr>
          <w:rStyle w:val="NormalTok"/>
        </w:rPr>
        <w:t xml:space="preserve"> resCodes</w:t>
      </w:r>
      <w:r>
        <w:rPr>
          <w:rStyle w:val="OperatorTok"/>
        </w:rPr>
        <w:t>.</w:t>
      </w:r>
      <w:r>
        <w:rPr>
          <w:rStyle w:val="FunctionTok"/>
        </w:rPr>
        <w:t>map</w:t>
      </w:r>
      <w:r>
        <w:rPr>
          <w:rStyle w:val="NormalTok"/>
        </w:rPr>
        <w:t>( code</w:t>
      </w:r>
      <w:r>
        <w:rPr>
          <w:rStyle w:val="KeywordTok"/>
        </w:rPr>
        <w:t>=&gt;</w:t>
      </w:r>
      <w:r>
        <w:rPr>
          <w:rStyle w:val="NormalTok"/>
        </w:rPr>
        <w:t>swappedAlphabet[code] )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'pass'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msg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'hello there!'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encoded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gammaCipher</w:t>
      </w:r>
      <w:r>
        <w:rPr>
          <w:rStyle w:val="NormalTok"/>
        </w:rPr>
        <w:t>(msg</w:t>
      </w:r>
      <w:r>
        <w:rPr>
          <w:rStyle w:val="OperatorTok"/>
        </w:rPr>
        <w:t>,</w:t>
      </w:r>
      <w:r>
        <w:rPr>
          <w:rStyle w:val="NormalTok"/>
        </w:rPr>
        <w:t xml:space="preserve"> key) 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decoded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gammaCipher</w:t>
      </w:r>
      <w:r>
        <w:rPr>
          <w:rStyle w:val="NormalTok"/>
        </w:rPr>
        <w:t>(encoded</w:t>
      </w:r>
      <w:r>
        <w:rPr>
          <w:rStyle w:val="OperatorTok"/>
        </w:rPr>
        <w:t>,</w:t>
      </w:r>
      <w:r>
        <w:rPr>
          <w:rStyle w:val="NormalTok"/>
        </w:rPr>
        <w:t xml:space="preserve"> key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 </w:t>
      </w:r>
      <w:r>
        <w:rPr>
          <w:rStyle w:val="VerbatimStringTok"/>
        </w:rPr>
        <w:t>`</w:t>
      </w:r>
      <w:r>
        <w:br/>
      </w:r>
      <w:r>
        <w:rPr>
          <w:rStyle w:val="VerbatimStringTok"/>
        </w:rPr>
        <w:t xml:space="preserve">key = </w:t>
      </w:r>
      <w:r>
        <w:rPr>
          <w:rStyle w:val="SpecialCharTok"/>
        </w:rPr>
        <w:t>${</w:t>
      </w:r>
      <w:r>
        <w:rPr>
          <w:rStyle w:val="NormalTok"/>
        </w:rPr>
        <w:t>key</w:t>
      </w:r>
      <w:r>
        <w:rPr>
          <w:rStyle w:val="SpecialCharTok"/>
        </w:rPr>
        <w:t>}</w:t>
      </w:r>
      <w:r>
        <w:rPr>
          <w:rStyle w:val="VerbatimStringTok"/>
        </w:rPr>
        <w:t xml:space="preserve">, msg = </w:t>
      </w:r>
      <w:r>
        <w:rPr>
          <w:rStyle w:val="SpecialCharTok"/>
        </w:rPr>
        <w:t>${</w:t>
      </w:r>
      <w:r>
        <w:rPr>
          <w:rStyle w:val="NormalTok"/>
        </w:rPr>
        <w:t>msg</w:t>
      </w:r>
      <w:r>
        <w:rPr>
          <w:rStyle w:val="SpecialCharTok"/>
        </w:rPr>
        <w:t>}</w:t>
      </w:r>
      <w:r>
        <w:rPr>
          <w:rStyle w:val="VerbatimStringTok"/>
        </w:rPr>
        <w:t xml:space="preserve">, </w:t>
      </w:r>
      <w:r>
        <w:br/>
      </w:r>
      <w:r>
        <w:rPr>
          <w:rStyle w:val="VerbatimStringTok"/>
        </w:rPr>
        <w:t xml:space="preserve">encoded = </w:t>
      </w:r>
      <w:r>
        <w:rPr>
          <w:rStyle w:val="SpecialCharTok"/>
        </w:rPr>
        <w:t>${</w:t>
      </w:r>
      <w:r>
        <w:rPr>
          <w:rStyle w:val="NormalTok"/>
        </w:rPr>
        <w:t>encoded</w:t>
      </w:r>
      <w:r>
        <w:rPr>
          <w:rStyle w:val="SpecialCharTok"/>
        </w:rPr>
        <w:t>}</w:t>
      </w:r>
      <w:r>
        <w:br/>
      </w:r>
      <w:r>
        <w:rPr>
          <w:rStyle w:val="VerbatimStringTok"/>
        </w:rPr>
        <w:t xml:space="preserve">decoded = </w:t>
      </w:r>
      <w:r>
        <w:rPr>
          <w:rStyle w:val="SpecialCharTok"/>
        </w:rPr>
        <w:t>${</w:t>
      </w:r>
      <w:r>
        <w:rPr>
          <w:rStyle w:val="NormalTok"/>
        </w:rPr>
        <w:t>decoded</w:t>
      </w:r>
      <w:r>
        <w:rPr>
          <w:rStyle w:val="SpecialCharTok"/>
        </w:rPr>
        <w:t>}</w:t>
      </w:r>
      <w:r>
        <w:br/>
      </w:r>
      <w:r>
        <w:rPr>
          <w:rStyle w:val="VerbatimStringTok"/>
        </w:rPr>
        <w:t>`</w:t>
      </w:r>
      <w:r>
        <w:rPr>
          <w:rStyle w:val="NormalTok"/>
        </w:rPr>
        <w:t xml:space="preserve"> )</w:t>
      </w:r>
    </w:p>
    <w:p w14:paraId="60C10B73" w14:textId="77777777" w:rsidR="00CE2C7D" w:rsidRDefault="0068081A">
      <w:pPr>
        <w:pStyle w:val="FirstParagraph"/>
      </w:pPr>
      <w:r>
        <w:t>Результат исполнения скрипта приведен на рисунке 1 (рис. 1)</w:t>
      </w:r>
    </w:p>
    <w:p w14:paraId="68E12EB0" w14:textId="77777777" w:rsidR="00CE2C7D" w:rsidRDefault="0068081A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4D4706B8" wp14:editId="38D9A16D">
            <wp:extent cx="5334000" cy="3917244"/>
            <wp:effectExtent l="0" t="0" r="0" b="0"/>
            <wp:docPr id="26" name="Picture" descr="Figure 1: Выполнение лабораторной рабо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pic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1C91611" w14:textId="77777777" w:rsidR="00CE2C7D" w:rsidRDefault="0068081A">
      <w:pPr>
        <w:pStyle w:val="ImageCaption"/>
      </w:pPr>
      <w:r>
        <w:t>Figure 1: Выполнение лабораторной работы</w:t>
      </w:r>
    </w:p>
    <w:p w14:paraId="3A6054E1" w14:textId="77777777" w:rsidR="00CE2C7D" w:rsidRDefault="0068081A">
      <w:pPr>
        <w:pStyle w:val="Heading1"/>
      </w:pPr>
      <w:bookmarkStart w:id="13" w:name="выводы"/>
      <w:bookmarkStart w:id="14" w:name="_Toc88923295"/>
      <w:bookmarkEnd w:id="10"/>
      <w:r>
        <w:rPr>
          <w:rStyle w:val="SectionNumber"/>
        </w:rPr>
        <w:t>5</w:t>
      </w:r>
      <w:r>
        <w:tab/>
        <w:t>Выводы</w:t>
      </w:r>
      <w:bookmarkEnd w:id="14"/>
    </w:p>
    <w:p w14:paraId="1CA51940" w14:textId="77777777" w:rsidR="00CE2C7D" w:rsidRDefault="0068081A">
      <w:pPr>
        <w:pStyle w:val="FirstParagraph"/>
      </w:pPr>
      <w:r>
        <w:t>Был реализован алгоритм шифрования конечной гаммой</w:t>
      </w:r>
      <w:r>
        <w:br/>
        <w:t>Был использован фиксированный алфавит, состоящий из символов</w:t>
      </w:r>
      <w:r>
        <w:br/>
        <w:t>“qwertyuiopasdfghjklzxcvbnmQWERTYUIOPASDFGHJKLZXCVBNM !”</w:t>
      </w:r>
    </w:p>
    <w:p w14:paraId="04C67A1B" w14:textId="77777777" w:rsidR="00CE2C7D" w:rsidRDefault="0068081A">
      <w:pPr>
        <w:pStyle w:val="BodyText"/>
      </w:pPr>
      <w:r>
        <w:t xml:space="preserve">На рисунке 4.1 в окне терминала было </w:t>
      </w:r>
      <w:r>
        <w:t>показано, как текст “hello there!” зашифровывается и расшифровывается реализованным алгоритмом</w:t>
      </w:r>
      <w:bookmarkEnd w:id="13"/>
    </w:p>
    <w:sectPr w:rsidR="00CE2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91A88" w14:textId="77777777" w:rsidR="0068081A" w:rsidRDefault="0068081A">
      <w:pPr>
        <w:spacing w:after="0"/>
      </w:pPr>
      <w:r>
        <w:separator/>
      </w:r>
    </w:p>
  </w:endnote>
  <w:endnote w:type="continuationSeparator" w:id="0">
    <w:p w14:paraId="5D204B26" w14:textId="77777777" w:rsidR="0068081A" w:rsidRDefault="006808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0F59" w14:textId="77777777" w:rsidR="0068081A" w:rsidRDefault="0068081A">
      <w:r>
        <w:separator/>
      </w:r>
    </w:p>
  </w:footnote>
  <w:footnote w:type="continuationSeparator" w:id="0">
    <w:p w14:paraId="0BE2061C" w14:textId="77777777" w:rsidR="0068081A" w:rsidRDefault="00680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62F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963E618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C7D"/>
    <w:rsid w:val="0068081A"/>
    <w:rsid w:val="00AD3AB3"/>
    <w:rsid w:val="00C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EDD71"/>
  <w15:docId w15:val="{E908DEDA-2853-534B-8C45-23A81FB8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D3A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3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Папикян Гагик Тигранович</dc:creator>
  <cp:keywords/>
  <cp:lastModifiedBy>Gagik Papikian</cp:lastModifiedBy>
  <cp:revision>2</cp:revision>
  <dcterms:created xsi:type="dcterms:W3CDTF">2021-11-27T13:34:00Z</dcterms:created>
  <dcterms:modified xsi:type="dcterms:W3CDTF">2021-11-27T13:35:00Z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csl">
    <vt:lpwstr>pandoc/csl/gost-r-7-0-5-2008-numeric.csl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True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Scale=MatchLowercase,Scale=0.9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</vt:lpwstr>
  </property>
  <property fmtid="{D5CDD505-2E9C-101B-9397-08002B2CF9AE}" pid="49" name="polyglossia-lang">
    <vt:lpwstr/>
  </property>
  <property fmtid="{D5CDD505-2E9C-101B-9397-08002B2CF9AE}" pid="50" name="polyglossia-otherlangs">
    <vt:lpwstr/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МОЗИиИБ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