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9.png" ContentType="image/png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Нереляционные базы данных</w:t>
      </w:r>
    </w:p>
    <w:p>
      <w:pPr>
        <w:pStyle w:val="TextBody"/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</w:pP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NoSQL (not only SQL, не только SQL), в 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информатике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— термин, обозначающий ряд подходов, направленных на реализацию хранилищ 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баз данных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, имеющих существенные отличия от моделей, используемых в традиционных 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реляционных СУБД 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с доступом к данным средствами языка 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SQL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. Применяется к базам данных, в которых делается попытка решить проблемы 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масштабируемости 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(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англ. 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scalability) и 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доступности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(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англ. 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availability) за счёт 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атомарности 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(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англ. 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atomicity) и 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согласованности данных 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(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англ. 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consistency).</w:t>
      </w:r>
    </w:p>
    <w:p>
      <w:pPr>
        <w:pStyle w:val="Heading3"/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</w:pPr>
      <w:bookmarkStart w:id="0" w:name=".D0.98.D1.81.D1.82.D0.BE.D1.80.D0.B8.D1.8F_.D0.BD.D0.B0.D0.B7.D0.B2.D0.B0.D0.BD.D0.B8.D1.8F"/>
      <w:bookmarkEnd w:id="0"/>
      <w:r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  <w:t>История названия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Изначально слово NoSQL являлось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акронимом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из двух слов английского языка: No («Не») и SQL (сокращение от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Structured Query Language — «структурированный язык запросов»), что даёт термину смысл «отрицающий SQL». Возможно, что первые, кто стал употреблять этот термин, хотели сказать «No RDBMS» («не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реляционная СУБД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») или «no relational» («не реляционный»), но NoSQL звучало лучше и в итоге прижилось (в качестве альтернативы предлагалось также NonRel). Позднее для NoSQL было придумано объяснение «Not Only SQL» («не только SQL»). NoSQL стал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общим термином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для различных баз данных и хранилищ, но он не обозначает какую-либо одну конкретную технологию или продукт.</w:t>
      </w:r>
    </w:p>
    <w:p>
      <w:pPr>
        <w:pStyle w:val="Heading3"/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</w:pPr>
      <w:bookmarkStart w:id="1" w:name=".D0.A0.D0.B0.D0.B7.D0.B2.D0.B8.D1.82.D0.B8.D0.B5_.D0.B8.D0.B4.D0.B5.D0.B8"/>
      <w:bookmarkEnd w:id="1"/>
      <w:r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  <w:t>Развитие идеи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Сама по себе идея нереляционных баз данных не нова, а использование нереляционных хранилищ началось ещё во времена первых компьютеров. Нереляционные базы данных процветали во времена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мэйнфреймов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а позднее, во времена доминирования реляционных СУБД, нашли применение в специализированных хранилищах, например, иерархических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службах каталогов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. Появление же нереляционных СУБД нового поколения произошло из-за необходимости создания параллельных распределённых систем для высокомасштабируемых интернет-приложений, таких как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поисковые системы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В начале 2000-х годов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Google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построил свою высокомасштабируемую поисковую систему и приложения: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Gmail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Google Maps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Google Earth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и т. п., решая проблемы масштабируемости и параллельной обработки больших объёмов данных. В результате была создана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распределённая файловая система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и распределённая система координации, хранилище семейств колонок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column family store),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среда выполнения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основанная на алгоритме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MapReduce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. Публикация компанией Google описаний этих технологий привела к всплеску интереса среди разработчиков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открытого программного обеспечения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в результате чего был создан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Hadoop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и запущены связанные с ним проекты, призванные создать подобные Google технологии. Через год, в 2007 году, примеру Google последовал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Amazon.com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опубликовав статьи о высокодоступной базе данных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Amazon DynamoDB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Поддержка гигантов индустрии менее чем за пять лет привела к широкому распространению технологий NoSQL (и подобных) для управления «большими данными», а к делу присоединились другие большие и маленькие компании, такие как: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IBM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Facebook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Netflix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Ebay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Hulu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Yahoo!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со своими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проприетарными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и открытыми решениями.</w:t>
      </w:r>
    </w:p>
    <w:p>
      <w:pPr>
        <w:pStyle w:val="Heading2"/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</w:pPr>
      <w:bookmarkStart w:id="2" w:name=".D0.9E.D1.81.D0.BD.D0.BE.D0.B2.D0.BD.D1.8B.D0.B5_.D1.87.D0.B5.D1.80.D1.82.D1.8B"/>
      <w:bookmarkEnd w:id="2"/>
      <w:r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  <w:t>Основные черты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Традиционные СУБД ориентируются на требования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ACID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к транзакционной системе: атомарность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atomicity), согласованность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consistency), изолированность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isolation), надёжность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Durability). 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Атомарность гарантирует, что никакая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транзакция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не будет зафиксирована в системе частично. Будут либо выполнены все её подоперации, либо не выполнено ни одной. Поскольку на практике невозможно одновременно и атомарно выполнить всю последовательность операций внутри транзакции, вводится понятие «отката» (rollback): если транзакцию не удаётся полностью завершить, результаты всех её до сих пор произведённых действий будут отменены и система вернётся во «внешне исходное» состояние.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Сильная согласованность (Strong consistency) -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п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осле завершения обновления, любой последующий доступ к данным (Процессом А, В или С) вернет обновленное значение.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Изолированность - в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о время выполнения транзакции параллельные транзакции не должны оказывать влияние на её результат. Изолированность — требование дорогое, поэтому в реальных БД существуют режимы, не полностью изолирующие транзакцию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уровни изолированности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Repeatable Read и ниже).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Надежность - н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езависимо от проблем на нижних уровнях (к примеру, обесточивание системы или сбои в оборудовании) изменения, сделанные успешно завершённой транзакцией, должны остаться сохранёнными после возвращения системы в работу. Другими словами, если пользователь получил подтверждение от системы, что транзакция выполнена, он может быть уверен, что сделанные им изменения не будут отменены из-за какого-либо сбоя.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В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 NoSQL вместо ACID может рассматриваться набор свойств BASE:</w:t>
      </w:r>
    </w:p>
    <w:p>
      <w:pPr>
        <w:pStyle w:val="TextBody"/>
        <w:numPr>
          <w:ilvl w:val="0"/>
          <w:numId w:val="1"/>
        </w:numP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базовая доступность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basic availability) — каждый запрос гарантированно завершается (успешно или безуспешно).</w:t>
      </w:r>
    </w:p>
    <w:p>
      <w:pPr>
        <w:pStyle w:val="TextBody"/>
        <w:numPr>
          <w:ilvl w:val="0"/>
          <w:numId w:val="1"/>
        </w:numP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гибкое состояние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soft state) — состояние системы может изменяться со временем, даже без ввода новых данных, для достижения согласования данных.</w:t>
      </w:r>
    </w:p>
    <w:p>
      <w:pPr>
        <w:pStyle w:val="TextBody"/>
        <w:numPr>
          <w:ilvl w:val="0"/>
          <w:numId w:val="1"/>
        </w:numP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согласованность в конечном счёте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eventual consistency) — данные могут быть некоторое время рассогласованы, но приходят к согласованию через некоторое время.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Термин «BASE» был предложен Эриком Брюером, автором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теоремы CAP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согласно которой в распределённых вычислениях можно обеспечить только два из трёх свойств: согласованность данных, доступность или устойчивость к разделению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partition tolerance — расщепление распределённой системы на несколько изолированных секций не приводит к некорректности отклика от каждой из секций)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3218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Разумеется, системы на основе BASE не могут использоваться в любых приложениях: для функционирования биржевых и банковских систем использование транзакций является необходимостью. В то же время, свойства ACID, какими бы желанными они ни были, практически невозможно обеспечить в системах с многомиллионной веб-аудиторией, вроде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amazon.com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. Таким образом, проектировщики NoSQL-систем жертвуют согласованностью данных ради достижения двух других свойств из теоремы CAP. Некоторые СУБД, например,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Riak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, позволяют настраивать требуемые характеристики доступности-согласованности даже для отдельных запросов путём задания количества узлов, необходимых для подтверждения успеха транзакции.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Решения NoSQL отличаются не только проектированием с учётом масштабирования. Другими характерными чертами NoSQL-решений являются:</w:t>
      </w:r>
    </w:p>
    <w:p>
      <w:pPr>
        <w:pStyle w:val="TextBody"/>
        <w:numPr>
          <w:ilvl w:val="0"/>
          <w:numId w:val="2"/>
        </w:numP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Применение различных типов хранилищ.</w:t>
      </w:r>
    </w:p>
    <w:p>
      <w:pPr>
        <w:pStyle w:val="TextBody"/>
        <w:numPr>
          <w:ilvl w:val="0"/>
          <w:numId w:val="2"/>
        </w:numP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Возможность разработки базы данных без задания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схемы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.</w:t>
      </w:r>
    </w:p>
    <w:p>
      <w:pPr>
        <w:pStyle w:val="TextBody"/>
        <w:numPr>
          <w:ilvl w:val="0"/>
          <w:numId w:val="2"/>
        </w:numP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Использование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многопроцессорности.</w:t>
      </w:r>
    </w:p>
    <w:p>
      <w:pPr>
        <w:pStyle w:val="TextBody"/>
        <w:numPr>
          <w:ilvl w:val="0"/>
          <w:numId w:val="2"/>
        </w:numP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Линейная масштабируемость (добавление процессоров увеличивает производительность).</w:t>
      </w:r>
    </w:p>
    <w:p>
      <w:pPr>
        <w:pStyle w:val="TextBody"/>
        <w:numPr>
          <w:ilvl w:val="0"/>
          <w:numId w:val="2"/>
        </w:numP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Инновационность: «не только SQL» открывает много возможностей для хранения и обработки данных.</w:t>
      </w:r>
    </w:p>
    <w:p>
      <w:pPr>
        <w:pStyle w:val="TextBody"/>
        <w:numPr>
          <w:ilvl w:val="0"/>
          <w:numId w:val="2"/>
        </w:numP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Сокращение времени разработки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.</w:t>
      </w:r>
    </w:p>
    <w:p>
      <w:pPr>
        <w:pStyle w:val="TextBody"/>
        <w:numPr>
          <w:ilvl w:val="0"/>
          <w:numId w:val="2"/>
        </w:numP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Скорость: даже при небольшом количестве данных конечные пользователи могут оценить снижение времени отклика системы с сотен миллисекунд до миллисекунд.</w:t>
      </w:r>
    </w:p>
    <w:p>
      <w:pPr>
        <w:pStyle w:val="Heading2"/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</w:pPr>
      <w:bookmarkStart w:id="3" w:name=".D0.A2.D0.B8.D0.BF.D1.8B_.D1.85.D1.80.D0.B0.D0.BD.D0.B8.D0.BB.D0.B8.D1.89_.D0.B4.D0.B0.D0.BD.D0.BD.D1.8B.D1.85"/>
      <w:bookmarkEnd w:id="3"/>
      <w:r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  <w:t>Типы хранилищ данных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Описание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схемы данных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в случае использования NoSQL-решений может осуществляться через использование различных структур данных: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хеш-таблиц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деревьев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и других.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В зависимости от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модели данных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и подходов к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распределённости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и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репликации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можно выделить четыре типа хранилищ: «ключ-значение» (key-value store), документно-ориентированные (document store), хранилища семейств колонок (column database), графовые базы данных (graph database).</w:t>
      </w:r>
    </w:p>
    <w:p>
      <w:pPr>
        <w:pStyle w:val="Heading3"/>
        <w:rPr>
          <w:rFonts w:eastAsia="Droid Sans Fallback" w:cs="FreeSans" w:ascii="Calibri" w:hAnsi="Calibri"/>
          <w:b/>
          <w:bCs/>
          <w:color w:val="000000"/>
          <w:sz w:val="28"/>
          <w:szCs w:val="28"/>
          <w:lang w:val="ru-RU" w:eastAsia="zh-CN" w:bidi="hi-IN"/>
        </w:rPr>
      </w:pPr>
      <w:bookmarkStart w:id="4" w:name=".D0.A5.D1.80.D0.B0.D0.BD.D0.B8.D0.BB.D0.B8.D1.89.D0.B5_.C2.AB.D0.BA.D0.BB.D1.8E.D1.87-.D0.B7.D0.BD.D0.B0.D1.87.D0.B5.D0.BD.D0.B8.D0.B5.C2.BB"/>
      <w:bookmarkEnd w:id="4"/>
      <w:r>
        <w:rPr>
          <w:rFonts w:eastAsia="Droid Sans Fallback" w:cs="FreeSans" w:ascii="Calibri" w:hAnsi="Calibri"/>
          <w:b/>
          <w:bCs/>
          <w:color w:val="000000"/>
          <w:sz w:val="28"/>
          <w:szCs w:val="28"/>
          <w:lang w:val="ru-RU" w:eastAsia="zh-CN" w:bidi="hi-IN"/>
        </w:rPr>
        <w:t>Хранилище «ключ-значение»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Хранилища «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ключ-значение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» является простейшим хранилищем данных, использующим ключ для доступа к значению. Такие хранилища используются для хранения изображений, создания специализированных файловых систем, в качестве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кэшей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для объектов, а также в системах, спроектированных с прицелом на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масштабируемость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. Примеры таких хранилищ —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Berkeley DB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MemcacheDB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Redis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Riak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Amazon DynamoDB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.</w:t>
      </w:r>
    </w:p>
    <w:p>
      <w:pPr>
        <w:pStyle w:val="Heading3"/>
        <w:rPr>
          <w:rFonts w:eastAsia="Droid Sans Fallback" w:cs="FreeSans" w:ascii="Calibri" w:hAnsi="Calibri"/>
          <w:b/>
          <w:bCs/>
          <w:color w:val="000000"/>
          <w:sz w:val="28"/>
          <w:szCs w:val="28"/>
          <w:lang w:val="ru-RU" w:eastAsia="zh-CN" w:bidi="hi-IN"/>
        </w:rPr>
      </w:pPr>
      <w:bookmarkStart w:id="5" w:name=".D0.A5.D1.80.D0.B0.D0.BD.D0.B8.D0.BB.D0.B8.D1.89.D0.B5_.D1.81.D0.B5.D0.BC.D0.B5.D0.B9.D1.81.D1.82.D0.B2_.D0.BA.D0.BE.D0.BB.D0.BE.D0.BD.D0.BE.D0.BA_.28.D0.B8.D0.BB.D0.B8_Bigtable-.D0.BF.D0.BE.D0.B4.D0.BE.D0.B1.D0.BD.D1.8B.D0.B5_.D0.B1.D0.B0.D0.B7.D1.8B_.D0.B4.D0.B0.D0.BD.D0.BD.D1.8B.D1.85.29"/>
      <w:bookmarkEnd w:id="5"/>
      <w:r>
        <w:rPr>
          <w:rFonts w:eastAsia="Droid Sans Fallback" w:cs="FreeSans" w:ascii="Calibri" w:hAnsi="Calibri"/>
          <w:b/>
          <w:bCs/>
          <w:color w:val="000000"/>
          <w:sz w:val="28"/>
          <w:szCs w:val="28"/>
          <w:lang w:val="ru-RU" w:eastAsia="zh-CN" w:bidi="hi-IN"/>
        </w:rPr>
        <w:t>Хранилище семейств колонок (или Bigtable-подобные базы данных)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bookmarkStart w:id="6" w:name=".D0.A5.D1.80.D0.B0.D0.BD.D0.B8.D0.BB.D0.B8.D1.89.D0.B5_.D1.81.D0.B5.D0.BC.D0.B5.D0.B9.D1.81.D1.82.D0.B2_.D0.BA.D0.BE.D0.BB.D0.BE.D0.BD.D0.BE.D0.BA"/>
      <w:bookmarkEnd w:id="6"/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В этом хранилище данные хранятся в виде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разреженной матрицы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строки и столбцы которой используются как ключи. Типичным применением этого вида СУБД является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веб-индексирование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а также задачи, связанные с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большими данными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с пониженными требованиями к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согласованности данных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. Примерами СУБД данного типа являются: Apache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Hbase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Apache Cassandra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Apache Accumulo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Hypertable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, SimpleDB (Amazon.com).</w:t>
      </w:r>
    </w:p>
    <w:p>
      <w:pPr>
        <w:pStyle w:val="TextBody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Пример таблицы, в которой URL-адреса используются в качестве ключей строк, а различные аспекты веб-страниц используются в качестве имен столбцов. Содержимое веб-страниц хранится в единственном столбце, который сохраняет несколько версий страницы с метками момента времени, в который они были выбраны.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54220" cy="9861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Хранилища семейств колонок и документно-ориентированные хранилища имеют близкие сценарии использования: системы управления содержимым, блоги, регистрация событий. Использование отметок времени (timestamp) позволяет использовать этот вид хранилища для организации счётчиков, а также регистрации и обработки различных данных, связанных со временем.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Хранилища семейств колонок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column family stores) не следует путать с колоночными хранилищами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column stores). Последние являются реляционными СУБД с раздельным хранением колонок (в отличие от более традиционного построчного хранения данных).</w:t>
      </w:r>
    </w:p>
    <w:p>
      <w:pPr>
        <w:pStyle w:val="Heading3"/>
        <w:rPr>
          <w:rFonts w:eastAsia="Droid Sans Fallback" w:cs="FreeSans" w:ascii="Calibri" w:hAnsi="Calibri"/>
          <w:b/>
          <w:bCs/>
          <w:color w:val="000000"/>
          <w:sz w:val="28"/>
          <w:szCs w:val="28"/>
          <w:lang w:val="ru-RU" w:eastAsia="zh-CN" w:bidi="hi-IN"/>
        </w:rPr>
      </w:pPr>
      <w:bookmarkStart w:id="7" w:name=".D0.94.D0.BE.D0.BA.D1.83.D0.BC.D0.B5.D0.BD.D1.82.D0.BE-.D0.BE.D1.80.D0.B8.D0.B5.D0.BD.D1.82.D0.B8.D1.80.D0.BE.D0.B2.D0.B0.D0.BD.D0.BD.D0.B0.D1.8F_.D0.A1.D0.A3.D0.91.D0.94"/>
      <w:bookmarkEnd w:id="7"/>
      <w:r>
        <w:rPr>
          <w:rFonts w:eastAsia="Droid Sans Fallback" w:cs="FreeSans" w:ascii="Calibri" w:hAnsi="Calibri"/>
          <w:b/>
          <w:bCs/>
          <w:color w:val="000000"/>
          <w:sz w:val="28"/>
          <w:szCs w:val="28"/>
          <w:lang w:val="ru-RU" w:eastAsia="zh-CN" w:bidi="hi-IN"/>
        </w:rPr>
        <w:t>Документо-ориентированная СУБД</w:t>
      </w:r>
    </w:p>
    <w:p>
      <w:pPr>
        <w:pStyle w:val="TextBody"/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Документо-ориентированные СУБД служат для хранения иерархических структур данных. Находят своё применение в системах управления содержимым, издательском деле, документальном поиске и т. п. СУБД данного типа — CouchDB, Couchbase, MarkLogic, MongoDB, eXist, Berkeley DB XML и т.д.</w:t>
      </w:r>
    </w:p>
    <w:p>
      <w:pPr>
        <w:pStyle w:val="TextBody"/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Немного подробней на примере MongoDB:</w:t>
      </w:r>
    </w:p>
    <w:p>
      <w:pPr>
        <w:pStyle w:val="TextBody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Основой MongoDB является концепция </w:t>
      </w: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документа </w:t>
      </w: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(document), который представляется в виде упорядоченного набора ключей с ассоциированными значениями; </w:t>
      </w: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коллекция </w:t>
      </w: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(collection) — это группа таких документов. Если документ является в MongoDB аналогом строки в реляционной базе данных, то коллекция может считаться аналогом таблицы.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Коллекции не имеют схем. Это означает, что документы в рамках одной коллекции могут иметь любое количество различных форм. Например, оба следующих документа могли бы храниться в одной коллекции.</w:t>
      </w:r>
    </w:p>
    <w:p>
      <w:pPr>
        <w:pStyle w:val="PreformattedText"/>
        <w:widowControl/>
        <w:pBdr>
          <w:top w:val="single" w:sz="2" w:space="3" w:color="CCCCCC"/>
          <w:left w:val="single" w:sz="2" w:space="2" w:color="CCCCCC"/>
          <w:bottom w:val="single" w:sz="2" w:space="3" w:color="CCCCCC"/>
          <w:right w:val="single" w:sz="2" w:space="7" w:color="CCCCCC"/>
        </w:pBdr>
        <w:shd w:fill="F7F7F7" w:val="clear"/>
        <w:spacing w:lineRule="atLeast" w:line="212" w:before="0" w:after="85"/>
        <w:ind w:left="0" w:right="0" w:hanging="0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{"empID" : "E12345", "fname" : "John", "lname" : "Smit", "city" : "Sydney", "age": 32}</w:t>
      </w:r>
    </w:p>
    <w:p>
      <w:pPr>
        <w:pStyle w:val="PreformattedText"/>
        <w:widowControl/>
        <w:pBdr>
          <w:top w:val="single" w:sz="2" w:space="3" w:color="CCCCCC"/>
          <w:left w:val="single" w:sz="2" w:space="2" w:color="CCCCCC"/>
          <w:bottom w:val="single" w:sz="2" w:space="3" w:color="CCCCCC"/>
          <w:right w:val="single" w:sz="2" w:space="7" w:color="CCCCCC"/>
        </w:pBdr>
        <w:shd w:fill="F7F7F7" w:val="clear"/>
        <w:spacing w:lineRule="atLeast" w:line="212" w:before="0" w:after="85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{"postID" : "P1", "postText" : "This is my blog post"}</w:t>
      </w:r>
    </w:p>
    <w:p>
      <w:pPr>
        <w:pStyle w:val="Heading3"/>
        <w:rPr>
          <w:rFonts w:eastAsia="Droid Sans Fallback" w:cs="FreeSans" w:ascii="Calibri" w:hAnsi="Calibri"/>
          <w:b/>
          <w:bCs/>
          <w:color w:val="000000"/>
          <w:sz w:val="28"/>
          <w:szCs w:val="28"/>
          <w:lang w:val="ru-RU" w:eastAsia="zh-CN" w:bidi="hi-IN"/>
        </w:rPr>
      </w:pPr>
      <w:bookmarkStart w:id="8" w:name=".D0.91.D0.B0.D0.B7.D1.8B_.D0.B4.D0.B0.D0.BD.D0.BD.D1.8B.D1.85_.D0.BD.D0.B0_.D0.BE.D1.81.D0.BD.D0.BE.D0.B2.D0.B5_.D0.B3.D1.80.D0.B0.D1.84.D0.BE.D0.B2"/>
      <w:bookmarkEnd w:id="8"/>
      <w:r>
        <w:rPr>
          <w:rFonts w:eastAsia="Droid Sans Fallback" w:cs="FreeSans" w:ascii="Calibri" w:hAnsi="Calibri"/>
          <w:b/>
          <w:bCs/>
          <w:color w:val="000000"/>
          <w:sz w:val="28"/>
          <w:szCs w:val="28"/>
          <w:lang w:val="ru-RU" w:eastAsia="zh-CN" w:bidi="hi-IN"/>
        </w:rPr>
        <w:t>Базы данных на основе графов</w:t>
      </w:r>
    </w:p>
    <w:p>
      <w:pPr>
        <w:pStyle w:val="TextBody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Графовые базы данных применяются для задач, в которых данные имеют большое количество связей, например, социальные сети, выявление мошенничества. Примеры: Neo4j, OrientDB, AllegroGraph, Blazegraph (RDF-хранилище, ранее называлось Bigdata), InfiniteGraph , FlockDB, Titan.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6350</wp:posOffset>
            </wp:positionH>
            <wp:positionV relativeFrom="paragraph">
              <wp:posOffset>18415</wp:posOffset>
            </wp:positionV>
            <wp:extent cx="4533265" cy="32086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Так как ребра графа материализованы, то есть, являются хранимыми, обход графа не требует дополнительных вычислений (как JOIN в SQL), но для нахождения начальной вершины обхода требуется наличие индексов. Графовые базы данных как правило поддерживают ACID, а также имеют различные языки запросов, вроде Gremlin и Cypher (Neo4j).</w:t>
      </w:r>
    </w:p>
    <w:p>
      <w:pPr>
        <w:pStyle w:val="Heading2"/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</w:pPr>
      <w:bookmarkStart w:id="9" w:name="UnQL"/>
      <w:bookmarkEnd w:id="9"/>
      <w:r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  <w:t>UnQL</w:t>
      </w:r>
    </w:p>
    <w:p>
      <w:pPr>
        <w:pStyle w:val="TextBody"/>
        <w:spacing w:lineRule="auto" w:line="288" w:before="0" w:after="140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В июле 2011 компания Couchbase, разработчик CouchDB, Memcached и Membase, анонсировала создание нового SQL-подобного языка запросов — UnQL (Unstructured Data Query Language). Работы по созданию нового языка выполнили создатель SQLite Ричард Гипп и основатель проекта CouchDB Дэмиен Кац. Разработка передана сообществу на правах общественного достояния.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Roman No9 L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Nimbus Sans L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Nimbus Roman No9 L" w:hAnsi="Nimbus Roman No9 L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Nimbus Roman No9 L" w:hAnsi="Nimbus Roman No9 L" w:eastAsia="Droid Sans Fallback" w:cs="FreeSans"/>
      <w:color w:val="00000A"/>
      <w:sz w:val="24"/>
      <w:szCs w:val="24"/>
      <w:lang w:eastAsia="zh-CN" w:bidi="hi-IN" w:val="ru-RU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Nimbus Roman No9 L" w:hAnsi="Nimbus Roman No9 L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pPr>
      <w:spacing w:before="140" w:after="120"/>
      <w:outlineLvl w:val="2"/>
    </w:pPr>
    <w:rPr>
      <w:rFonts w:ascii="Nimbus Roman No9 L" w:hAnsi="Nimbus Roman No9 L" w:eastAsia="Droid Sans Fallback" w:cs="FreeSans"/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NumberingSymbols">
    <w:name w:val="Numbering Symbols"/>
    <w:rPr/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2015-11-23T11:43:04Z</dcterms:created>
  <dc:language>en-GB</dc:language>
  <cp:revision>0</cp:revision>
</cp:coreProperties>
</file>