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left w:val="none"/>
              <w:bottom w:val="none"/>
              <w:right w:val="none"/>
            </w:tcBorders>
            <w:shd w:fill="1A2B4A" w:val="clear"/>
          </w:tcPr>
          <w:p>
            <w:pPr>
              <w:spacing w:after="180" w:before="360"/>
              <w:jc w:val="center"/>
            </w:pPr>
            <w:r>
              <w:rPr>
                <w:rFonts w:ascii="Calibri" w:cs="Calibri" w:eastAsia="Calibri" w:hAnsi="Calibri"/>
                <w:b/>
                <w:bCs/>
                <w:color w:val="00B38C"/>
                <w:sz w:val="20"/>
                <w:szCs w:val="20"/>
              </w:rPr>
              <w:t xml:space="preserve">AVEKSHAA TECHNOLOGIES</w:t>
            </w:r>
          </w:p>
          <w:p>
            <w:pPr>
              <w:spacing w:after="180"/>
              <w:jc w:val="center"/>
            </w:pPr>
            <w:r>
              <w:rPr>
                <w:rFonts w:ascii="Calibri" w:cs="Calibri" w:eastAsia="Calibri" w:hAnsi="Calibri"/>
                <w:b/>
                <w:bCs/>
                <w:color w:val="FFFFFF"/>
                <w:sz w:val="52"/>
                <w:szCs w:val="52"/>
              </w:rPr>
              <w:t xml:space="preserve">AWR Insight Portal v3</w:t>
            </w:r>
          </w:p>
          <w:p>
            <w:pPr>
              <w:spacing w:after="180"/>
              <w:jc w:val="center"/>
            </w:pPr>
            <w:r>
              <w:rPr>
                <w:rFonts w:ascii="Calibri" w:cs="Calibri" w:eastAsia="Calibri" w:hAnsi="Calibri"/>
                <w:color w:val="00B38C"/>
                <w:sz w:val="36"/>
                <w:szCs w:val="36"/>
              </w:rPr>
              <w:t xml:space="preserve">User Manual</w:t>
            </w:r>
          </w:p>
          <w:p>
            <w:pPr>
              <w:spacing w:after="360"/>
              <w:jc w:val="center"/>
            </w:pPr>
            <w:r>
              <w:rPr>
                <w:rFonts w:ascii="Calibri" w:cs="Calibri" w:eastAsia="Calibri" w:hAnsi="Calibri"/>
                <w:color w:val="CBD5E1"/>
                <w:sz w:val="22"/>
                <w:szCs w:val="22"/>
              </w:rPr>
              <w:t xml:space="preserve">Oracle AWR &amp; SAR Performance Intelligence Platform</w:t>
            </w:r>
          </w:p>
        </w:tc>
      </w:tr>
    </w:tbl>
    <w:p>
      <w:pPr>
        <w:spacing w:after="60"/>
      </w:pPr>
    </w:p>
    <w:p>
      <w:pPr>
        <w:jc w:val="center"/>
      </w:pPr>
      <w:r>
        <w:rPr>
          <w:rFonts w:ascii="Calibri" w:cs="Calibri" w:eastAsia="Calibri" w:hAnsi="Calibri"/>
          <w:color w:val="6B7280"/>
          <w:sz w:val="20"/>
          <w:szCs w:val="20"/>
        </w:rPr>
        <w:t xml:space="preserve">Version 3.1  |  Confidential  |  For DBA Team Use</w:t>
      </w:r>
    </w:p>
    <w:p>
      <w:r>
        <w:br w:type="page"/>
      </w:r>
    </w:p>
    <w:p>
      <w:pPr>
        <w:pStyle w:val="Heading1"/>
        <w:spacing w:after="180" w:before="360"/>
      </w:pPr>
      <w:r>
        <w:t xml:space="preserve">1. Introduction</w:t>
      </w:r>
    </w:p>
    <w:p>
      <w:pPr>
        <w:pBdr>
          <w:bottom w:val="single" w:color="00B38C" w:sz="6" w:space="1"/>
        </w:pBdr>
        <w:spacing w:after="180"/>
      </w:pPr>
    </w:p>
    <w:p>
      <w:pPr>
        <w:spacing w:after="100"/>
      </w:pPr>
      <w:r>
        <w:rPr>
          <w:rFonts w:ascii="Calibri" w:cs="Calibri" w:eastAsia="Calibri" w:hAnsi="Calibri"/>
          <w:sz w:val="22"/>
          <w:szCs w:val="22"/>
        </w:rPr>
        <w:t xml:space="preserve">AWR Insight Portal v3 automates Oracle AWR and Linux SAR analysis, providing 50+ Grafana dashboards, PL/SQL performance analysis, database system study, AI-powered recommendations, and multi-server data collection — all from a single browser-based portal.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60"/>
          <w:bottom w:val="single" w:type="dxa" w:w="180"/>
        </w:tblCellMar>
      </w:tblPr>
      <w:tblGrid>
        <w:gridCol w:w="100"/>
      </w:tblGrid>
      <w:tr>
        <w:tc>
          <w:tcPr>
            <w:tcW w:type="dxa" w:w="9360"/>
            <w:tcBorders>
              <w:top w:val="single" w:color="034EA1" w:sz="4"/>
              <w:left w:val="thick" w:color="034EA1" w:sz="8"/>
              <w:bottom w:val="single" w:color="D1D5DB" w:sz="1"/>
              <w:right w:val="none"/>
            </w:tcBorders>
            <w:shd w:fill="EFF6FF" w:val="clear"/>
          </w:tcPr>
          <w:p>
            <w:pPr>
              <w:spacing w:after="70"/>
            </w:pPr>
            <w:r>
              <w:rPr>
                <w:rFonts w:ascii="Calibri" w:cs="Calibri" w:eastAsia="Calibri" w:hAnsi="Calibri"/>
                <w:b/>
                <w:bCs/>
                <w:color w:val="034EA1"/>
                <w:sz w:val="22"/>
                <w:szCs w:val="22"/>
              </w:rPr>
              <w:t xml:space="preserve">Key Capabilities</w:t>
            </w:r>
          </w:p>
          <w:p>
            <w:pPr>
              <w:spacing w:after="50"/>
            </w:pPr>
            <w:r>
              <w:rPr>
                <w:rFonts w:ascii="Calibri" w:cs="Calibri" w:eastAsia="Calibri" w:hAnsi="Calibri"/>
                <w:sz w:val="20"/>
                <w:szCs w:val="20"/>
              </w:rPr>
              <w:t xml:space="preserve">• Parse Oracle AWR HTML reports — all sections into PostgreSQL</w:t>
            </w:r>
          </w:p>
          <w:p>
            <w:pPr>
              <w:spacing w:after="50"/>
            </w:pPr>
            <w:r>
              <w:rPr>
                <w:rFonts w:ascii="Calibri" w:cs="Calibri" w:eastAsia="Calibri" w:hAnsi="Calibri"/>
                <w:sz w:val="20"/>
                <w:szCs w:val="20"/>
              </w:rPr>
              <w:t xml:space="preserve">• Generate AWR reports directly from Oracle on schedule (oracledb thin mode)</w:t>
            </w:r>
          </w:p>
          <w:p>
            <w:pPr>
              <w:spacing w:after="50"/>
            </w:pPr>
            <w:r>
              <w:rPr>
                <w:rFonts w:ascii="Calibri" w:cs="Calibri" w:eastAsia="Calibri" w:hAnsi="Calibri"/>
                <w:sz w:val="20"/>
                <w:szCs w:val="20"/>
              </w:rPr>
              <w:t xml:space="preserve">• Multi-server SAR delta extraction via SSH — no binary transfer, no WSL</w:t>
            </w:r>
          </w:p>
          <w:p>
            <w:pPr>
              <w:spacing w:after="50"/>
            </w:pPr>
            <w:r>
              <w:rPr>
                <w:rFonts w:ascii="Calibri" w:cs="Calibri" w:eastAsia="Calibri" w:hAnsi="Calibri"/>
                <w:sz w:val="20"/>
                <w:szCs w:val="20"/>
              </w:rPr>
              <w:t xml:space="preserve">• 50+ Grafana dashboards: wait events, SQL, segments, I/O, AWR+SAR correlation</w:t>
            </w:r>
          </w:p>
          <w:p>
            <w:pPr>
              <w:spacing w:after="50"/>
            </w:pPr>
            <w:r>
              <w:rPr>
                <w:rFonts w:ascii="Calibri" w:cs="Calibri" w:eastAsia="Calibri" w:hAnsi="Calibri"/>
                <w:sz w:val="20"/>
                <w:szCs w:val="20"/>
              </w:rPr>
              <w:t xml:space="preserve">• PL/SQL Performance Analysis — 8 live analyses (CPU, elapsed, cluster, I/O, loops, plans, FK)</w:t>
            </w:r>
          </w:p>
          <w:p>
            <w:pPr>
              <w:spacing w:after="50"/>
            </w:pPr>
            <w:r>
              <w:rPr>
                <w:rFonts w:ascii="Calibri" w:cs="Calibri" w:eastAsia="Calibri" w:hAnsi="Calibri"/>
                <w:sz w:val="20"/>
                <w:szCs w:val="20"/>
              </w:rPr>
              <w:t xml:space="preserve">• Database System Study — 31 live sections with actionable recommendations</w:t>
            </w:r>
          </w:p>
          <w:p>
            <w:pPr>
              <w:spacing w:after="50"/>
            </w:pPr>
            <w:r>
              <w:rPr>
                <w:rFonts w:ascii="Calibri" w:cs="Calibri" w:eastAsia="Calibri" w:hAnsi="Calibri"/>
                <w:sz w:val="20"/>
                <w:szCs w:val="20"/>
              </w:rPr>
              <w:t xml:space="preserve">• AI recommendations — Rules engine (61 rules), Local LLM, or Cloud AI (Anthropic)</w:t>
            </w:r>
          </w:p>
          <w:p>
            <w:pPr>
              <w:spacing w:after="50"/>
            </w:pPr>
            <w:r>
              <w:rPr>
                <w:rFonts w:ascii="Calibri" w:cs="Calibri" w:eastAsia="Calibri" w:hAnsi="Calibri"/>
                <w:sz w:val="20"/>
                <w:szCs w:val="20"/>
              </w:rPr>
              <w:t xml:space="preserve">• AWR Before/After comparison for validating tuning changes</w:t>
            </w:r>
          </w:p>
          <w:p>
            <w:pPr>
              <w:spacing w:after="50"/>
            </w:pPr>
            <w:r>
              <w:rPr>
                <w:rFonts w:ascii="Calibri" w:cs="Calibri" w:eastAsia="Calibri" w:hAnsi="Calibri"/>
                <w:sz w:val="20"/>
                <w:szCs w:val="20"/>
              </w:rPr>
              <w:t xml:space="preserve">• Object metadata enrichment (BLEVEL, clustering factor, stale stats)</w:t>
            </w:r>
          </w:p>
        </w:tc>
      </w:tr>
    </w:tbl>
    <w:p>
      <w:pPr>
        <w:spacing w:after="60"/>
      </w:pPr>
    </w:p>
    <w:p>
      <w:r>
        <w:br w:type="page"/>
      </w:r>
    </w:p>
    <w:p>
      <w:pPr>
        <w:pStyle w:val="Heading1"/>
        <w:spacing w:after="180" w:before="360"/>
      </w:pPr>
      <w:r>
        <w:t xml:space="preserve">2. Navigation</w:t>
      </w:r>
    </w:p>
    <w:p>
      <w:pPr>
        <w:pBdr>
          <w:bottom w:val="single" w:color="00B38C"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50"/>
          <w:bottom w:val="single" w:type="dxa" w:w="180"/>
        </w:tblCellMar>
      </w:tblPr>
      <w:tblGrid>
        <w:gridCol w:w="2800"/>
        <w:gridCol w:w="6560"/>
      </w:tblGrid>
      <w:tr>
        <w:tc>
          <w:tcPr>
            <w:tcW w:type="dxa" w:w="2800"/>
            <w:shd w:fill="1A2B4A" w:val="clear"/>
          </w:tcPr>
          <w:p>
            <w:pPr>
              <w:spacing w:after="50"/>
            </w:pPr>
            <w:r>
              <w:rPr>
                <w:rFonts w:ascii="Calibri" w:cs="Calibri" w:eastAsia="Calibri" w:hAnsi="Calibri"/>
                <w:b/>
                <w:bCs/>
                <w:color w:val="FFFFFF"/>
                <w:sz w:val="19"/>
                <w:szCs w:val="19"/>
              </w:rPr>
              <w:t xml:space="preserve">Nav Item</w:t>
            </w:r>
          </w:p>
        </w:tc>
        <w:tc>
          <w:tcPr>
            <w:tcW w:type="dxa" w:w="6560"/>
            <w:shd w:fill="1A2B4A" w:val="clear"/>
          </w:tcPr>
          <w:p>
            <w:pPr>
              <w:spacing w:after="50"/>
            </w:pPr>
            <w:r>
              <w:rPr>
                <w:rFonts w:ascii="Calibri" w:cs="Calibri" w:eastAsia="Calibri" w:hAnsi="Calibri"/>
                <w:b/>
                <w:bCs/>
                <w:color w:val="FFFFFF"/>
                <w:sz w:val="19"/>
                <w:szCs w:val="19"/>
              </w:rPr>
              <w:t xml:space="preserve">Purpose</w:t>
            </w:r>
          </w:p>
        </w:tc>
      </w:tr>
      <w:tr>
        <w:tc>
          <w:tcPr>
            <w:tcW w:type="dxa" w:w="2800"/>
            <w:shd w:fill="FFFFFF" w:val="clear"/>
          </w:tcPr>
          <w:p>
            <w:pPr>
              <w:spacing w:after="50"/>
            </w:pPr>
            <w:r>
              <w:rPr>
                <w:rFonts w:ascii="Calibri" w:cs="Calibri" w:eastAsia="Calibri" w:hAnsi="Calibri"/>
                <w:sz w:val="19"/>
                <w:szCs w:val="19"/>
              </w:rPr>
              <w:t xml:space="preserve">Upload ▼</w:t>
            </w:r>
          </w:p>
        </w:tc>
        <w:tc>
          <w:tcPr>
            <w:tcW w:type="dxa" w:w="6560"/>
            <w:shd w:fill="FFFFFF" w:val="clear"/>
          </w:tcPr>
          <w:p>
            <w:pPr>
              <w:spacing w:after="50"/>
            </w:pPr>
            <w:r>
              <w:rPr>
                <w:rFonts w:ascii="Calibri" w:cs="Calibri" w:eastAsia="Calibri" w:hAnsi="Calibri"/>
                <w:sz w:val="19"/>
                <w:szCs w:val="19"/>
              </w:rPr>
              <w:t xml:space="preserve">AWR Report, SAR Report, Execution Plan, Object Metadata</w:t>
            </w:r>
          </w:p>
        </w:tc>
      </w:tr>
      <w:tr>
        <w:tc>
          <w:tcPr>
            <w:tcW w:type="dxa" w:w="2800"/>
            <w:shd w:fill="F8FAFC" w:val="clear"/>
          </w:tcPr>
          <w:p>
            <w:pPr>
              <w:spacing w:after="50"/>
            </w:pPr>
            <w:r>
              <w:rPr>
                <w:rFonts w:ascii="Calibri" w:cs="Calibri" w:eastAsia="Calibri" w:hAnsi="Calibri"/>
                <w:sz w:val="19"/>
                <w:szCs w:val="19"/>
              </w:rPr>
              <w:t xml:space="preserve">Analysis ▼</w:t>
            </w:r>
          </w:p>
        </w:tc>
        <w:tc>
          <w:tcPr>
            <w:tcW w:type="dxa" w:w="6560"/>
            <w:shd w:fill="F8FAFC" w:val="clear"/>
          </w:tcPr>
          <w:p>
            <w:pPr>
              <w:spacing w:after="50"/>
            </w:pPr>
            <w:r>
              <w:rPr>
                <w:rFonts w:ascii="Calibri" w:cs="Calibri" w:eastAsia="Calibri" w:hAnsi="Calibri"/>
                <w:sz w:val="19"/>
                <w:szCs w:val="19"/>
              </w:rPr>
              <w:t xml:space="preserve">AWR Before/After Comparison, Plan Comparison, SQL Text Search</w:t>
            </w:r>
          </w:p>
        </w:tc>
      </w:tr>
      <w:tr>
        <w:tc>
          <w:tcPr>
            <w:tcW w:type="dxa" w:w="2800"/>
            <w:shd w:fill="FFFFFF" w:val="clear"/>
          </w:tcPr>
          <w:p>
            <w:pPr>
              <w:spacing w:after="50"/>
            </w:pPr>
            <w:r>
              <w:rPr>
                <w:rFonts w:ascii="Calibri" w:cs="Calibri" w:eastAsia="Calibri" w:hAnsi="Calibri"/>
                <w:sz w:val="19"/>
                <w:szCs w:val="19"/>
              </w:rPr>
              <w:t xml:space="preserve">Queue Monitor</w:t>
            </w:r>
          </w:p>
        </w:tc>
        <w:tc>
          <w:tcPr>
            <w:tcW w:type="dxa" w:w="6560"/>
            <w:shd w:fill="FFFFFF" w:val="clear"/>
          </w:tcPr>
          <w:p>
            <w:pPr>
              <w:spacing w:after="50"/>
            </w:pPr>
            <w:r>
              <w:rPr>
                <w:rFonts w:ascii="Calibri" w:cs="Calibri" w:eastAsia="Calibri" w:hAnsi="Calibri"/>
                <w:sz w:val="19"/>
                <w:szCs w:val="19"/>
              </w:rPr>
              <w:t xml:space="preserve">Processing status: Pending / Processing / Completed / Failed</w:t>
            </w:r>
          </w:p>
        </w:tc>
      </w:tr>
      <w:tr>
        <w:tc>
          <w:tcPr>
            <w:tcW w:type="dxa" w:w="2800"/>
            <w:shd w:fill="F8FAFC" w:val="clear"/>
          </w:tcPr>
          <w:p>
            <w:pPr>
              <w:spacing w:after="50"/>
            </w:pPr>
            <w:r>
              <w:rPr>
                <w:rFonts w:ascii="Calibri" w:cs="Calibri" w:eastAsia="Calibri" w:hAnsi="Calibri"/>
                <w:sz w:val="19"/>
                <w:szCs w:val="19"/>
              </w:rPr>
              <w:t xml:space="preserve">AI Recs</w:t>
            </w:r>
          </w:p>
        </w:tc>
        <w:tc>
          <w:tcPr>
            <w:tcW w:type="dxa" w:w="6560"/>
            <w:shd w:fill="F8FAFC" w:val="clear"/>
          </w:tcPr>
          <w:p>
            <w:pPr>
              <w:spacing w:after="50"/>
            </w:pPr>
            <w:r>
              <w:rPr>
                <w:rFonts w:ascii="Calibri" w:cs="Calibri" w:eastAsia="Calibri" w:hAnsi="Calibri"/>
                <w:sz w:val="19"/>
                <w:szCs w:val="19"/>
              </w:rPr>
              <w:t xml:space="preserve">Generate and browse AI/Rules recommendations by snap range and focus</w:t>
            </w:r>
          </w:p>
        </w:tc>
      </w:tr>
      <w:tr>
        <w:tc>
          <w:tcPr>
            <w:tcW w:type="dxa" w:w="2800"/>
            <w:shd w:fill="FFFFFF" w:val="clear"/>
          </w:tcPr>
          <w:p>
            <w:pPr>
              <w:spacing w:after="50"/>
            </w:pPr>
            <w:r>
              <w:rPr>
                <w:rFonts w:ascii="Calibri" w:cs="Calibri" w:eastAsia="Calibri" w:hAnsi="Calibri"/>
                <w:sz w:val="19"/>
                <w:szCs w:val="19"/>
              </w:rPr>
              <w:t xml:space="preserve">AWR Trends</w:t>
            </w:r>
          </w:p>
        </w:tc>
        <w:tc>
          <w:tcPr>
            <w:tcW w:type="dxa" w:w="6560"/>
            <w:shd w:fill="FFFFFF" w:val="clear"/>
          </w:tcPr>
          <w:p>
            <w:pPr>
              <w:spacing w:after="50"/>
            </w:pPr>
            <w:r>
              <w:rPr>
                <w:rFonts w:ascii="Calibri" w:cs="Calibri" w:eastAsia="Calibri" w:hAnsi="Calibri"/>
                <w:sz w:val="19"/>
                <w:szCs w:val="19"/>
              </w:rPr>
              <w:t xml:space="preserve">Snap range navigator — open any of 50 dashboards in one click</w:t>
            </w:r>
          </w:p>
        </w:tc>
      </w:tr>
    </w:tbl>
    <w:p>
      <w:pPr>
        <w:spacing w:after="60"/>
      </w:pPr>
    </w:p>
    <w:p>
      <w:pPr>
        <w:spacing w:after="100"/>
      </w:pPr>
      <w:r>
        <w:rPr>
          <w:rFonts w:ascii="Calibri" w:cs="Calibri" w:eastAsia="Calibri" w:hAnsi="Calibri"/>
          <w:sz w:val="22"/>
          <w:szCs w:val="22"/>
        </w:rPr>
        <w:t xml:space="preserve">Two additional pages accessible from portal home → AWR Analysis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50"/>
          <w:bottom w:val="single" w:type="dxa" w:w="180"/>
        </w:tblCellMar>
      </w:tblPr>
      <w:tblGrid>
        <w:gridCol w:w="2800"/>
        <w:gridCol w:w="2800"/>
        <w:gridCol w:w="3760"/>
      </w:tblGrid>
      <w:tr>
        <w:tc>
          <w:tcPr>
            <w:tcW w:type="dxa" w:w="2800"/>
            <w:shd w:fill="1A2B4A" w:val="clear"/>
          </w:tcPr>
          <w:p>
            <w:pPr>
              <w:spacing w:after="50"/>
            </w:pPr>
            <w:r>
              <w:rPr>
                <w:rFonts w:ascii="Calibri" w:cs="Calibri" w:eastAsia="Calibri" w:hAnsi="Calibri"/>
                <w:b/>
                <w:bCs/>
                <w:color w:val="FFFFFF"/>
                <w:sz w:val="19"/>
                <w:szCs w:val="19"/>
              </w:rPr>
              <w:t xml:space="preserve">Page</w:t>
            </w:r>
          </w:p>
        </w:tc>
        <w:tc>
          <w:tcPr>
            <w:tcW w:type="dxa" w:w="2800"/>
            <w:shd w:fill="1A2B4A" w:val="clear"/>
          </w:tcPr>
          <w:p>
            <w:pPr>
              <w:spacing w:after="50"/>
            </w:pPr>
            <w:r>
              <w:rPr>
                <w:rFonts w:ascii="Calibri" w:cs="Calibri" w:eastAsia="Calibri" w:hAnsi="Calibri"/>
                <w:b/>
                <w:bCs/>
                <w:color w:val="FFFFFF"/>
                <w:sz w:val="19"/>
                <w:szCs w:val="19"/>
              </w:rPr>
              <w:t xml:space="preserve">URL</w:t>
            </w:r>
          </w:p>
        </w:tc>
        <w:tc>
          <w:tcPr>
            <w:tcW w:type="dxa" w:w="3760"/>
            <w:shd w:fill="1A2B4A" w:val="clear"/>
          </w:tcPr>
          <w:p>
            <w:pPr>
              <w:spacing w:after="50"/>
            </w:pPr>
            <w:r>
              <w:rPr>
                <w:rFonts w:ascii="Calibri" w:cs="Calibri" w:eastAsia="Calibri" w:hAnsi="Calibri"/>
                <w:b/>
                <w:bCs/>
                <w:color w:val="FFFFFF"/>
                <w:sz w:val="19"/>
                <w:szCs w:val="19"/>
              </w:rPr>
              <w:t xml:space="preserve">Purpose</w:t>
            </w:r>
          </w:p>
        </w:tc>
      </w:tr>
      <w:tr>
        <w:tc>
          <w:tcPr>
            <w:tcW w:type="dxa" w:w="2800"/>
            <w:shd w:fill="FFFFFF" w:val="clear"/>
          </w:tcPr>
          <w:p>
            <w:pPr>
              <w:spacing w:after="50"/>
            </w:pPr>
            <w:r>
              <w:rPr>
                <w:rFonts w:ascii="Calibri" w:cs="Calibri" w:eastAsia="Calibri" w:hAnsi="Calibri"/>
                <w:sz w:val="19"/>
                <w:szCs w:val="19"/>
              </w:rPr>
              <w:t xml:space="preserve">PL/SQL Performance</w:t>
            </w:r>
          </w:p>
        </w:tc>
        <w:tc>
          <w:tcPr>
            <w:tcW w:type="dxa" w:w="2800"/>
            <w:shd w:fill="FFFFFF" w:val="clear"/>
          </w:tcPr>
          <w:p>
            <w:pPr>
              <w:spacing w:after="50"/>
            </w:pPr>
            <w:r>
              <w:rPr>
                <w:rFonts w:ascii="Calibri" w:cs="Calibri" w:eastAsia="Calibri" w:hAnsi="Calibri"/>
                <w:sz w:val="19"/>
                <w:szCs w:val="19"/>
              </w:rPr>
              <w:t xml:space="preserve">/plsql-performance</w:t>
            </w:r>
          </w:p>
        </w:tc>
        <w:tc>
          <w:tcPr>
            <w:tcW w:type="dxa" w:w="3760"/>
            <w:shd w:fill="FFFFFF" w:val="clear"/>
          </w:tcPr>
          <w:p>
            <w:pPr>
              <w:spacing w:after="50"/>
            </w:pPr>
            <w:r>
              <w:rPr>
                <w:rFonts w:ascii="Calibri" w:cs="Calibri" w:eastAsia="Calibri" w:hAnsi="Calibri"/>
                <w:sz w:val="19"/>
                <w:szCs w:val="19"/>
              </w:rPr>
              <w:t xml:space="preserve">Live Oracle analysis: 8 analyses of top packages/procedures</w:t>
            </w:r>
          </w:p>
        </w:tc>
      </w:tr>
      <w:tr>
        <w:tc>
          <w:tcPr>
            <w:tcW w:type="dxa" w:w="2800"/>
            <w:shd w:fill="F8FAFC" w:val="clear"/>
          </w:tcPr>
          <w:p>
            <w:pPr>
              <w:spacing w:after="50"/>
            </w:pPr>
            <w:r>
              <w:rPr>
                <w:rFonts w:ascii="Calibri" w:cs="Calibri" w:eastAsia="Calibri" w:hAnsi="Calibri"/>
                <w:sz w:val="19"/>
                <w:szCs w:val="19"/>
              </w:rPr>
              <w:t xml:space="preserve">Database System Study</w:t>
            </w:r>
          </w:p>
        </w:tc>
        <w:tc>
          <w:tcPr>
            <w:tcW w:type="dxa" w:w="2800"/>
            <w:shd w:fill="F8FAFC" w:val="clear"/>
          </w:tcPr>
          <w:p>
            <w:pPr>
              <w:spacing w:after="50"/>
            </w:pPr>
            <w:r>
              <w:rPr>
                <w:rFonts w:ascii="Calibri" w:cs="Calibri" w:eastAsia="Calibri" w:hAnsi="Calibri"/>
                <w:sz w:val="19"/>
                <w:szCs w:val="19"/>
              </w:rPr>
              <w:t xml:space="preserve">/system-study</w:t>
            </w:r>
          </w:p>
        </w:tc>
        <w:tc>
          <w:tcPr>
            <w:tcW w:type="dxa" w:w="3760"/>
            <w:shd w:fill="F8FAFC" w:val="clear"/>
          </w:tcPr>
          <w:p>
            <w:pPr>
              <w:spacing w:after="50"/>
            </w:pPr>
            <w:r>
              <w:rPr>
                <w:rFonts w:ascii="Calibri" w:cs="Calibri" w:eastAsia="Calibri" w:hAnsi="Calibri"/>
                <w:sz w:val="19"/>
                <w:szCs w:val="19"/>
              </w:rPr>
              <w:t xml:space="preserve">Live 31-section health check with recommendations</w:t>
            </w:r>
          </w:p>
        </w:tc>
      </w:tr>
    </w:tbl>
    <w:p>
      <w:pPr>
        <w:spacing w:after="60"/>
      </w:pPr>
    </w:p>
    <w:p>
      <w:r>
        <w:br w:type="page"/>
      </w:r>
    </w:p>
    <w:p>
      <w:pPr>
        <w:pStyle w:val="Heading1"/>
        <w:spacing w:after="180" w:before="360"/>
      </w:pPr>
      <w:r>
        <w:t xml:space="preserve">3. AWR Reports</w:t>
      </w:r>
    </w:p>
    <w:p>
      <w:pPr>
        <w:pBdr>
          <w:bottom w:val="single" w:color="00B38C" w:sz="6" w:space="1"/>
        </w:pBdr>
        <w:spacing w:after="180"/>
      </w:pPr>
    </w:p>
    <w:p>
      <w:pPr>
        <w:pStyle w:val="Heading2"/>
        <w:spacing w:after="120" w:before="240"/>
      </w:pPr>
      <w:r>
        <w:t xml:space="preserve">3.1  Manual Upload</w:t>
      </w:r>
    </w:p>
    <w:p>
      <w:pPr>
        <w:pStyle w:val="ListParagraph"/>
        <w:numPr>
          <w:ilvl w:val="0"/>
          <w:numId w:val="1"/>
        </w:numPr>
        <w:spacing w:after="70"/>
      </w:pPr>
      <w:r>
        <w:rPr>
          <w:rFonts w:ascii="Calibri" w:cs="Calibri" w:eastAsia="Calibri" w:hAnsi="Calibri"/>
          <w:sz w:val="22"/>
          <w:szCs w:val="22"/>
        </w:rPr>
        <w:t xml:space="preserve">Upload ▼ → Upload AWR Report → select .html file → Upload</w:t>
      </w:r>
    </w:p>
    <w:p>
      <w:pPr>
        <w:pStyle w:val="ListParagraph"/>
        <w:numPr>
          <w:ilvl w:val="0"/>
          <w:numId w:val="1"/>
        </w:numPr>
        <w:spacing w:after="70"/>
      </w:pPr>
      <w:r>
        <w:rPr>
          <w:rFonts w:ascii="Calibri" w:cs="Calibri" w:eastAsia="Calibri" w:hAnsi="Calibri"/>
          <w:sz w:val="22"/>
          <w:szCs w:val="22"/>
        </w:rPr>
        <w:t xml:space="preserve">Monitor in Queue Monitor — status moves Pending → Processing → Completed</w:t>
      </w:r>
    </w:p>
    <w:p>
      <w:pPr>
        <w:spacing w:after="60"/>
      </w:pPr>
    </w:p>
    <w:p>
      <w:pPr>
        <w:pStyle w:val="Heading2"/>
        <w:spacing w:after="120" w:before="240"/>
      </w:pPr>
      <w:r>
        <w:t xml:space="preserve">3.2  Direct Oracle Generation — Automated</w:t>
      </w:r>
    </w:p>
    <w:p>
      <w:pPr>
        <w:spacing w:after="100"/>
      </w:pPr>
      <w:r>
        <w:rPr>
          <w:rFonts w:ascii="Calibri" w:cs="Calibri" w:eastAsia="Calibri" w:hAnsi="Calibri"/>
          <w:sz w:val="22"/>
          <w:szCs w:val="22"/>
        </w:rPr>
        <w:t xml:space="preserve">The portal connects directly to Oracle and generates AWR reports on schedule. No DBA action needed after initial setup.</w:t>
      </w:r>
    </w:p>
    <w:p>
      <w:pPr>
        <w:spacing w:after="60"/>
      </w:pPr>
    </w:p>
    <w:p>
      <w:pPr>
        <w:pStyle w:val="Heading3"/>
        <w:spacing w:after="80" w:before="180"/>
      </w:pPr>
      <w:r>
        <w:t xml:space="preserve">Setup (one time per database)</w:t>
      </w:r>
    </w:p>
    <w:p>
      <w:pPr>
        <w:pStyle w:val="ListParagraph"/>
        <w:numPr>
          <w:ilvl w:val="0"/>
          <w:numId w:val="1"/>
        </w:numPr>
        <w:spacing w:after="70"/>
      </w:pPr>
      <w:r>
        <w:rPr>
          <w:rFonts w:ascii="Calibri" w:cs="Calibri" w:eastAsia="Calibri" w:hAnsi="Calibri"/>
          <w:sz w:val="22"/>
          <w:szCs w:val="22"/>
        </w:rPr>
        <w:t xml:space="preserve">Settings → AWR Source → Direct Oracle DB Connection → Add Oracle Connection</w:t>
      </w:r>
    </w:p>
    <w:p>
      <w:pPr>
        <w:pStyle w:val="ListParagraph"/>
        <w:numPr>
          <w:ilvl w:val="0"/>
          <w:numId w:val="1"/>
        </w:numPr>
        <w:spacing w:after="70"/>
      </w:pPr>
      <w:r>
        <w:rPr>
          <w:rFonts w:ascii="Calibri" w:cs="Calibri" w:eastAsia="Calibri" w:hAnsi="Calibri"/>
          <w:sz w:val="22"/>
          <w:szCs w:val="22"/>
        </w:rPr>
        <w:t xml:space="preserve">Enter Hostname (not IP), Port, Service Name, Username, Password, Snap Interval</w:t>
      </w:r>
    </w:p>
    <w:p>
      <w:pPr>
        <w:pStyle w:val="ListParagraph"/>
        <w:numPr>
          <w:ilvl w:val="0"/>
          <w:numId w:val="1"/>
        </w:numPr>
        <w:spacing w:after="70"/>
      </w:pPr>
      <w:r>
        <w:rPr>
          <w:rFonts w:ascii="Calibri" w:cs="Calibri" w:eastAsia="Calibri" w:hAnsi="Calibri"/>
          <w:sz w:val="22"/>
          <w:szCs w:val="22"/>
        </w:rPr>
        <w:t xml:space="preserve">For RAC: use SCAN listener hostname (e.g. rac-scan.company.com)</w:t>
      </w:r>
    </w:p>
    <w:p>
      <w:pPr>
        <w:pStyle w:val="ListParagraph"/>
        <w:numPr>
          <w:ilvl w:val="0"/>
          <w:numId w:val="1"/>
        </w:numPr>
        <w:spacing w:after="70"/>
      </w:pPr>
      <w:r>
        <w:rPr>
          <w:rFonts w:ascii="Calibri" w:cs="Calibri" w:eastAsia="Calibri" w:hAnsi="Calibri"/>
          <w:sz w:val="22"/>
          <w:szCs w:val="22"/>
        </w:rPr>
        <w:t xml:space="preserve">Click Test (🔌) to verify connectivity and privileges</w:t>
      </w:r>
    </w:p>
    <w:p>
      <w:pPr>
        <w:spacing w:after="60"/>
      </w:pPr>
    </w:p>
    <w:p>
      <w:pPr>
        <w:pStyle w:val="Heading3"/>
        <w:spacing w:after="80" w:before="180"/>
      </w:pPr>
      <w:r>
        <w:t xml:space="preserve">Snap Interval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50"/>
          <w:bottom w:val="single" w:type="dxa" w:w="180"/>
        </w:tblCellMar>
      </w:tblPr>
      <w:tblGrid>
        <w:gridCol w:w="2800"/>
        <w:gridCol w:w="1800"/>
        <w:gridCol w:w="4760"/>
      </w:tblGrid>
      <w:tr>
        <w:tc>
          <w:tcPr>
            <w:tcW w:type="dxa" w:w="2800"/>
            <w:shd w:fill="1A2B4A" w:val="clear"/>
          </w:tcPr>
          <w:p>
            <w:pPr>
              <w:spacing w:after="50"/>
            </w:pPr>
            <w:r>
              <w:rPr>
                <w:rFonts w:ascii="Calibri" w:cs="Calibri" w:eastAsia="Calibri" w:hAnsi="Calibri"/>
                <w:b/>
                <w:bCs/>
                <w:color w:val="FFFFFF"/>
                <w:sz w:val="19"/>
                <w:szCs w:val="19"/>
              </w:rPr>
              <w:t xml:space="preserve">Option</w:t>
            </w:r>
          </w:p>
        </w:tc>
        <w:tc>
          <w:tcPr>
            <w:tcW w:type="dxa" w:w="1800"/>
            <w:shd w:fill="1A2B4A" w:val="clear"/>
          </w:tcPr>
          <w:p>
            <w:pPr>
              <w:spacing w:after="50"/>
            </w:pPr>
            <w:r>
              <w:rPr>
                <w:rFonts w:ascii="Calibri" w:cs="Calibri" w:eastAsia="Calibri" w:hAnsi="Calibri"/>
                <w:b/>
                <w:bCs/>
                <w:color w:val="FFFFFF"/>
                <w:sz w:val="19"/>
                <w:szCs w:val="19"/>
              </w:rPr>
              <w:t xml:space="preserve">Hours Stored</w:t>
            </w:r>
          </w:p>
        </w:tc>
        <w:tc>
          <w:tcPr>
            <w:tcW w:type="dxa" w:w="4760"/>
            <w:shd w:fill="1A2B4A" w:val="clear"/>
          </w:tcPr>
          <w:p>
            <w:pPr>
              <w:spacing w:after="50"/>
            </w:pPr>
            <w:r>
              <w:rPr>
                <w:rFonts w:ascii="Calibri" w:cs="Calibri" w:eastAsia="Calibri" w:hAnsi="Calibri"/>
                <w:b/>
                <w:bCs/>
                <w:color w:val="FFFFFF"/>
                <w:sz w:val="19"/>
                <w:szCs w:val="19"/>
              </w:rPr>
              <w:t xml:space="preserve">Use Case</w:t>
            </w:r>
          </w:p>
        </w:tc>
      </w:tr>
      <w:tr>
        <w:tc>
          <w:tcPr>
            <w:tcW w:type="dxa" w:w="2800"/>
            <w:shd w:fill="FFFFFF" w:val="clear"/>
          </w:tcPr>
          <w:p>
            <w:pPr>
              <w:spacing w:after="50"/>
            </w:pPr>
            <w:r>
              <w:rPr>
                <w:rFonts w:ascii="Calibri" w:cs="Calibri" w:eastAsia="Calibri" w:hAnsi="Calibri"/>
                <w:sz w:val="19"/>
                <w:szCs w:val="19"/>
              </w:rPr>
              <w:t xml:space="preserve">Manual only</w:t>
            </w:r>
          </w:p>
        </w:tc>
        <w:tc>
          <w:tcPr>
            <w:tcW w:type="dxa" w:w="1800"/>
            <w:shd w:fill="FFFFFF" w:val="clear"/>
          </w:tcPr>
          <w:p>
            <w:pPr>
              <w:spacing w:after="50"/>
            </w:pPr>
            <w:r>
              <w:rPr>
                <w:rFonts w:ascii="Calibri" w:cs="Calibri" w:eastAsia="Calibri" w:hAnsi="Calibri"/>
                <w:sz w:val="19"/>
                <w:szCs w:val="19"/>
              </w:rPr>
              <w:t xml:space="preserve">0</w:t>
            </w:r>
          </w:p>
        </w:tc>
        <w:tc>
          <w:tcPr>
            <w:tcW w:type="dxa" w:w="4760"/>
            <w:shd w:fill="FFFFFF" w:val="clear"/>
          </w:tcPr>
          <w:p>
            <w:pPr>
              <w:spacing w:after="50"/>
            </w:pPr>
            <w:r>
              <w:rPr>
                <w:rFonts w:ascii="Calibri" w:cs="Calibri" w:eastAsia="Calibri" w:hAnsi="Calibri"/>
                <w:sz w:val="19"/>
                <w:szCs w:val="19"/>
              </w:rPr>
              <w:t xml:space="preserve">On-demand generation — no automatic scheduling</w:t>
            </w:r>
          </w:p>
        </w:tc>
      </w:tr>
      <w:tr>
        <w:tc>
          <w:tcPr>
            <w:tcW w:type="dxa" w:w="2800"/>
            <w:shd w:fill="F8FAFC" w:val="clear"/>
          </w:tcPr>
          <w:p>
            <w:pPr>
              <w:spacing w:after="50"/>
            </w:pPr>
            <w:r>
              <w:rPr>
                <w:rFonts w:ascii="Calibri" w:cs="Calibri" w:eastAsia="Calibri" w:hAnsi="Calibri"/>
                <w:sz w:val="19"/>
                <w:szCs w:val="19"/>
              </w:rPr>
              <w:t xml:space="preserve">Every 30 minutes</w:t>
            </w:r>
          </w:p>
        </w:tc>
        <w:tc>
          <w:tcPr>
            <w:tcW w:type="dxa" w:w="1800"/>
            <w:shd w:fill="F8FAFC" w:val="clear"/>
          </w:tcPr>
          <w:p>
            <w:pPr>
              <w:spacing w:after="50"/>
            </w:pPr>
            <w:r>
              <w:rPr>
                <w:rFonts w:ascii="Calibri" w:cs="Calibri" w:eastAsia="Calibri" w:hAnsi="Calibri"/>
                <w:sz w:val="19"/>
                <w:szCs w:val="19"/>
              </w:rPr>
              <w:t xml:space="preserve">0.5</w:t>
            </w:r>
          </w:p>
        </w:tc>
        <w:tc>
          <w:tcPr>
            <w:tcW w:type="dxa" w:w="4760"/>
            <w:shd w:fill="F8FAFC" w:val="clear"/>
          </w:tcPr>
          <w:p>
            <w:pPr>
              <w:spacing w:after="50"/>
            </w:pPr>
            <w:r>
              <w:rPr>
                <w:rFonts w:ascii="Calibri" w:cs="Calibri" w:eastAsia="Calibri" w:hAnsi="Calibri"/>
                <w:sz w:val="19"/>
                <w:szCs w:val="19"/>
              </w:rPr>
              <w:t xml:space="preserve">High-frequency, matches 30-min Oracle AWR snap interval</w:t>
            </w:r>
          </w:p>
        </w:tc>
      </w:tr>
      <w:tr>
        <w:tc>
          <w:tcPr>
            <w:tcW w:type="dxa" w:w="2800"/>
            <w:shd w:fill="FFFFFF" w:val="clear"/>
          </w:tcPr>
          <w:p>
            <w:pPr>
              <w:spacing w:after="50"/>
            </w:pPr>
            <w:r>
              <w:rPr>
                <w:rFonts w:ascii="Calibri" w:cs="Calibri" w:eastAsia="Calibri" w:hAnsi="Calibri"/>
                <w:sz w:val="19"/>
                <w:szCs w:val="19"/>
              </w:rPr>
              <w:t xml:space="preserve">Every 1 hour</w:t>
            </w:r>
          </w:p>
        </w:tc>
        <w:tc>
          <w:tcPr>
            <w:tcW w:type="dxa" w:w="1800"/>
            <w:shd w:fill="FFFFFF" w:val="clear"/>
          </w:tcPr>
          <w:p>
            <w:pPr>
              <w:spacing w:after="50"/>
            </w:pPr>
            <w:r>
              <w:rPr>
                <w:rFonts w:ascii="Calibri" w:cs="Calibri" w:eastAsia="Calibri" w:hAnsi="Calibri"/>
                <w:sz w:val="19"/>
                <w:szCs w:val="19"/>
              </w:rPr>
              <w:t xml:space="preserve">1</w:t>
            </w:r>
          </w:p>
        </w:tc>
        <w:tc>
          <w:tcPr>
            <w:tcW w:type="dxa" w:w="4760"/>
            <w:shd w:fill="FFFFFF" w:val="clear"/>
          </w:tcPr>
          <w:p>
            <w:pPr>
              <w:spacing w:after="50"/>
            </w:pPr>
            <w:r>
              <w:rPr>
                <w:rFonts w:ascii="Calibri" w:cs="Calibri" w:eastAsia="Calibri" w:hAnsi="Calibri"/>
                <w:sz w:val="19"/>
                <w:szCs w:val="19"/>
              </w:rPr>
              <w:t xml:space="preserve">Standard OLTP monitoring (recommended)</w:t>
            </w:r>
          </w:p>
        </w:tc>
      </w:tr>
      <w:tr>
        <w:tc>
          <w:tcPr>
            <w:tcW w:type="dxa" w:w="2800"/>
            <w:shd w:fill="F8FAFC" w:val="clear"/>
          </w:tcPr>
          <w:p>
            <w:pPr>
              <w:spacing w:after="50"/>
            </w:pPr>
            <w:r>
              <w:rPr>
                <w:rFonts w:ascii="Calibri" w:cs="Calibri" w:eastAsia="Calibri" w:hAnsi="Calibri"/>
                <w:sz w:val="19"/>
                <w:szCs w:val="19"/>
              </w:rPr>
              <w:t xml:space="preserve">Every 2 / 4 / 8 hours</w:t>
            </w:r>
          </w:p>
        </w:tc>
        <w:tc>
          <w:tcPr>
            <w:tcW w:type="dxa" w:w="1800"/>
            <w:shd w:fill="F8FAFC" w:val="clear"/>
          </w:tcPr>
          <w:p>
            <w:pPr>
              <w:spacing w:after="50"/>
            </w:pPr>
            <w:r>
              <w:rPr>
                <w:rFonts w:ascii="Calibri" w:cs="Calibri" w:eastAsia="Calibri" w:hAnsi="Calibri"/>
                <w:sz w:val="19"/>
                <w:szCs w:val="19"/>
              </w:rPr>
              <w:t xml:space="preserve">2 / 4 / 8</w:t>
            </w:r>
          </w:p>
        </w:tc>
        <w:tc>
          <w:tcPr>
            <w:tcW w:type="dxa" w:w="4760"/>
            <w:shd w:fill="F8FAFC" w:val="clear"/>
          </w:tcPr>
          <w:p>
            <w:pPr>
              <w:spacing w:after="50"/>
            </w:pPr>
            <w:r>
              <w:rPr>
                <w:rFonts w:ascii="Calibri" w:cs="Calibri" w:eastAsia="Calibri" w:hAnsi="Calibri"/>
                <w:sz w:val="19"/>
                <w:szCs w:val="19"/>
              </w:rPr>
              <w:t xml:space="preserve">Non-production or low-change databases</w:t>
            </w:r>
          </w:p>
        </w:tc>
      </w:tr>
      <w:tr>
        <w:tc>
          <w:tcPr>
            <w:tcW w:type="dxa" w:w="2800"/>
            <w:shd w:fill="FFFFFF" w:val="clear"/>
          </w:tcPr>
          <w:p>
            <w:pPr>
              <w:spacing w:after="50"/>
            </w:pPr>
            <w:r>
              <w:rPr>
                <w:rFonts w:ascii="Calibri" w:cs="Calibri" w:eastAsia="Calibri" w:hAnsi="Calibri"/>
                <w:sz w:val="19"/>
                <w:szCs w:val="19"/>
              </w:rPr>
              <w:t xml:space="preserve">Daily</w:t>
            </w:r>
          </w:p>
        </w:tc>
        <w:tc>
          <w:tcPr>
            <w:tcW w:type="dxa" w:w="1800"/>
            <w:shd w:fill="FFFFFF" w:val="clear"/>
          </w:tcPr>
          <w:p>
            <w:pPr>
              <w:spacing w:after="50"/>
            </w:pPr>
            <w:r>
              <w:rPr>
                <w:rFonts w:ascii="Calibri" w:cs="Calibri" w:eastAsia="Calibri" w:hAnsi="Calibri"/>
                <w:sz w:val="19"/>
                <w:szCs w:val="19"/>
              </w:rPr>
              <w:t xml:space="preserve">24</w:t>
            </w:r>
          </w:p>
        </w:tc>
        <w:tc>
          <w:tcPr>
            <w:tcW w:type="dxa" w:w="4760"/>
            <w:shd w:fill="FFFFFF" w:val="clear"/>
          </w:tcPr>
          <w:p>
            <w:pPr>
              <w:spacing w:after="50"/>
            </w:pPr>
            <w:r>
              <w:rPr>
                <w:rFonts w:ascii="Calibri" w:cs="Calibri" w:eastAsia="Calibri" w:hAnsi="Calibri"/>
                <w:sz w:val="19"/>
                <w:szCs w:val="19"/>
              </w:rPr>
              <w:t xml:space="preserve">Archive or reporting-only databases</w:t>
            </w:r>
          </w:p>
        </w:tc>
      </w:tr>
    </w:tbl>
    <w:p>
      <w:pPr>
        <w:spacing w:after="60"/>
      </w:pPr>
    </w:p>
    <w:p>
      <w:pPr>
        <w:pStyle w:val="Heading3"/>
        <w:spacing w:after="80" w:before="180"/>
      </w:pPr>
      <w:r>
        <w:t xml:space="preserve">Manual On-Demand Generation</w:t>
      </w:r>
    </w:p>
    <w:p>
      <w:pPr>
        <w:pStyle w:val="ListParagraph"/>
        <w:numPr>
          <w:ilvl w:val="0"/>
          <w:numId w:val="1"/>
        </w:numPr>
        <w:spacing w:after="70"/>
      </w:pPr>
      <w:r>
        <w:rPr>
          <w:rFonts w:ascii="Calibri" w:cs="Calibri" w:eastAsia="Calibri" w:hAnsi="Calibri"/>
          <w:sz w:val="22"/>
          <w:szCs w:val="22"/>
        </w:rPr>
        <w:t xml:space="preserve">Settings → AWR Source → Direct Oracle DB Connection</w:t>
      </w:r>
    </w:p>
    <w:p>
      <w:pPr>
        <w:pStyle w:val="ListParagraph"/>
        <w:numPr>
          <w:ilvl w:val="0"/>
          <w:numId w:val="1"/>
        </w:numPr>
        <w:spacing w:after="70"/>
      </w:pPr>
      <w:r>
        <w:rPr>
          <w:rFonts w:ascii="Calibri" w:cs="Calibri" w:eastAsia="Calibri" w:hAnsi="Calibri"/>
          <w:sz w:val="22"/>
          <w:szCs w:val="22"/>
        </w:rPr>
        <w:t xml:space="preserve">Select database → pick Snap Date → click Preview Snaps</w:t>
      </w:r>
    </w:p>
    <w:p>
      <w:pPr>
        <w:pStyle w:val="ListParagraph"/>
        <w:numPr>
          <w:ilvl w:val="0"/>
          <w:numId w:val="1"/>
        </w:numPr>
        <w:spacing w:after="70"/>
      </w:pPr>
      <w:r>
        <w:rPr>
          <w:rFonts w:ascii="Calibri" w:cs="Calibri" w:eastAsia="Calibri" w:hAnsi="Calibri"/>
          <w:sz w:val="22"/>
          <w:szCs w:val="22"/>
        </w:rPr>
        <w:t xml:space="preserve">Optionally set Start from Snap ID → click Generate AWR Reports</w:t>
      </w:r>
    </w:p>
    <w:p>
      <w:pPr>
        <w:spacing w:after="60"/>
      </w:pPr>
    </w:p>
    <w:p>
      <w:pPr>
        <w:pStyle w:val="Heading3"/>
        <w:spacing w:after="80" w:before="180"/>
      </w:pPr>
      <w:r>
        <w:t xml:space="preserve">Scheduler</w:t>
      </w:r>
    </w:p>
    <w:p>
      <w:pPr>
        <w:spacing w:after="100"/>
      </w:pPr>
      <w:r>
        <w:rPr>
          <w:rFonts w:ascii="Calibri" w:cs="Calibri" w:eastAsia="Calibri" w:hAnsi="Calibri"/>
          <w:sz w:val="22"/>
          <w:szCs w:val="22"/>
        </w:rPr>
        <w:t xml:space="preserve">Starts with AWRPortal service. Checks every 5 minutes. Automatically catches up all missed dates if service was stopped or IP changed. Failed snap pairs retried up to 3 times.</w:t>
      </w:r>
    </w:p>
    <w:p>
      <w:pPr>
        <w:spacing w:after="60"/>
      </w:pPr>
    </w:p>
    <w:p>
      <w:pPr>
        <w:pStyle w:val="Heading2"/>
        <w:spacing w:after="120" w:before="240"/>
      </w:pPr>
      <w:r>
        <w:t xml:space="preserve">3.3  Drop Folder (Batch)</w:t>
      </w:r>
    </w:p>
    <w:p>
      <w:pPr>
        <w:pStyle w:val="ListParagraph"/>
        <w:numPr>
          <w:ilvl w:val="0"/>
          <w:numId w:val="1"/>
        </w:numPr>
        <w:spacing w:after="70"/>
      </w:pPr>
      <w:r>
        <w:rPr>
          <w:rFonts w:ascii="Calibri" w:cs="Calibri" w:eastAsia="Calibri" w:hAnsi="Calibri"/>
          <w:sz w:val="22"/>
          <w:szCs w:val="22"/>
        </w:rPr>
        <w:t xml:space="preserve">Copy AWR HTML files to awr_reports\ on the server — AWRWatcher queues them automatically</w:t>
      </w:r>
    </w:p>
    <w:p>
      <w:pPr>
        <w:spacing w:after="60"/>
      </w:pPr>
    </w:p>
    <w:p>
      <w:r>
        <w:br w:type="page"/>
      </w:r>
    </w:p>
    <w:p>
      <w:pPr>
        <w:pStyle w:val="Heading1"/>
        <w:spacing w:after="180" w:before="360"/>
      </w:pPr>
      <w:r>
        <w:t xml:space="preserve">4. SAR Reports</w:t>
      </w:r>
    </w:p>
    <w:p>
      <w:pPr>
        <w:pBdr>
          <w:bottom w:val="single" w:color="00B38C" w:sz="6" w:space="1"/>
        </w:pBdr>
        <w:spacing w:after="180"/>
      </w:pPr>
    </w:p>
    <w:p>
      <w:pPr>
        <w:pStyle w:val="Heading2"/>
        <w:spacing w:after="120" w:before="240"/>
      </w:pPr>
      <w:r>
        <w:t xml:space="preserve">4.1  SSH Pull — Automated (Multi-Server)</w:t>
      </w:r>
    </w:p>
    <w:p>
      <w:pPr>
        <w:spacing w:after="100"/>
      </w:pPr>
      <w:r>
        <w:rPr>
          <w:rFonts w:ascii="Calibri" w:cs="Calibri" w:eastAsia="Calibri" w:hAnsi="Calibri"/>
          <w:sz w:val="22"/>
          <w:szCs w:val="22"/>
        </w:rPr>
        <w:t xml:space="preserve">The portal SSHs into each configured Linux server and extracts only the new SAR data since the last pull — no binary files transferred, no files created on the Linux server.</w:t>
      </w:r>
    </w:p>
    <w:p>
      <w:pPr>
        <w:spacing w:after="60"/>
      </w:pPr>
    </w:p>
    <w:p>
      <w:pPr>
        <w:pStyle w:val="Heading3"/>
        <w:spacing w:after="80" w:before="180"/>
      </w:pPr>
      <w:r>
        <w:t xml:space="preserve">Setup (one time per server)</w:t>
      </w:r>
    </w:p>
    <w:p>
      <w:pPr>
        <w:pStyle w:val="ListParagraph"/>
        <w:numPr>
          <w:ilvl w:val="0"/>
          <w:numId w:val="1"/>
        </w:numPr>
        <w:spacing w:after="70"/>
      </w:pPr>
      <w:r>
        <w:rPr>
          <w:rFonts w:ascii="Calibri" w:cs="Calibri" w:eastAsia="Calibri" w:hAnsi="Calibri"/>
          <w:sz w:val="22"/>
          <w:szCs w:val="22"/>
        </w:rPr>
        <w:t xml:space="preserve">Settings → SAR Source → select "SSH Pull from Linux servers"</w:t>
      </w:r>
    </w:p>
    <w:p>
      <w:pPr>
        <w:pStyle w:val="ListParagraph"/>
        <w:numPr>
          <w:ilvl w:val="0"/>
          <w:numId w:val="1"/>
        </w:numPr>
        <w:spacing w:after="70"/>
      </w:pPr>
      <w:r>
        <w:rPr>
          <w:rFonts w:ascii="Calibri" w:cs="Calibri" w:eastAsia="Calibri" w:hAnsi="Calibri"/>
          <w:sz w:val="22"/>
          <w:szCs w:val="22"/>
        </w:rPr>
        <w:t xml:space="preserve">Click Add SSH Connection and complete the form:</w:t>
      </w:r>
    </w:p>
    <w:p>
      <w:pPr>
        <w:pStyle w:val="ListParagraph"/>
        <w:numPr>
          <w:ilvl w:val="1"/>
          <w:numId w:val="1"/>
        </w:numPr>
        <w:spacing w:after="60"/>
      </w:pPr>
      <w:r>
        <w:rPr>
          <w:rFonts w:ascii="Calibri" w:cs="Calibri" w:eastAsia="Calibri" w:hAnsi="Calibri"/>
          <w:sz w:val="22"/>
          <w:szCs w:val="22"/>
        </w:rPr>
        <w:t xml:space="preserve">Hostname: used as sar_drop sub-folder name and display name</w:t>
      </w:r>
    </w:p>
    <w:p>
      <w:pPr>
        <w:pStyle w:val="ListParagraph"/>
        <w:numPr>
          <w:ilvl w:val="1"/>
          <w:numId w:val="1"/>
        </w:numPr>
        <w:spacing w:after="60"/>
      </w:pPr>
      <w:r>
        <w:rPr>
          <w:rFonts w:ascii="Calibri" w:cs="Calibri" w:eastAsia="Calibri" w:hAnsi="Calibri"/>
          <w:sz w:val="22"/>
          <w:szCs w:val="22"/>
        </w:rPr>
        <w:t xml:space="preserve">SSH Host: hostname or IP to connect to</w:t>
      </w:r>
    </w:p>
    <w:p>
      <w:pPr>
        <w:pStyle w:val="ListParagraph"/>
        <w:numPr>
          <w:ilvl w:val="1"/>
          <w:numId w:val="1"/>
        </w:numPr>
        <w:spacing w:after="60"/>
      </w:pPr>
      <w:r>
        <w:rPr>
          <w:rFonts w:ascii="Calibri" w:cs="Calibri" w:eastAsia="Calibri" w:hAnsi="Calibri"/>
          <w:sz w:val="22"/>
          <w:szCs w:val="22"/>
        </w:rPr>
        <w:t xml:space="preserve">SSH Key File: recommended — path to private key on portal server</w:t>
      </w:r>
    </w:p>
    <w:p>
      <w:pPr>
        <w:pStyle w:val="ListParagraph"/>
        <w:numPr>
          <w:ilvl w:val="1"/>
          <w:numId w:val="1"/>
        </w:numPr>
        <w:spacing w:after="60"/>
      </w:pPr>
      <w:r>
        <w:rPr>
          <w:rFonts w:ascii="Calibri" w:cs="Calibri" w:eastAsia="Calibri" w:hAnsi="Calibri"/>
          <w:sz w:val="22"/>
          <w:szCs w:val="22"/>
        </w:rPr>
        <w:t xml:space="preserve">Remote SAR Path: /var/log/sa (default for most Linux systems)</w:t>
      </w:r>
    </w:p>
    <w:p>
      <w:pPr>
        <w:pStyle w:val="ListParagraph"/>
        <w:numPr>
          <w:ilvl w:val="1"/>
          <w:numId w:val="1"/>
        </w:numPr>
        <w:spacing w:after="60"/>
      </w:pPr>
      <w:r>
        <w:rPr>
          <w:rFonts w:ascii="Calibri" w:cs="Calibri" w:eastAsia="Calibri" w:hAnsi="Calibri"/>
          <w:sz w:val="22"/>
          <w:szCs w:val="22"/>
        </w:rPr>
        <w:t xml:space="preserve">Pull Interval: Every 1 hour recommended</w:t>
      </w:r>
    </w:p>
    <w:p>
      <w:pPr>
        <w:pStyle w:val="ListParagraph"/>
        <w:numPr>
          <w:ilvl w:val="0"/>
          <w:numId w:val="1"/>
        </w:numPr>
        <w:spacing w:after="70"/>
      </w:pPr>
      <w:r>
        <w:rPr>
          <w:rFonts w:ascii="Calibri" w:cs="Calibri" w:eastAsia="Calibri" w:hAnsi="Calibri"/>
          <w:sz w:val="22"/>
          <w:szCs w:val="22"/>
        </w:rPr>
        <w:t xml:space="preserve">Click Test (🔌) — confirms SSH access and lists SA files available</w:t>
      </w:r>
    </w:p>
    <w:p>
      <w:pPr>
        <w:spacing w:after="60"/>
      </w:pPr>
    </w:p>
    <w:p>
      <w:pPr>
        <w:pStyle w:val="Heading3"/>
        <w:spacing w:after="80" w:before="180"/>
      </w:pPr>
      <w:r>
        <w:t xml:space="preserve">Pull Now</w:t>
      </w:r>
    </w:p>
    <w:p>
      <w:pPr>
        <w:pStyle w:val="ListParagraph"/>
        <w:numPr>
          <w:ilvl w:val="0"/>
          <w:numId w:val="1"/>
        </w:numPr>
        <w:spacing w:after="70"/>
      </w:pPr>
      <w:r>
        <w:rPr>
          <w:rFonts w:ascii="Calibri" w:cs="Calibri" w:eastAsia="Calibri" w:hAnsi="Calibri"/>
          <w:sz w:val="22"/>
          <w:szCs w:val="22"/>
        </w:rPr>
        <w:t xml:space="preserve">Select a server (or All enabled servers) → click Pull Now</w:t>
      </w:r>
    </w:p>
    <w:p>
      <w:pPr>
        <w:pStyle w:val="ListParagraph"/>
        <w:numPr>
          <w:ilvl w:val="0"/>
          <w:numId w:val="1"/>
        </w:numPr>
        <w:spacing w:after="70"/>
      </w:pPr>
      <w:r>
        <w:rPr>
          <w:rFonts w:ascii="Calibri" w:cs="Calibri" w:eastAsia="Calibri" w:hAnsi="Calibri"/>
          <w:sz w:val="22"/>
          <w:szCs w:val="22"/>
        </w:rPr>
        <w:t xml:space="preserve">Results show files extracted and any errors per server</w:t>
      </w:r>
    </w:p>
    <w:p>
      <w:pPr>
        <w:spacing w:after="60"/>
      </w:pPr>
    </w:p>
    <w:p>
      <w:pPr>
        <w:pStyle w:val="Heading3"/>
        <w:spacing w:after="80" w:before="180"/>
      </w:pPr>
      <w:r>
        <w:t xml:space="preserve">Scheduler — Hourly Delta</w:t>
      </w:r>
    </w:p>
    <w:p>
      <w:pPr>
        <w:spacing w:after="100"/>
      </w:pPr>
      <w:r>
        <w:rPr>
          <w:rFonts w:ascii="Calibri" w:cs="Calibri" w:eastAsia="Calibri" w:hAnsi="Calibri"/>
          <w:sz w:val="22"/>
          <w:szCs w:val="22"/>
        </w:rPr>
        <w:t xml:space="preserve">The SAR SSH scheduler extracts exactly one hour of data per pull by running:</w:t>
      </w:r>
    </w:p>
    <w:p>
      <w:pPr>
        <w:shd w:fill="F3F4F6" w:val="clear"/>
        <w:spacing w:after="50"/>
        <w:ind w:left="431"/>
      </w:pPr>
      <w:r>
        <w:rPr>
          <w:rFonts w:ascii="Courier New" w:cs="Courier New" w:eastAsia="Courier New" w:hAnsi="Courier New"/>
          <w:sz w:val="20"/>
          <w:szCs w:val="20"/>
        </w:rPr>
        <w:t xml:space="preserve">sar -A -s 01:00:00 -e 02:00:00 -f /var/log/sa/sa30</w:t>
      </w:r>
    </w:p>
    <w:p>
      <w:pPr>
        <w:spacing w:after="100"/>
      </w:pPr>
      <w:r>
        <w:rPr>
          <w:rFonts w:ascii="Calibri" w:cs="Calibri" w:eastAsia="Calibri" w:hAnsi="Calibri"/>
          <w:sz w:val="22"/>
          <w:szCs w:val="22"/>
        </w:rPr>
        <w:t xml:space="preserve">The text output is captured over SSH and saved as sar_drop\&lt;hostname&gt;\&lt;hostname&gt;_sa30_010000_020000.txt. SARWatcher queues it automatically. If the service was stopped overnight, all missed hourly intervals are caught up automatically on restart.</w:t>
      </w:r>
    </w:p>
    <w:p>
      <w:pPr>
        <w:spacing w:after="60"/>
      </w:pPr>
    </w:p>
    <w:p>
      <w:pPr>
        <w:pStyle w:val="Heading2"/>
        <w:spacing w:after="120" w:before="240"/>
      </w:pPr>
      <w:r>
        <w:t xml:space="preserve">4.2  Manual Upload (Text SAR)</w:t>
      </w:r>
    </w:p>
    <w:p>
      <w:pPr>
        <w:shd w:fill="F3F4F6" w:val="clear"/>
        <w:spacing w:after="50"/>
        <w:ind w:left="431"/>
      </w:pPr>
      <w:r>
        <w:rPr>
          <w:rFonts w:ascii="Courier New" w:cs="Courier New" w:eastAsia="Courier New" w:hAnsi="Courier New"/>
          <w:sz w:val="20"/>
          <w:szCs w:val="20"/>
        </w:rPr>
        <w:t xml:space="preserve"># On Linux: convert to text first</w:t>
      </w:r>
    </w:p>
    <w:p>
      <w:pPr>
        <w:shd w:fill="F3F4F6" w:val="clear"/>
        <w:spacing w:after="50"/>
        <w:ind w:left="431"/>
      </w:pPr>
      <w:r>
        <w:rPr>
          <w:rFonts w:ascii="Courier New" w:cs="Courier New" w:eastAsia="Courier New" w:hAnsi="Courier New"/>
          <w:sz w:val="20"/>
          <w:szCs w:val="20"/>
        </w:rPr>
        <w:t xml:space="preserve">sar -A -f /var/log/sa/sa01 &gt; sa01.txt</w:t>
      </w:r>
    </w:p>
    <w:p>
      <w:pPr>
        <w:pStyle w:val="ListParagraph"/>
        <w:numPr>
          <w:ilvl w:val="0"/>
          <w:numId w:val="1"/>
        </w:numPr>
        <w:spacing w:after="70"/>
      </w:pPr>
      <w:r>
        <w:rPr>
          <w:rFonts w:ascii="Calibri" w:cs="Calibri" w:eastAsia="Calibri" w:hAnsi="Calibri"/>
          <w:sz w:val="22"/>
          <w:szCs w:val="22"/>
        </w:rPr>
        <w:t xml:space="preserve">Upload ▼ → Upload SAR Report → select .txt file → Upload, or</w:t>
      </w:r>
    </w:p>
    <w:p>
      <w:pPr>
        <w:pStyle w:val="ListParagraph"/>
        <w:numPr>
          <w:ilvl w:val="0"/>
          <w:numId w:val="1"/>
        </w:numPr>
        <w:spacing w:after="70"/>
      </w:pPr>
      <w:r>
        <w:rPr>
          <w:rFonts w:ascii="Calibri" w:cs="Calibri" w:eastAsia="Calibri" w:hAnsi="Calibri"/>
          <w:sz w:val="22"/>
          <w:szCs w:val="22"/>
        </w:rPr>
        <w:t xml:space="preserve">Copy to sar_drop\&lt;HOSTNAME&gt;\ — SARWatcher picks it up automatically</w:t>
      </w:r>
    </w:p>
    <w:p>
      <w:pPr>
        <w:spacing w:after="60"/>
      </w:pPr>
    </w:p>
    <w:p>
      <w:r>
        <w:br w:type="page"/>
      </w:r>
    </w:p>
    <w:p>
      <w:pPr>
        <w:pStyle w:val="Heading1"/>
        <w:spacing w:after="180" w:before="360"/>
      </w:pPr>
      <w:r>
        <w:t xml:space="preserve">5. AWR Trends Navigator</w:t>
      </w:r>
    </w:p>
    <w:p>
      <w:pPr>
        <w:pBdr>
          <w:bottom w:val="single" w:color="00B38C" w:sz="6" w:space="1"/>
        </w:pBdr>
        <w:spacing w:after="180"/>
      </w:pPr>
    </w:p>
    <w:p>
      <w:pPr>
        <w:spacing w:after="100"/>
      </w:pPr>
      <w:r>
        <w:rPr>
          <w:rFonts w:ascii="Calibri" w:cs="Calibri" w:eastAsia="Calibri" w:hAnsi="Calibri"/>
          <w:sz w:val="22"/>
          <w:szCs w:val="22"/>
        </w:rPr>
        <w:t xml:space="preserve">Primary interface for browsing all 50 AWR metric dashboards by snap range.</w:t>
      </w:r>
    </w:p>
    <w:p>
      <w:pPr>
        <w:pStyle w:val="ListParagraph"/>
        <w:numPr>
          <w:ilvl w:val="0"/>
          <w:numId w:val="1"/>
        </w:numPr>
        <w:spacing w:after="70"/>
      </w:pPr>
      <w:r>
        <w:rPr>
          <w:rFonts w:ascii="Calibri" w:cs="Calibri" w:eastAsia="Calibri" w:hAnsi="Calibri"/>
          <w:sz w:val="22"/>
          <w:szCs w:val="22"/>
        </w:rPr>
        <w:t xml:space="preserve">Select Database → Instance → click Load Snaps</w:t>
      </w:r>
    </w:p>
    <w:p>
      <w:pPr>
        <w:pStyle w:val="ListParagraph"/>
        <w:numPr>
          <w:ilvl w:val="0"/>
          <w:numId w:val="1"/>
        </w:numPr>
        <w:spacing w:after="70"/>
      </w:pPr>
      <w:r>
        <w:rPr>
          <w:rFonts w:ascii="Calibri" w:cs="Calibri" w:eastAsia="Calibri" w:hAnsi="Calibri"/>
          <w:sz w:val="22"/>
          <w:szCs w:val="22"/>
        </w:rPr>
        <w:t xml:space="preserve">Select Start Snap and End Snap → all 50 metric cards activate</w:t>
      </w:r>
    </w:p>
    <w:p>
      <w:pPr>
        <w:pStyle w:val="ListParagraph"/>
        <w:numPr>
          <w:ilvl w:val="0"/>
          <w:numId w:val="1"/>
        </w:numPr>
        <w:spacing w:after="70"/>
      </w:pPr>
      <w:r>
        <w:rPr>
          <w:rFonts w:ascii="Calibri" w:cs="Calibri" w:eastAsia="Calibri" w:hAnsi="Calibri"/>
          <w:sz w:val="22"/>
          <w:szCs w:val="22"/>
        </w:rPr>
        <w:t xml:space="preserve">Click any card to open that dashboard in Grafana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50"/>
          <w:bottom w:val="single" w:type="dxa" w:w="180"/>
        </w:tblCellMar>
      </w:tblPr>
      <w:tblGrid>
        <w:gridCol w:w="2800"/>
        <w:gridCol w:w="6560"/>
      </w:tblGrid>
      <w:tr>
        <w:tc>
          <w:tcPr>
            <w:tcW w:type="dxa" w:w="2800"/>
            <w:shd w:fill="1A2B4A" w:val="clear"/>
          </w:tcPr>
          <w:p>
            <w:pPr>
              <w:spacing w:after="50"/>
            </w:pPr>
            <w:r>
              <w:rPr>
                <w:rFonts w:ascii="Calibri" w:cs="Calibri" w:eastAsia="Calibri" w:hAnsi="Calibri"/>
                <w:b/>
                <w:bCs/>
                <w:color w:val="FFFFFF"/>
                <w:sz w:val="19"/>
                <w:szCs w:val="19"/>
              </w:rPr>
              <w:t xml:space="preserve">Section</w:t>
            </w:r>
          </w:p>
        </w:tc>
        <w:tc>
          <w:tcPr>
            <w:tcW w:type="dxa" w:w="6560"/>
            <w:shd w:fill="1A2B4A" w:val="clear"/>
          </w:tcPr>
          <w:p>
            <w:pPr>
              <w:spacing w:after="50"/>
            </w:pPr>
            <w:r>
              <w:rPr>
                <w:rFonts w:ascii="Calibri" w:cs="Calibri" w:eastAsia="Calibri" w:hAnsi="Calibri"/>
                <w:b/>
                <w:bCs/>
                <w:color w:val="FFFFFF"/>
                <w:sz w:val="19"/>
                <w:szCs w:val="19"/>
              </w:rPr>
              <w:t xml:space="preserve">Dashboards</w:t>
            </w:r>
          </w:p>
        </w:tc>
      </w:tr>
      <w:tr>
        <w:tc>
          <w:tcPr>
            <w:tcW w:type="dxa" w:w="2800"/>
            <w:shd w:fill="FFFFFF" w:val="clear"/>
          </w:tcPr>
          <w:p>
            <w:pPr>
              <w:spacing w:after="50"/>
            </w:pPr>
            <w:r>
              <w:rPr>
                <w:rFonts w:ascii="Calibri" w:cs="Calibri" w:eastAsia="Calibri" w:hAnsi="Calibri"/>
                <w:sz w:val="19"/>
                <w:szCs w:val="19"/>
              </w:rPr>
              <w:t xml:space="preserve">Instance Overview</w:t>
            </w:r>
          </w:p>
        </w:tc>
        <w:tc>
          <w:tcPr>
            <w:tcW w:type="dxa" w:w="6560"/>
            <w:shd w:fill="FFFFFF" w:val="clear"/>
          </w:tcPr>
          <w:p>
            <w:pPr>
              <w:spacing w:after="50"/>
            </w:pPr>
            <w:r>
              <w:rPr>
                <w:rFonts w:ascii="Calibri" w:cs="Calibri" w:eastAsia="Calibri" w:hAnsi="Calibri"/>
                <w:sz w:val="19"/>
                <w:szCs w:val="19"/>
              </w:rPr>
              <w:t xml:space="preserve">Instance Efficiency, Instance Statistics</w:t>
            </w:r>
          </w:p>
        </w:tc>
      </w:tr>
      <w:tr>
        <w:tc>
          <w:tcPr>
            <w:tcW w:type="dxa" w:w="2800"/>
            <w:shd w:fill="F8FAFC" w:val="clear"/>
          </w:tcPr>
          <w:p>
            <w:pPr>
              <w:spacing w:after="50"/>
            </w:pPr>
            <w:r>
              <w:rPr>
                <w:rFonts w:ascii="Calibri" w:cs="Calibri" w:eastAsia="Calibri" w:hAnsi="Calibri"/>
                <w:sz w:val="19"/>
                <w:szCs w:val="19"/>
              </w:rPr>
              <w:t xml:space="preserve">Wait Events</w:t>
            </w:r>
          </w:p>
        </w:tc>
        <w:tc>
          <w:tcPr>
            <w:tcW w:type="dxa" w:w="6560"/>
            <w:shd w:fill="F8FAFC" w:val="clear"/>
          </w:tcPr>
          <w:p>
            <w:pPr>
              <w:spacing w:after="50"/>
            </w:pPr>
            <w:r>
              <w:rPr>
                <w:rFonts w:ascii="Calibri" w:cs="Calibri" w:eastAsia="Calibri" w:hAnsi="Calibri"/>
                <w:sz w:val="19"/>
                <w:szCs w:val="19"/>
              </w:rPr>
              <w:t xml:space="preserve">Time Model, Foreground/Background Wait Class and Events</w:t>
            </w:r>
          </w:p>
        </w:tc>
      </w:tr>
      <w:tr>
        <w:tc>
          <w:tcPr>
            <w:tcW w:type="dxa" w:w="2800"/>
            <w:shd w:fill="FFFFFF" w:val="clear"/>
          </w:tcPr>
          <w:p>
            <w:pPr>
              <w:spacing w:after="50"/>
            </w:pPr>
            <w:r>
              <w:rPr>
                <w:rFonts w:ascii="Calibri" w:cs="Calibri" w:eastAsia="Calibri" w:hAnsi="Calibri"/>
                <w:sz w:val="19"/>
                <w:szCs w:val="19"/>
              </w:rPr>
              <w:t xml:space="preserve">Enqueue Statistics</w:t>
            </w:r>
          </w:p>
        </w:tc>
        <w:tc>
          <w:tcPr>
            <w:tcW w:type="dxa" w:w="6560"/>
            <w:shd w:fill="FFFFFF" w:val="clear"/>
          </w:tcPr>
          <w:p>
            <w:pPr>
              <w:spacing w:after="50"/>
            </w:pPr>
            <w:r>
              <w:rPr>
                <w:rFonts w:ascii="Calibri" w:cs="Calibri" w:eastAsia="Calibri" w:hAnsi="Calibri"/>
                <w:sz w:val="19"/>
                <w:szCs w:val="19"/>
              </w:rPr>
              <w:t xml:space="preserve">Buffer Wait Statistics, Enqueue Statistics</w:t>
            </w:r>
          </w:p>
        </w:tc>
      </w:tr>
      <w:tr>
        <w:tc>
          <w:tcPr>
            <w:tcW w:type="dxa" w:w="2800"/>
            <w:shd w:fill="F8FAFC" w:val="clear"/>
          </w:tcPr>
          <w:p>
            <w:pPr>
              <w:spacing w:after="50"/>
            </w:pPr>
            <w:r>
              <w:rPr>
                <w:rFonts w:ascii="Calibri" w:cs="Calibri" w:eastAsia="Calibri" w:hAnsi="Calibri"/>
                <w:sz w:val="19"/>
                <w:szCs w:val="19"/>
              </w:rPr>
              <w:t xml:space="preserve">SQL Statistics</w:t>
            </w:r>
          </w:p>
        </w:tc>
        <w:tc>
          <w:tcPr>
            <w:tcW w:type="dxa" w:w="6560"/>
            <w:shd w:fill="F8FAFC" w:val="clear"/>
          </w:tcPr>
          <w:p>
            <w:pPr>
              <w:spacing w:after="50"/>
            </w:pPr>
            <w:r>
              <w:rPr>
                <w:rFonts w:ascii="Calibri" w:cs="Calibri" w:eastAsia="Calibri" w:hAnsi="Calibri"/>
                <w:sz w:val="19"/>
                <w:szCs w:val="19"/>
              </w:rPr>
              <w:t xml:space="preserve">10 dashboards: Elapsed, CPU, I/O, Gets, Reads, Executions, Parse, Cluster, Severity</w:t>
            </w:r>
          </w:p>
        </w:tc>
      </w:tr>
      <w:tr>
        <w:tc>
          <w:tcPr>
            <w:tcW w:type="dxa" w:w="2800"/>
            <w:shd w:fill="FFFFFF" w:val="clear"/>
          </w:tcPr>
          <w:p>
            <w:pPr>
              <w:spacing w:after="50"/>
            </w:pPr>
            <w:r>
              <w:rPr>
                <w:rFonts w:ascii="Calibri" w:cs="Calibri" w:eastAsia="Calibri" w:hAnsi="Calibri"/>
                <w:sz w:val="19"/>
                <w:szCs w:val="19"/>
              </w:rPr>
              <w:t xml:space="preserve">Segment Statistics</w:t>
            </w:r>
          </w:p>
        </w:tc>
        <w:tc>
          <w:tcPr>
            <w:tcW w:type="dxa" w:w="6560"/>
            <w:shd w:fill="FFFFFF" w:val="clear"/>
          </w:tcPr>
          <w:p>
            <w:pPr>
              <w:spacing w:after="50"/>
            </w:pPr>
            <w:r>
              <w:rPr>
                <w:rFonts w:ascii="Calibri" w:cs="Calibri" w:eastAsia="Calibri" w:hAnsi="Calibri"/>
                <w:sz w:val="19"/>
                <w:szCs w:val="19"/>
              </w:rPr>
              <w:t xml:space="preserve">18 dashboards covering all 16 AWR segment statistic types</w:t>
            </w:r>
          </w:p>
        </w:tc>
      </w:tr>
      <w:tr>
        <w:tc>
          <w:tcPr>
            <w:tcW w:type="dxa" w:w="2800"/>
            <w:shd w:fill="F8FAFC" w:val="clear"/>
          </w:tcPr>
          <w:p>
            <w:pPr>
              <w:spacing w:after="50"/>
            </w:pPr>
            <w:r>
              <w:rPr>
                <w:rFonts w:ascii="Calibri" w:cs="Calibri" w:eastAsia="Calibri" w:hAnsi="Calibri"/>
                <w:sz w:val="19"/>
                <w:szCs w:val="19"/>
              </w:rPr>
              <w:t xml:space="preserve">Load Profile &amp; I/O</w:t>
            </w:r>
          </w:p>
        </w:tc>
        <w:tc>
          <w:tcPr>
            <w:tcW w:type="dxa" w:w="6560"/>
            <w:shd w:fill="F8FAFC" w:val="clear"/>
          </w:tcPr>
          <w:p>
            <w:pPr>
              <w:spacing w:after="50"/>
            </w:pPr>
            <w:r>
              <w:rPr>
                <w:rFonts w:ascii="Calibri" w:cs="Calibri" w:eastAsia="Calibri" w:hAnsi="Calibri"/>
                <w:sz w:val="19"/>
                <w:szCs w:val="19"/>
              </w:rPr>
              <w:t xml:space="preserve">14 dashboards: DB Time, Blocks, I/O, Tablespace/File I/O, IOStat</w:t>
            </w:r>
          </w:p>
        </w:tc>
      </w:tr>
    </w:tbl>
    <w:p>
      <w:pPr>
        <w:spacing w:after="60"/>
      </w:pPr>
    </w:p>
    <w:p>
      <w:r>
        <w:br w:type="page"/>
      </w:r>
    </w:p>
    <w:p>
      <w:pPr>
        <w:pStyle w:val="Heading1"/>
        <w:spacing w:after="180" w:before="360"/>
      </w:pPr>
      <w:r>
        <w:t xml:space="preserve">6. Intelligence Dashboards</w:t>
      </w:r>
    </w:p>
    <w:p>
      <w:pPr>
        <w:pBdr>
          <w:bottom w:val="single" w:color="00B38C" w:sz="6" w:space="1"/>
        </w:pBdr>
        <w:spacing w:after="180"/>
      </w:pPr>
    </w:p>
    <w:p>
      <w:pPr>
        <w:spacing w:after="100"/>
      </w:pPr>
      <w:r>
        <w:rPr>
          <w:rFonts w:ascii="Calibri" w:cs="Calibri" w:eastAsia="Calibri" w:hAnsi="Calibri"/>
          <w:sz w:val="22"/>
          <w:szCs w:val="22"/>
        </w:rPr>
        <w:t xml:space="preserve">Three correlated panels per snap range. Access via portal home → AWR Analysis → AWR Intelligence.</w:t>
      </w:r>
    </w:p>
    <w:p>
      <w:pPr>
        <w:pStyle w:val="ListParagraph"/>
        <w:numPr>
          <w:ilvl w:val="0"/>
          <w:numId w:val="1"/>
        </w:numPr>
        <w:spacing w:after="70"/>
      </w:pPr>
      <w:r>
        <w:rPr>
          <w:rFonts w:ascii="Calibri" w:cs="Calibri" w:eastAsia="Calibri" w:hAnsi="Calibri"/>
          <w:sz w:val="22"/>
          <w:szCs w:val="22"/>
        </w:rPr>
        <w:t xml:space="preserve">Panel 1 — Wait Events → Correlated Segments (e.g. User I/O → physical_reads)</w:t>
      </w:r>
    </w:p>
    <w:p>
      <w:pPr>
        <w:pStyle w:val="ListParagraph"/>
        <w:numPr>
          <w:ilvl w:val="0"/>
          <w:numId w:val="1"/>
        </w:numPr>
        <w:spacing w:after="70"/>
      </w:pPr>
      <w:r>
        <w:rPr>
          <w:rFonts w:ascii="Calibri" w:cs="Calibri" w:eastAsia="Calibri" w:hAnsi="Calibri"/>
          <w:sz w:val="22"/>
          <w:szCs w:val="22"/>
        </w:rPr>
        <w:t xml:space="preserve">Panel 2 — Top Segments → Implied Waits + Referencing SQL + Object Metadata</w:t>
      </w:r>
    </w:p>
    <w:p>
      <w:pPr>
        <w:pStyle w:val="ListParagraph"/>
        <w:numPr>
          <w:ilvl w:val="0"/>
          <w:numId w:val="1"/>
        </w:numPr>
        <w:spacing w:after="70"/>
      </w:pPr>
      <w:r>
        <w:rPr>
          <w:rFonts w:ascii="Calibri" w:cs="Calibri" w:eastAsia="Calibri" w:hAnsi="Calibri"/>
          <w:sz w:val="22"/>
          <w:szCs w:val="22"/>
        </w:rPr>
        <w:t xml:space="preserve">Panel 3 — Top SQL → Referenced Segments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60"/>
          <w:bottom w:val="single" w:type="dxa" w:w="180"/>
        </w:tblCellMar>
      </w:tblPr>
      <w:tblGrid>
        <w:gridCol w:w="100"/>
      </w:tblGrid>
      <w:tr>
        <w:tc>
          <w:tcPr>
            <w:tcW w:type="dxa" w:w="9360"/>
            <w:tcBorders>
              <w:top w:val="single" w:color="B45309" w:sz="4"/>
              <w:left w:val="thick" w:color="B45309" w:sz="8"/>
              <w:bottom w:val="single" w:color="D1D5DB" w:sz="1"/>
              <w:right w:val="none"/>
            </w:tcBorders>
            <w:shd w:fill="FFFBEB" w:val="clear"/>
          </w:tcPr>
          <w:p>
            <w:pPr>
              <w:spacing w:after="70"/>
            </w:pPr>
            <w:r>
              <w:rPr>
                <w:rFonts w:ascii="Calibri" w:cs="Calibri" w:eastAsia="Calibri" w:hAnsi="Calibri"/>
                <w:b/>
                <w:bCs/>
                <w:color w:val="B45309"/>
                <w:sz w:val="22"/>
                <w:szCs w:val="22"/>
              </w:rPr>
              <w:t xml:space="preserve">AWR does not link SQL to specific wait events. Correlations are derived from wait class patterns and SQL text parsing — not from Oracle-recorded causation.</w:t>
            </w:r>
          </w:p>
        </w:tc>
      </w:tr>
    </w:tbl>
    <w:p>
      <w:pPr>
        <w:spacing w:after="60"/>
      </w:pPr>
    </w:p>
    <w:p>
      <w:r>
        <w:br w:type="page"/>
      </w:r>
    </w:p>
    <w:p>
      <w:pPr>
        <w:pStyle w:val="Heading1"/>
        <w:spacing w:after="180" w:before="360"/>
      </w:pPr>
      <w:r>
        <w:t xml:space="preserve">7. PL/SQL Performance Analysis</w:t>
      </w:r>
    </w:p>
    <w:p>
      <w:pPr>
        <w:pBdr>
          <w:bottom w:val="single" w:color="00B38C" w:sz="6" w:space="1"/>
        </w:pBdr>
        <w:spacing w:after="180"/>
      </w:pPr>
    </w:p>
    <w:p>
      <w:pPr>
        <w:spacing w:after="100"/>
      </w:pPr>
      <w:r>
        <w:rPr>
          <w:rFonts w:ascii="Calibri" w:cs="Calibri" w:eastAsia="Calibri" w:hAnsi="Calibri"/>
          <w:sz w:val="22"/>
          <w:szCs w:val="22"/>
        </w:rPr>
        <w:t xml:space="preserve">Access: portal home → AWR Analysis → PL/SQL Performance. Requires Oracle connection configured in Settings → AWR Source.</w:t>
      </w:r>
    </w:p>
    <w:p>
      <w:pPr>
        <w:spacing w:after="60"/>
      </w:pPr>
    </w:p>
    <w:p>
      <w:pPr>
        <w:pStyle w:val="Heading2"/>
        <w:spacing w:after="120" w:before="240"/>
      </w:pPr>
      <w:r>
        <w:t xml:space="preserve">7.1  How to Use</w:t>
      </w:r>
    </w:p>
    <w:p>
      <w:pPr>
        <w:pStyle w:val="ListParagraph"/>
        <w:numPr>
          <w:ilvl w:val="0"/>
          <w:numId w:val="1"/>
        </w:numPr>
        <w:spacing w:after="70"/>
      </w:pPr>
      <w:r>
        <w:rPr>
          <w:rFonts w:ascii="Calibri" w:cs="Calibri" w:eastAsia="Calibri" w:hAnsi="Calibri"/>
          <w:sz w:val="22"/>
          <w:szCs w:val="22"/>
        </w:rPr>
        <w:t xml:space="preserve">Select Oracle Connection → select Snap Date → Begin Snap and End Snap auto-populate</w:t>
      </w:r>
    </w:p>
    <w:p>
      <w:pPr>
        <w:pStyle w:val="ListParagraph"/>
        <w:numPr>
          <w:ilvl w:val="0"/>
          <w:numId w:val="1"/>
        </w:numPr>
        <w:spacing w:after="70"/>
      </w:pPr>
      <w:r>
        <w:rPr>
          <w:rFonts w:ascii="Calibri" w:cs="Calibri" w:eastAsia="Calibri" w:hAnsi="Calibri"/>
          <w:sz w:val="22"/>
          <w:szCs w:val="22"/>
        </w:rPr>
        <w:t xml:space="preserve">Select Analysis Type (All analyses or one specific analysis)</w:t>
      </w:r>
    </w:p>
    <w:p>
      <w:pPr>
        <w:pStyle w:val="ListParagraph"/>
        <w:numPr>
          <w:ilvl w:val="0"/>
          <w:numId w:val="1"/>
        </w:numPr>
        <w:spacing w:after="70"/>
      </w:pPr>
      <w:r>
        <w:rPr>
          <w:rFonts w:ascii="Calibri" w:cs="Calibri" w:eastAsia="Calibri" w:hAnsi="Calibri"/>
          <w:sz w:val="22"/>
          <w:szCs w:val="22"/>
        </w:rPr>
        <w:t xml:space="preserve">Click Run — results appear in tabs, one per analysis</w:t>
      </w:r>
    </w:p>
    <w:p>
      <w:pPr>
        <w:pStyle w:val="ListParagraph"/>
        <w:numPr>
          <w:ilvl w:val="0"/>
          <w:numId w:val="1"/>
        </w:numPr>
        <w:spacing w:after="70"/>
      </w:pPr>
      <w:r>
        <w:rPr>
          <w:rFonts w:ascii="Calibri" w:cs="Calibri" w:eastAsia="Calibri" w:hAnsi="Calibri"/>
          <w:sz w:val="22"/>
          <w:szCs w:val="22"/>
        </w:rPr>
        <w:t xml:space="preserve">Recommendations appear above tabs when significant findings detected</w:t>
      </w:r>
    </w:p>
    <w:p>
      <w:pPr>
        <w:spacing w:after="60"/>
      </w:pPr>
    </w:p>
    <w:p>
      <w:pPr>
        <w:pStyle w:val="Heading2"/>
        <w:spacing w:after="120" w:before="240"/>
      </w:pPr>
      <w:r>
        <w:t xml:space="preserve">7.2  The 8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50"/>
          <w:bottom w:val="single" w:type="dxa" w:w="180"/>
        </w:tblCellMar>
      </w:tblPr>
      <w:tblGrid>
        <w:gridCol w:w="3200"/>
        <w:gridCol w:w="4560"/>
        <w:gridCol w:w="1600"/>
      </w:tblGrid>
      <w:tr>
        <w:tc>
          <w:tcPr>
            <w:tcW w:type="dxa" w:w="3200"/>
            <w:shd w:fill="1A2B4A" w:val="clear"/>
          </w:tcPr>
          <w:p>
            <w:pPr>
              <w:spacing w:after="50"/>
            </w:pPr>
            <w:r>
              <w:rPr>
                <w:rFonts w:ascii="Calibri" w:cs="Calibri" w:eastAsia="Calibri" w:hAnsi="Calibri"/>
                <w:b/>
                <w:bCs/>
                <w:color w:val="FFFFFF"/>
                <w:sz w:val="19"/>
                <w:szCs w:val="19"/>
              </w:rPr>
              <w:t xml:space="preserve">Analysis</w:t>
            </w:r>
          </w:p>
        </w:tc>
        <w:tc>
          <w:tcPr>
            <w:tcW w:type="dxa" w:w="4560"/>
            <w:shd w:fill="1A2B4A" w:val="clear"/>
          </w:tcPr>
          <w:p>
            <w:pPr>
              <w:spacing w:after="50"/>
            </w:pPr>
            <w:r>
              <w:rPr>
                <w:rFonts w:ascii="Calibri" w:cs="Calibri" w:eastAsia="Calibri" w:hAnsi="Calibri"/>
                <w:b/>
                <w:bCs/>
                <w:color w:val="FFFFFF"/>
                <w:sz w:val="19"/>
                <w:szCs w:val="19"/>
              </w:rPr>
              <w:t xml:space="preserve">What It Shows</w:t>
            </w:r>
          </w:p>
        </w:tc>
        <w:tc>
          <w:tcPr>
            <w:tcW w:type="dxa" w:w="1600"/>
            <w:shd w:fill="1A2B4A" w:val="clear"/>
          </w:tcPr>
          <w:p>
            <w:pPr>
              <w:spacing w:after="50"/>
            </w:pPr>
            <w:r>
              <w:rPr>
                <w:rFonts w:ascii="Calibri" w:cs="Calibri" w:eastAsia="Calibri" w:hAnsi="Calibri"/>
                <w:b/>
                <w:bCs/>
                <w:color w:val="FFFFFF"/>
                <w:sz w:val="19"/>
                <w:szCs w:val="19"/>
              </w:rPr>
              <w:t xml:space="preserve">Needs Snaps?</w:t>
            </w:r>
          </w:p>
        </w:tc>
      </w:tr>
      <w:tr>
        <w:tc>
          <w:tcPr>
            <w:tcW w:type="dxa" w:w="3200"/>
            <w:shd w:fill="FFFFFF" w:val="clear"/>
          </w:tcPr>
          <w:p>
            <w:pPr>
              <w:spacing w:after="50"/>
            </w:pPr>
            <w:r>
              <w:rPr>
                <w:rFonts w:ascii="Calibri" w:cs="Calibri" w:eastAsia="Calibri" w:hAnsi="Calibri"/>
                <w:sz w:val="19"/>
                <w:szCs w:val="19"/>
              </w:rPr>
              <w:t xml:space="preserve">Top PL/SQL — CPU Time</w:t>
            </w:r>
          </w:p>
        </w:tc>
        <w:tc>
          <w:tcPr>
            <w:tcW w:type="dxa" w:w="4560"/>
            <w:shd w:fill="FFFFFF" w:val="clear"/>
          </w:tcPr>
          <w:p>
            <w:pPr>
              <w:spacing w:after="50"/>
            </w:pPr>
            <w:r>
              <w:rPr>
                <w:rFonts w:ascii="Calibri" w:cs="Calibri" w:eastAsia="Calibri" w:hAnsi="Calibri"/>
                <w:sz w:val="19"/>
                <w:szCs w:val="19"/>
              </w:rPr>
              <w:t xml:space="preserve">Packages with highest total CPU. ASH session_state = ON CPU.</w:t>
            </w:r>
          </w:p>
        </w:tc>
        <w:tc>
          <w:tcPr>
            <w:tcW w:type="dxa" w:w="1600"/>
            <w:shd w:fill="FFFFFF" w:val="clear"/>
          </w:tcPr>
          <w:p>
            <w:pPr>
              <w:spacing w:after="50"/>
            </w:pPr>
            <w:r>
              <w:rPr>
                <w:rFonts w:ascii="Calibri" w:cs="Calibri" w:eastAsia="Calibri" w:hAnsi="Calibri"/>
                <w:sz w:val="19"/>
                <w:szCs w:val="19"/>
              </w:rPr>
              <w:t xml:space="preserve">Yes</w:t>
            </w:r>
          </w:p>
        </w:tc>
      </w:tr>
      <w:tr>
        <w:tc>
          <w:tcPr>
            <w:tcW w:type="dxa" w:w="3200"/>
            <w:shd w:fill="F8FAFC" w:val="clear"/>
          </w:tcPr>
          <w:p>
            <w:pPr>
              <w:spacing w:after="50"/>
            </w:pPr>
            <w:r>
              <w:rPr>
                <w:rFonts w:ascii="Calibri" w:cs="Calibri" w:eastAsia="Calibri" w:hAnsi="Calibri"/>
                <w:sz w:val="19"/>
                <w:szCs w:val="19"/>
              </w:rPr>
              <w:t xml:space="preserve">Top PL/SQL — Elapsed Time</w:t>
            </w:r>
          </w:p>
        </w:tc>
        <w:tc>
          <w:tcPr>
            <w:tcW w:type="dxa" w:w="4560"/>
            <w:shd w:fill="F8FAFC" w:val="clear"/>
          </w:tcPr>
          <w:p>
            <w:pPr>
              <w:spacing w:after="50"/>
            </w:pPr>
            <w:r>
              <w:rPr>
                <w:rFonts w:ascii="Calibri" w:cs="Calibri" w:eastAsia="Calibri" w:hAnsi="Calibri"/>
                <w:sz w:val="19"/>
                <w:szCs w:val="19"/>
              </w:rPr>
              <w:t xml:space="preserve">Packages with highest elapsed (CPU + all waits).</w:t>
            </w:r>
          </w:p>
        </w:tc>
        <w:tc>
          <w:tcPr>
            <w:tcW w:type="dxa" w:w="1600"/>
            <w:shd w:fill="F8FAFC" w:val="clear"/>
          </w:tcPr>
          <w:p>
            <w:pPr>
              <w:spacing w:after="50"/>
            </w:pPr>
            <w:r>
              <w:rPr>
                <w:rFonts w:ascii="Calibri" w:cs="Calibri" w:eastAsia="Calibri" w:hAnsi="Calibri"/>
                <w:sz w:val="19"/>
                <w:szCs w:val="19"/>
              </w:rPr>
              <w:t xml:space="preserve">Yes</w:t>
            </w:r>
          </w:p>
        </w:tc>
      </w:tr>
      <w:tr>
        <w:tc>
          <w:tcPr>
            <w:tcW w:type="dxa" w:w="3200"/>
            <w:shd w:fill="FFFFFF" w:val="clear"/>
          </w:tcPr>
          <w:p>
            <w:pPr>
              <w:spacing w:after="50"/>
            </w:pPr>
            <w:r>
              <w:rPr>
                <w:rFonts w:ascii="Calibri" w:cs="Calibri" w:eastAsia="Calibri" w:hAnsi="Calibri"/>
                <w:sz w:val="19"/>
                <w:szCs w:val="19"/>
              </w:rPr>
              <w:t xml:space="preserve">Top PL/SQL — Cluster Wait</w:t>
            </w:r>
          </w:p>
        </w:tc>
        <w:tc>
          <w:tcPr>
            <w:tcW w:type="dxa" w:w="4560"/>
            <w:shd w:fill="FFFFFF" w:val="clear"/>
          </w:tcPr>
          <w:p>
            <w:pPr>
              <w:spacing w:after="50"/>
            </w:pPr>
            <w:r>
              <w:rPr>
                <w:rFonts w:ascii="Calibri" w:cs="Calibri" w:eastAsia="Calibri" w:hAnsi="Calibri"/>
                <w:sz w:val="19"/>
                <w:szCs w:val="19"/>
              </w:rPr>
              <w:t xml:space="preserve">Packages with highest RAC cluster wait time.</w:t>
            </w:r>
          </w:p>
        </w:tc>
        <w:tc>
          <w:tcPr>
            <w:tcW w:type="dxa" w:w="1600"/>
            <w:shd w:fill="FFFFFF" w:val="clear"/>
          </w:tcPr>
          <w:p>
            <w:pPr>
              <w:spacing w:after="50"/>
            </w:pPr>
            <w:r>
              <w:rPr>
                <w:rFonts w:ascii="Calibri" w:cs="Calibri" w:eastAsia="Calibri" w:hAnsi="Calibri"/>
                <w:sz w:val="19"/>
                <w:szCs w:val="19"/>
              </w:rPr>
              <w:t xml:space="preserve">Yes</w:t>
            </w:r>
          </w:p>
        </w:tc>
      </w:tr>
      <w:tr>
        <w:tc>
          <w:tcPr>
            <w:tcW w:type="dxa" w:w="3200"/>
            <w:shd w:fill="F8FAFC" w:val="clear"/>
          </w:tcPr>
          <w:p>
            <w:pPr>
              <w:spacing w:after="50"/>
            </w:pPr>
            <w:r>
              <w:rPr>
                <w:rFonts w:ascii="Calibri" w:cs="Calibri" w:eastAsia="Calibri" w:hAnsi="Calibri"/>
                <w:sz w:val="19"/>
                <w:szCs w:val="19"/>
              </w:rPr>
              <w:t xml:space="preserve">Top PL/SQL — I/O Wait</w:t>
            </w:r>
          </w:p>
        </w:tc>
        <w:tc>
          <w:tcPr>
            <w:tcW w:type="dxa" w:w="4560"/>
            <w:shd w:fill="F8FAFC" w:val="clear"/>
          </w:tcPr>
          <w:p>
            <w:pPr>
              <w:spacing w:after="50"/>
            </w:pPr>
            <w:r>
              <w:rPr>
                <w:rFonts w:ascii="Calibri" w:cs="Calibri" w:eastAsia="Calibri" w:hAnsi="Calibri"/>
                <w:sz w:val="19"/>
                <w:szCs w:val="19"/>
              </w:rPr>
              <w:t xml:space="preserve">Packages with highest physical read wait time.</w:t>
            </w:r>
          </w:p>
        </w:tc>
        <w:tc>
          <w:tcPr>
            <w:tcW w:type="dxa" w:w="1600"/>
            <w:shd w:fill="F8FAFC" w:val="clear"/>
          </w:tcPr>
          <w:p>
            <w:pPr>
              <w:spacing w:after="50"/>
            </w:pPr>
            <w:r>
              <w:rPr>
                <w:rFonts w:ascii="Calibri" w:cs="Calibri" w:eastAsia="Calibri" w:hAnsi="Calibri"/>
                <w:sz w:val="19"/>
                <w:szCs w:val="19"/>
              </w:rPr>
              <w:t xml:space="preserve">Yes</w:t>
            </w:r>
          </w:p>
        </w:tc>
      </w:tr>
      <w:tr>
        <w:tc>
          <w:tcPr>
            <w:tcW w:type="dxa" w:w="3200"/>
            <w:shd w:fill="FFFFFF" w:val="clear"/>
          </w:tcPr>
          <w:p>
            <w:pPr>
              <w:spacing w:after="50"/>
            </w:pPr>
            <w:r>
              <w:rPr>
                <w:rFonts w:ascii="Calibri" w:cs="Calibri" w:eastAsia="Calibri" w:hAnsi="Calibri"/>
                <w:sz w:val="19"/>
                <w:szCs w:val="19"/>
              </w:rPr>
              <w:t xml:space="preserve">PL/SQL Loop Detector</w:t>
            </w:r>
          </w:p>
        </w:tc>
        <w:tc>
          <w:tcPr>
            <w:tcW w:type="dxa" w:w="4560"/>
            <w:shd w:fill="FFFFFF" w:val="clear"/>
          </w:tcPr>
          <w:p>
            <w:pPr>
              <w:spacing w:after="50"/>
            </w:pPr>
            <w:r>
              <w:rPr>
                <w:rFonts w:ascii="Calibri" w:cs="Calibri" w:eastAsia="Calibri" w:hAnsi="Calibri"/>
                <w:sz w:val="19"/>
                <w:szCs w:val="19"/>
              </w:rPr>
              <w:t xml:space="preserve">SQL called 1000+ times with &lt; 10ms avg — row-by-row loop.</w:t>
            </w:r>
          </w:p>
        </w:tc>
        <w:tc>
          <w:tcPr>
            <w:tcW w:type="dxa" w:w="1600"/>
            <w:shd w:fill="FFFFFF" w:val="clear"/>
          </w:tcPr>
          <w:p>
            <w:pPr>
              <w:spacing w:after="50"/>
            </w:pPr>
            <w:r>
              <w:rPr>
                <w:rFonts w:ascii="Calibri" w:cs="Calibri" w:eastAsia="Calibri" w:hAnsi="Calibri"/>
                <w:sz w:val="19"/>
                <w:szCs w:val="19"/>
              </w:rPr>
              <w:t xml:space="preserve">Yes</w:t>
            </w:r>
          </w:p>
        </w:tc>
      </w:tr>
      <w:tr>
        <w:tc>
          <w:tcPr>
            <w:tcW w:type="dxa" w:w="3200"/>
            <w:shd w:fill="F8FAFC" w:val="clear"/>
          </w:tcPr>
          <w:p>
            <w:pPr>
              <w:spacing w:after="50"/>
            </w:pPr>
            <w:r>
              <w:rPr>
                <w:rFonts w:ascii="Calibri" w:cs="Calibri" w:eastAsia="Calibri" w:hAnsi="Calibri"/>
                <w:sz w:val="19"/>
                <w:szCs w:val="19"/>
              </w:rPr>
              <w:t xml:space="preserve">Procedure Dashboard</w:t>
            </w:r>
          </w:p>
        </w:tc>
        <w:tc>
          <w:tcPr>
            <w:tcW w:type="dxa" w:w="4560"/>
            <w:shd w:fill="F8FAFC" w:val="clear"/>
          </w:tcPr>
          <w:p>
            <w:pPr>
              <w:spacing w:after="50"/>
            </w:pPr>
            <w:r>
              <w:rPr>
                <w:rFonts w:ascii="Calibri" w:cs="Calibri" w:eastAsia="Calibri" w:hAnsi="Calibri"/>
                <w:sz w:val="19"/>
                <w:szCs w:val="19"/>
              </w:rPr>
              <w:t xml:space="preserve">Totals, averages/exec, % breakdown, RAC GC, top SQL per proc.</w:t>
            </w:r>
          </w:p>
        </w:tc>
        <w:tc>
          <w:tcPr>
            <w:tcW w:type="dxa" w:w="1600"/>
            <w:shd w:fill="F8FAFC" w:val="clear"/>
          </w:tcPr>
          <w:p>
            <w:pPr>
              <w:spacing w:after="50"/>
            </w:pPr>
            <w:r>
              <w:rPr>
                <w:rFonts w:ascii="Calibri" w:cs="Calibri" w:eastAsia="Calibri" w:hAnsi="Calibri"/>
                <w:sz w:val="19"/>
                <w:szCs w:val="19"/>
              </w:rPr>
              <w:t xml:space="preserve">Yes</w:t>
            </w:r>
          </w:p>
        </w:tc>
      </w:tr>
      <w:tr>
        <w:tc>
          <w:tcPr>
            <w:tcW w:type="dxa" w:w="3200"/>
            <w:shd w:fill="FFFFFF" w:val="clear"/>
          </w:tcPr>
          <w:p>
            <w:pPr>
              <w:spacing w:after="50"/>
            </w:pPr>
            <w:r>
              <w:rPr>
                <w:rFonts w:ascii="Calibri" w:cs="Calibri" w:eastAsia="Calibri" w:hAnsi="Calibri"/>
                <w:sz w:val="19"/>
                <w:szCs w:val="19"/>
              </w:rPr>
              <w:t xml:space="preserve">Multiple Execution Plans</w:t>
            </w:r>
          </w:p>
        </w:tc>
        <w:tc>
          <w:tcPr>
            <w:tcW w:type="dxa" w:w="4560"/>
            <w:shd w:fill="FFFFFF" w:val="clear"/>
          </w:tcPr>
          <w:p>
            <w:pPr>
              <w:spacing w:after="50"/>
            </w:pPr>
            <w:r>
              <w:rPr>
                <w:rFonts w:ascii="Calibri" w:cs="Calibri" w:eastAsia="Calibri" w:hAnsi="Calibri"/>
                <w:sz w:val="19"/>
                <w:szCs w:val="19"/>
              </w:rPr>
              <w:t xml:space="preserve">SQLs with plan regressions — % slower vs best plan.</w:t>
            </w:r>
          </w:p>
        </w:tc>
        <w:tc>
          <w:tcPr>
            <w:tcW w:type="dxa" w:w="1600"/>
            <w:shd w:fill="FFFFFF" w:val="clear"/>
          </w:tcPr>
          <w:p>
            <w:pPr>
              <w:spacing w:after="50"/>
            </w:pPr>
            <w:r>
              <w:rPr>
                <w:rFonts w:ascii="Calibri" w:cs="Calibri" w:eastAsia="Calibri" w:hAnsi="Calibri"/>
                <w:sz w:val="19"/>
                <w:szCs w:val="19"/>
              </w:rPr>
              <w:t xml:space="preserve">Yes</w:t>
            </w:r>
          </w:p>
        </w:tc>
      </w:tr>
      <w:tr>
        <w:tc>
          <w:tcPr>
            <w:tcW w:type="dxa" w:w="3200"/>
            <w:shd w:fill="F8FAFC" w:val="clear"/>
          </w:tcPr>
          <w:p>
            <w:pPr>
              <w:spacing w:after="50"/>
            </w:pPr>
            <w:r>
              <w:rPr>
                <w:rFonts w:ascii="Calibri" w:cs="Calibri" w:eastAsia="Calibri" w:hAnsi="Calibri"/>
                <w:sz w:val="19"/>
                <w:szCs w:val="19"/>
              </w:rPr>
              <w:t xml:space="preserve">Missing FK Indexes</w:t>
            </w:r>
          </w:p>
        </w:tc>
        <w:tc>
          <w:tcPr>
            <w:tcW w:type="dxa" w:w="4560"/>
            <w:shd w:fill="F8FAFC" w:val="clear"/>
          </w:tcPr>
          <w:p>
            <w:pPr>
              <w:spacing w:after="50"/>
            </w:pPr>
            <w:r>
              <w:rPr>
                <w:rFonts w:ascii="Calibri" w:cs="Calibri" w:eastAsia="Calibri" w:hAnsi="Calibri"/>
                <w:sz w:val="19"/>
                <w:szCs w:val="19"/>
              </w:rPr>
              <w:t xml:space="preserve">FK constraints missing child table index. Includes CREATE INDEX.</w:t>
            </w:r>
          </w:p>
        </w:tc>
        <w:tc>
          <w:tcPr>
            <w:tcW w:type="dxa" w:w="1600"/>
            <w:shd w:fill="F8FAFC" w:val="clear"/>
          </w:tcPr>
          <w:p>
            <w:pPr>
              <w:spacing w:after="50"/>
            </w:pPr>
            <w:r>
              <w:rPr>
                <w:rFonts w:ascii="Calibri" w:cs="Calibri" w:eastAsia="Calibri" w:hAnsi="Calibri"/>
                <w:sz w:val="19"/>
                <w:szCs w:val="19"/>
              </w:rPr>
              <w:t xml:space="preserve">No (current data)</w:t>
            </w:r>
          </w:p>
        </w:tc>
      </w:tr>
    </w:tbl>
    <w:p>
      <w:pPr>
        <w:spacing w:after="60"/>
      </w:pPr>
    </w:p>
    <w:p>
      <w:pPr>
        <w:pStyle w:val="Heading3"/>
        <w:spacing w:after="80" w:before="180"/>
      </w:pPr>
      <w:r>
        <w:t xml:space="preserve">Reading Results</w:t>
      </w:r>
    </w:p>
    <w:p>
      <w:pPr>
        <w:spacing w:after="100"/>
      </w:pPr>
      <w:r>
        <w:rPr>
          <w:rFonts w:ascii="Calibri" w:cs="Calibri" w:eastAsia="Calibri" w:hAnsi="Calibri"/>
          <w:sz w:val="22"/>
          <w:szCs w:val="22"/>
        </w:rPr>
        <w:t xml:space="preserve">Each tab shows: analysis name, row count, status (✅ data / ⬜ no rows / ❌ error). SQL text is shown inline below each row. Error tabs show the Oracle error and a privilege hint.</w:t>
      </w:r>
    </w:p>
    <w:p>
      <w:pPr>
        <w:spacing w:after="60"/>
      </w:pPr>
    </w:p>
    <w:p>
      <w:r>
        <w:br w:type="page"/>
      </w:r>
    </w:p>
    <w:p>
      <w:pPr>
        <w:pStyle w:val="Heading1"/>
        <w:spacing w:after="180" w:before="360"/>
      </w:pPr>
      <w:r>
        <w:t xml:space="preserve">8. Database System Study</w:t>
      </w:r>
    </w:p>
    <w:p>
      <w:pPr>
        <w:pBdr>
          <w:bottom w:val="single" w:color="00B38C" w:sz="6" w:space="1"/>
        </w:pBdr>
        <w:spacing w:after="180"/>
      </w:pPr>
    </w:p>
    <w:p>
      <w:pPr>
        <w:spacing w:after="100"/>
      </w:pPr>
      <w:r>
        <w:rPr>
          <w:rFonts w:ascii="Calibri" w:cs="Calibri" w:eastAsia="Calibri" w:hAnsi="Calibri"/>
          <w:sz w:val="22"/>
          <w:szCs w:val="22"/>
        </w:rPr>
        <w:t xml:space="preserve">Access: portal home → AWR Analysis → Database System Study. Runs 31 live queries against Oracle and generates actionable recommendations.</w:t>
      </w:r>
    </w:p>
    <w:p>
      <w:pPr>
        <w:spacing w:after="60"/>
      </w:pPr>
    </w:p>
    <w:p>
      <w:pPr>
        <w:pStyle w:val="Heading2"/>
        <w:spacing w:after="120" w:before="240"/>
      </w:pPr>
      <w:r>
        <w:t xml:space="preserve">8.1  How to Use</w:t>
      </w:r>
    </w:p>
    <w:p>
      <w:pPr>
        <w:pStyle w:val="ListParagraph"/>
        <w:numPr>
          <w:ilvl w:val="0"/>
          <w:numId w:val="1"/>
        </w:numPr>
        <w:spacing w:after="70"/>
      </w:pPr>
      <w:r>
        <w:rPr>
          <w:rFonts w:ascii="Calibri" w:cs="Calibri" w:eastAsia="Calibri" w:hAnsi="Calibri"/>
          <w:sz w:val="22"/>
          <w:szCs w:val="22"/>
        </w:rPr>
        <w:t xml:space="preserve">Select Oracle Connection → select Snap Date → Begin Snap / End Snap auto-populate</w:t>
      </w:r>
    </w:p>
    <w:p>
      <w:pPr>
        <w:pStyle w:val="ListParagraph"/>
        <w:numPr>
          <w:ilvl w:val="0"/>
          <w:numId w:val="1"/>
        </w:numPr>
        <w:spacing w:after="70"/>
      </w:pPr>
      <w:r>
        <w:rPr>
          <w:rFonts w:ascii="Calibri" w:cs="Calibri" w:eastAsia="Calibri" w:hAnsi="Calibri"/>
          <w:sz w:val="22"/>
          <w:szCs w:val="22"/>
        </w:rPr>
        <w:t xml:space="preserve">Snap sections show ⏰ and "Select Begin/End Snap to run" until snaps are set</w:t>
      </w:r>
    </w:p>
    <w:p>
      <w:pPr>
        <w:pStyle w:val="ListParagraph"/>
        <w:numPr>
          <w:ilvl w:val="0"/>
          <w:numId w:val="1"/>
        </w:numPr>
        <w:spacing w:after="70"/>
      </w:pPr>
      <w:r>
        <w:rPr>
          <w:rFonts w:ascii="Calibri" w:cs="Calibri" w:eastAsia="Calibri" w:hAnsi="Calibri"/>
          <w:sz w:val="22"/>
          <w:szCs w:val="22"/>
        </w:rPr>
        <w:t xml:space="preserve">Optionally deselect sections — checkboxes shown in horizontal wrap above Run button</w:t>
      </w:r>
    </w:p>
    <w:p>
      <w:pPr>
        <w:pStyle w:val="ListParagraph"/>
        <w:numPr>
          <w:ilvl w:val="0"/>
          <w:numId w:val="1"/>
        </w:numPr>
        <w:spacing w:after="70"/>
      </w:pPr>
      <w:r>
        <w:rPr>
          <w:rFonts w:ascii="Calibri" w:cs="Calibri" w:eastAsia="Calibri" w:hAnsi="Calibri"/>
          <w:sz w:val="22"/>
          <w:szCs w:val="22"/>
        </w:rPr>
        <w:t xml:space="preserve">Click Run — recommendations appear first, then all 31 section cards below</w:t>
      </w:r>
    </w:p>
    <w:p>
      <w:pPr>
        <w:spacing w:after="60"/>
      </w:pPr>
    </w:p>
    <w:p>
      <w:pPr>
        <w:pStyle w:val="Heading2"/>
        <w:spacing w:after="120" w:before="240"/>
      </w:pPr>
      <w:r>
        <w:t xml:space="preserve">8.2  Section Categories</w:t>
      </w:r>
    </w:p>
    <w:p>
      <w:pPr>
        <w:pStyle w:val="Heading3"/>
        <w:spacing w:after="80" w:before="180"/>
      </w:pPr>
      <w:r>
        <w:t xml:space="preserve">Live Dictionary (no snap range needed)</w:t>
      </w:r>
    </w:p>
    <w:p>
      <w:pPr>
        <w:spacing w:after="100"/>
      </w:pPr>
      <w:r>
        <w:rPr>
          <w:rFonts w:ascii="Calibri" w:cs="Calibri" w:eastAsia="Calibri" w:hAnsi="Calibri"/>
          <w:sz w:val="22"/>
          <w:szCs w:val="22"/>
        </w:rPr>
        <w:t xml:space="preserve">Server CPU &amp; Memory, Database Configuration, Database Size &amp; Growth, Controlfile Information, Online Redo Log Information, Hourly Log Switches (7 days), Tablespace Information, ASM Disk Groups, Database Files Location, Large Tables (Top 30), Large Indexes (Top 30), Invalid Objects, Database Links, Redo Wait Events (AWR), Database Patch Level.</w:t>
      </w:r>
    </w:p>
    <w:p>
      <w:pPr>
        <w:spacing w:after="60"/>
      </w:pPr>
    </w:p>
    <w:p>
      <w:pPr>
        <w:pStyle w:val="Heading3"/>
        <w:spacing w:after="80" w:before="180"/>
      </w:pPr>
      <w:r>
        <w:t xml:space="preserve">Snapshot-Range Sections (marked with "snap" badge)</w:t>
      </w:r>
    </w:p>
    <w:p>
      <w:pPr>
        <w:spacing w:after="100"/>
      </w:pPr>
      <w:r>
        <w:rPr>
          <w:rFonts w:ascii="Calibri" w:cs="Calibri" w:eastAsia="Calibri" w:hAnsi="Calibri"/>
          <w:sz w:val="22"/>
          <w:szCs w:val="22"/>
        </w:rPr>
        <w:t xml:space="preserve">Hot Block Detection, Hot Indexes — Cluster, Hot Index Reverse Key Candidates, Hot Tables — Cluster, GC Event Breakdown, GC Event Severity, RAC Load Skew, Cluster Waits by Object &amp; Instance, Hot PK — Sequence Driven, Hot Objects Recommendations.</w:t>
      </w:r>
    </w:p>
    <w:p>
      <w:pPr>
        <w:spacing w:after="60"/>
      </w:pPr>
    </w:p>
    <w:p>
      <w:pPr>
        <w:pStyle w:val="Heading3"/>
        <w:spacing w:after="80" w:before="180"/>
      </w:pPr>
      <w:r>
        <w:t xml:space="preserve">Historical / RAC Sections</w:t>
      </w:r>
    </w:p>
    <w:p>
      <w:pPr>
        <w:spacing w:after="100"/>
      </w:pPr>
      <w:r>
        <w:rPr>
          <w:rFonts w:ascii="Calibri" w:cs="Calibri" w:eastAsia="Calibri" w:hAnsi="Calibri"/>
          <w:sz w:val="22"/>
          <w:szCs w:val="22"/>
        </w:rPr>
        <w:t xml:space="preserve">Service Load Imbalance (RAC), Block Ping by SQL, Object Level Ping, Instance Level Cluster, GRD Remaster Stats (RAC), GES TM Remaster (RAC), GES TX Mastering (RAC).</w:t>
      </w:r>
    </w:p>
    <w:p>
      <w:pPr>
        <w:spacing w:after="60"/>
      </w:pPr>
    </w:p>
    <w:p>
      <w:pPr>
        <w:pStyle w:val="Heading2"/>
        <w:spacing w:after="120" w:before="240"/>
      </w:pPr>
      <w:r>
        <w:t xml:space="preserve">8.3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50"/>
          <w:bottom w:val="single" w:type="dxa" w:w="180"/>
        </w:tblCellMar>
      </w:tblPr>
      <w:tblGrid>
        <w:gridCol w:w="3200"/>
        <w:gridCol w:w="3200"/>
        <w:gridCol w:w="2960"/>
      </w:tblGrid>
      <w:tr>
        <w:tc>
          <w:tcPr>
            <w:tcW w:type="dxa" w:w="3200"/>
            <w:shd w:fill="1A2B4A" w:val="clear"/>
          </w:tcPr>
          <w:p>
            <w:pPr>
              <w:spacing w:after="50"/>
            </w:pPr>
            <w:r>
              <w:rPr>
                <w:rFonts w:ascii="Calibri" w:cs="Calibri" w:eastAsia="Calibri" w:hAnsi="Calibri"/>
                <w:b/>
                <w:bCs/>
                <w:color w:val="FFFFFF"/>
                <w:sz w:val="19"/>
                <w:szCs w:val="19"/>
              </w:rPr>
              <w:t xml:space="preserve">Category</w:t>
            </w:r>
          </w:p>
        </w:tc>
        <w:tc>
          <w:tcPr>
            <w:tcW w:type="dxa" w:w="3200"/>
            <w:shd w:fill="1A2B4A" w:val="clear"/>
          </w:tcPr>
          <w:p>
            <w:pPr>
              <w:spacing w:after="50"/>
            </w:pPr>
            <w:r>
              <w:rPr>
                <w:rFonts w:ascii="Calibri" w:cs="Calibri" w:eastAsia="Calibri" w:hAnsi="Calibri"/>
                <w:b/>
                <w:bCs/>
                <w:color w:val="FFFFFF"/>
                <w:sz w:val="19"/>
                <w:szCs w:val="19"/>
              </w:rPr>
              <w:t xml:space="preserve">Trigger</w:t>
            </w:r>
          </w:p>
        </w:tc>
        <w:tc>
          <w:tcPr>
            <w:tcW w:type="dxa" w:w="2960"/>
            <w:shd w:fill="1A2B4A" w:val="clear"/>
          </w:tcPr>
          <w:p>
            <w:pPr>
              <w:spacing w:after="50"/>
            </w:pPr>
            <w:r>
              <w:rPr>
                <w:rFonts w:ascii="Calibri" w:cs="Calibri" w:eastAsia="Calibri" w:hAnsi="Calibri"/>
                <w:b/>
                <w:bCs/>
                <w:color w:val="FFFFFF"/>
                <w:sz w:val="19"/>
                <w:szCs w:val="19"/>
              </w:rPr>
              <w:t xml:space="preserve">Severity</w:t>
            </w:r>
          </w:p>
        </w:tc>
      </w:tr>
      <w:tr>
        <w:tc>
          <w:tcPr>
            <w:tcW w:type="dxa" w:w="3200"/>
            <w:shd w:fill="FFFFFF" w:val="clear"/>
          </w:tcPr>
          <w:p>
            <w:pPr>
              <w:spacing w:after="50"/>
            </w:pPr>
            <w:r>
              <w:rPr>
                <w:rFonts w:ascii="Calibri" w:cs="Calibri" w:eastAsia="Calibri" w:hAnsi="Calibri"/>
                <w:sz w:val="19"/>
                <w:szCs w:val="19"/>
              </w:rPr>
              <w:t xml:space="preserve">Controlfile multiplexing</w:t>
            </w:r>
          </w:p>
        </w:tc>
        <w:tc>
          <w:tcPr>
            <w:tcW w:type="dxa" w:w="3200"/>
            <w:shd w:fill="FFFFFF" w:val="clear"/>
          </w:tcPr>
          <w:p>
            <w:pPr>
              <w:spacing w:after="50"/>
            </w:pPr>
            <w:r>
              <w:rPr>
                <w:rFonts w:ascii="Calibri" w:cs="Calibri" w:eastAsia="Calibri" w:hAnsi="Calibri"/>
                <w:sz w:val="19"/>
                <w:szCs w:val="19"/>
              </w:rPr>
              <w:t xml:space="preserve">&lt; 2 copies</w:t>
            </w:r>
          </w:p>
        </w:tc>
        <w:tc>
          <w:tcPr>
            <w:tcW w:type="dxa" w:w="2960"/>
            <w:shd w:fill="FFFFFF" w:val="clear"/>
          </w:tcPr>
          <w:p>
            <w:pPr>
              <w:spacing w:after="50"/>
            </w:pPr>
            <w:r>
              <w:rPr>
                <w:rFonts w:ascii="Calibri" w:cs="Calibri" w:eastAsia="Calibri" w:hAnsi="Calibri"/>
                <w:sz w:val="19"/>
                <w:szCs w:val="19"/>
              </w:rPr>
              <w:t xml:space="preserve">Critical</w:t>
            </w:r>
          </w:p>
        </w:tc>
      </w:tr>
      <w:tr>
        <w:tc>
          <w:tcPr>
            <w:tcW w:type="dxa" w:w="3200"/>
            <w:shd w:fill="F8FAFC" w:val="clear"/>
          </w:tcPr>
          <w:p>
            <w:pPr>
              <w:spacing w:after="50"/>
            </w:pPr>
            <w:r>
              <w:rPr>
                <w:rFonts w:ascii="Calibri" w:cs="Calibri" w:eastAsia="Calibri" w:hAnsi="Calibri"/>
                <w:sz w:val="19"/>
                <w:szCs w:val="19"/>
              </w:rPr>
              <w:t xml:space="preserve">Controlfile same location</w:t>
            </w:r>
          </w:p>
        </w:tc>
        <w:tc>
          <w:tcPr>
            <w:tcW w:type="dxa" w:w="3200"/>
            <w:shd w:fill="F8FAFC" w:val="clear"/>
          </w:tcPr>
          <w:p>
            <w:pPr>
              <w:spacing w:after="50"/>
            </w:pPr>
            <w:r>
              <w:rPr>
                <w:rFonts w:ascii="Calibri" w:cs="Calibri" w:eastAsia="Calibri" w:hAnsi="Calibri"/>
                <w:sz w:val="19"/>
                <w:szCs w:val="19"/>
              </w:rPr>
              <w:t xml:space="preserve">All copies on same disk</w:t>
            </w:r>
          </w:p>
        </w:tc>
        <w:tc>
          <w:tcPr>
            <w:tcW w:type="dxa" w:w="2960"/>
            <w:shd w:fill="F8FAFC" w:val="clear"/>
          </w:tcPr>
          <w:p>
            <w:pPr>
              <w:spacing w:after="50"/>
            </w:pPr>
            <w:r>
              <w:rPr>
                <w:rFonts w:ascii="Calibri" w:cs="Calibri" w:eastAsia="Calibri" w:hAnsi="Calibri"/>
                <w:sz w:val="19"/>
                <w:szCs w:val="19"/>
              </w:rPr>
              <w:t xml:space="preserve">Alert</w:t>
            </w:r>
          </w:p>
        </w:tc>
      </w:tr>
      <w:tr>
        <w:tc>
          <w:tcPr>
            <w:tcW w:type="dxa" w:w="3200"/>
            <w:shd w:fill="FFFFFF" w:val="clear"/>
          </w:tcPr>
          <w:p>
            <w:pPr>
              <w:spacing w:after="50"/>
            </w:pPr>
            <w:r>
              <w:rPr>
                <w:rFonts w:ascii="Calibri" w:cs="Calibri" w:eastAsia="Calibri" w:hAnsi="Calibri"/>
                <w:sz w:val="19"/>
                <w:szCs w:val="19"/>
              </w:rPr>
              <w:t xml:space="preserve">Redo log size</w:t>
            </w:r>
          </w:p>
        </w:tc>
        <w:tc>
          <w:tcPr>
            <w:tcW w:type="dxa" w:w="3200"/>
            <w:shd w:fill="FFFFFF" w:val="clear"/>
          </w:tcPr>
          <w:p>
            <w:pPr>
              <w:spacing w:after="50"/>
            </w:pPr>
            <w:r>
              <w:rPr>
                <w:rFonts w:ascii="Calibri" w:cs="Calibri" w:eastAsia="Calibri" w:hAnsi="Calibri"/>
                <w:sz w:val="19"/>
                <w:szCs w:val="19"/>
              </w:rPr>
              <w:t xml:space="preserve">&lt; 200 MB / &lt; 500 MB</w:t>
            </w:r>
          </w:p>
        </w:tc>
        <w:tc>
          <w:tcPr>
            <w:tcW w:type="dxa" w:w="2960"/>
            <w:shd w:fill="FFFFFF" w:val="clear"/>
          </w:tcPr>
          <w:p>
            <w:pPr>
              <w:spacing w:after="50"/>
            </w:pPr>
            <w:r>
              <w:rPr>
                <w:rFonts w:ascii="Calibri" w:cs="Calibri" w:eastAsia="Calibri" w:hAnsi="Calibri"/>
                <w:sz w:val="19"/>
                <w:szCs w:val="19"/>
              </w:rPr>
              <w:t xml:space="preserve">Alert / Warning</w:t>
            </w:r>
          </w:p>
        </w:tc>
      </w:tr>
      <w:tr>
        <w:tc>
          <w:tcPr>
            <w:tcW w:type="dxa" w:w="3200"/>
            <w:shd w:fill="F8FAFC" w:val="clear"/>
          </w:tcPr>
          <w:p>
            <w:pPr>
              <w:spacing w:after="50"/>
            </w:pPr>
            <w:r>
              <w:rPr>
                <w:rFonts w:ascii="Calibri" w:cs="Calibri" w:eastAsia="Calibri" w:hAnsi="Calibri"/>
                <w:sz w:val="19"/>
                <w:szCs w:val="19"/>
              </w:rPr>
              <w:t xml:space="preserve">Redo log groups</w:t>
            </w:r>
          </w:p>
        </w:tc>
        <w:tc>
          <w:tcPr>
            <w:tcW w:type="dxa" w:w="3200"/>
            <w:shd w:fill="F8FAFC" w:val="clear"/>
          </w:tcPr>
          <w:p>
            <w:pPr>
              <w:spacing w:after="50"/>
            </w:pPr>
            <w:r>
              <w:rPr>
                <w:rFonts w:ascii="Calibri" w:cs="Calibri" w:eastAsia="Calibri" w:hAnsi="Calibri"/>
                <w:sz w:val="19"/>
                <w:szCs w:val="19"/>
              </w:rPr>
              <w:t xml:space="preserve">&lt; 4 groups</w:t>
            </w:r>
          </w:p>
        </w:tc>
        <w:tc>
          <w:tcPr>
            <w:tcW w:type="dxa" w:w="2960"/>
            <w:shd w:fill="F8FAFC" w:val="clear"/>
          </w:tcPr>
          <w:p>
            <w:pPr>
              <w:spacing w:after="50"/>
            </w:pPr>
            <w:r>
              <w:rPr>
                <w:rFonts w:ascii="Calibri" w:cs="Calibri" w:eastAsia="Calibri" w:hAnsi="Calibri"/>
                <w:sz w:val="19"/>
                <w:szCs w:val="19"/>
              </w:rPr>
              <w:t xml:space="preserve">Warning</w:t>
            </w:r>
          </w:p>
        </w:tc>
      </w:tr>
      <w:tr>
        <w:tc>
          <w:tcPr>
            <w:tcW w:type="dxa" w:w="3200"/>
            <w:shd w:fill="FFFFFF" w:val="clear"/>
          </w:tcPr>
          <w:p>
            <w:pPr>
              <w:spacing w:after="50"/>
            </w:pPr>
            <w:r>
              <w:rPr>
                <w:rFonts w:ascii="Calibri" w:cs="Calibri" w:eastAsia="Calibri" w:hAnsi="Calibri"/>
                <w:sz w:val="19"/>
                <w:szCs w:val="19"/>
              </w:rPr>
              <w:t xml:space="preserve">Redo log multiplexing</w:t>
            </w:r>
          </w:p>
        </w:tc>
        <w:tc>
          <w:tcPr>
            <w:tcW w:type="dxa" w:w="3200"/>
            <w:shd w:fill="FFFFFF" w:val="clear"/>
          </w:tcPr>
          <w:p>
            <w:pPr>
              <w:spacing w:after="50"/>
            </w:pPr>
            <w:r>
              <w:rPr>
                <w:rFonts w:ascii="Calibri" w:cs="Calibri" w:eastAsia="Calibri" w:hAnsi="Calibri"/>
                <w:sz w:val="19"/>
                <w:szCs w:val="19"/>
              </w:rPr>
              <w:t xml:space="preserve">&lt; 2 members per group</w:t>
            </w:r>
          </w:p>
        </w:tc>
        <w:tc>
          <w:tcPr>
            <w:tcW w:type="dxa" w:w="2960"/>
            <w:shd w:fill="FFFFFF" w:val="clear"/>
          </w:tcPr>
          <w:p>
            <w:pPr>
              <w:spacing w:after="50"/>
            </w:pPr>
            <w:r>
              <w:rPr>
                <w:rFonts w:ascii="Calibri" w:cs="Calibri" w:eastAsia="Calibri" w:hAnsi="Calibri"/>
                <w:sz w:val="19"/>
                <w:szCs w:val="19"/>
              </w:rPr>
              <w:t xml:space="preserve">Alert</w:t>
            </w:r>
          </w:p>
        </w:tc>
      </w:tr>
      <w:tr>
        <w:tc>
          <w:tcPr>
            <w:tcW w:type="dxa" w:w="3200"/>
            <w:shd w:fill="F8FAFC" w:val="clear"/>
          </w:tcPr>
          <w:p>
            <w:pPr>
              <w:spacing w:after="50"/>
            </w:pPr>
            <w:r>
              <w:rPr>
                <w:rFonts w:ascii="Calibri" w:cs="Calibri" w:eastAsia="Calibri" w:hAnsi="Calibri"/>
                <w:sz w:val="19"/>
                <w:szCs w:val="19"/>
              </w:rPr>
              <w:t xml:space="preserve">Log switch frequency</w:t>
            </w:r>
          </w:p>
        </w:tc>
        <w:tc>
          <w:tcPr>
            <w:tcW w:type="dxa" w:w="3200"/>
            <w:shd w:fill="F8FAFC" w:val="clear"/>
          </w:tcPr>
          <w:p>
            <w:pPr>
              <w:spacing w:after="50"/>
            </w:pPr>
            <w:r>
              <w:rPr>
                <w:rFonts w:ascii="Calibri" w:cs="Calibri" w:eastAsia="Calibri" w:hAnsi="Calibri"/>
                <w:sz w:val="19"/>
                <w:szCs w:val="19"/>
              </w:rPr>
              <w:t xml:space="preserve">&gt; 25/hour / &gt; 10/hour</w:t>
            </w:r>
          </w:p>
        </w:tc>
        <w:tc>
          <w:tcPr>
            <w:tcW w:type="dxa" w:w="2960"/>
            <w:shd w:fill="F8FAFC" w:val="clear"/>
          </w:tcPr>
          <w:p>
            <w:pPr>
              <w:spacing w:after="50"/>
            </w:pPr>
            <w:r>
              <w:rPr>
                <w:rFonts w:ascii="Calibri" w:cs="Calibri" w:eastAsia="Calibri" w:hAnsi="Calibri"/>
                <w:sz w:val="19"/>
                <w:szCs w:val="19"/>
              </w:rPr>
              <w:t xml:space="preserve">Critical / Warning</w:t>
            </w:r>
          </w:p>
        </w:tc>
      </w:tr>
      <w:tr>
        <w:tc>
          <w:tcPr>
            <w:tcW w:type="dxa" w:w="3200"/>
            <w:shd w:fill="FFFFFF" w:val="clear"/>
          </w:tcPr>
          <w:p>
            <w:pPr>
              <w:spacing w:after="50"/>
            </w:pPr>
            <w:r>
              <w:rPr>
                <w:rFonts w:ascii="Calibri" w:cs="Calibri" w:eastAsia="Calibri" w:hAnsi="Calibri"/>
                <w:sz w:val="19"/>
                <w:szCs w:val="19"/>
              </w:rPr>
              <w:t xml:space="preserve">log file sync wait</w:t>
            </w:r>
          </w:p>
        </w:tc>
        <w:tc>
          <w:tcPr>
            <w:tcW w:type="dxa" w:w="3200"/>
            <w:shd w:fill="FFFFFF" w:val="clear"/>
          </w:tcPr>
          <w:p>
            <w:pPr>
              <w:spacing w:after="50"/>
            </w:pPr>
            <w:r>
              <w:rPr>
                <w:rFonts w:ascii="Calibri" w:cs="Calibri" w:eastAsia="Calibri" w:hAnsi="Calibri"/>
                <w:sz w:val="19"/>
                <w:szCs w:val="19"/>
              </w:rPr>
              <w:t xml:space="preserve">avg &gt; 50ms / &gt; 20ms</w:t>
            </w:r>
          </w:p>
        </w:tc>
        <w:tc>
          <w:tcPr>
            <w:tcW w:type="dxa" w:w="2960"/>
            <w:shd w:fill="FFFFFF" w:val="clear"/>
          </w:tcPr>
          <w:p>
            <w:pPr>
              <w:spacing w:after="50"/>
            </w:pPr>
            <w:r>
              <w:rPr>
                <w:rFonts w:ascii="Calibri" w:cs="Calibri" w:eastAsia="Calibri" w:hAnsi="Calibri"/>
                <w:sz w:val="19"/>
                <w:szCs w:val="19"/>
              </w:rPr>
              <w:t xml:space="preserve">Critical / Alert</w:t>
            </w:r>
          </w:p>
        </w:tc>
      </w:tr>
      <w:tr>
        <w:tc>
          <w:tcPr>
            <w:tcW w:type="dxa" w:w="3200"/>
            <w:shd w:fill="F8FAFC" w:val="clear"/>
          </w:tcPr>
          <w:p>
            <w:pPr>
              <w:spacing w:after="50"/>
            </w:pPr>
            <w:r>
              <w:rPr>
                <w:rFonts w:ascii="Calibri" w:cs="Calibri" w:eastAsia="Calibri" w:hAnsi="Calibri"/>
                <w:sz w:val="19"/>
                <w:szCs w:val="19"/>
              </w:rPr>
              <w:t xml:space="preserve">ASM migration</w:t>
            </w:r>
          </w:p>
        </w:tc>
        <w:tc>
          <w:tcPr>
            <w:tcW w:type="dxa" w:w="3200"/>
            <w:shd w:fill="F8FAFC" w:val="clear"/>
          </w:tcPr>
          <w:p>
            <w:pPr>
              <w:spacing w:after="50"/>
            </w:pPr>
            <w:r>
              <w:rPr>
                <w:rFonts w:ascii="Calibri" w:cs="Calibri" w:eastAsia="Calibri" w:hAnsi="Calibri"/>
                <w:sz w:val="19"/>
                <w:szCs w:val="19"/>
              </w:rPr>
              <w:t xml:space="preserve">All files on OS filesystem</w:t>
            </w:r>
          </w:p>
        </w:tc>
        <w:tc>
          <w:tcPr>
            <w:tcW w:type="dxa" w:w="2960"/>
            <w:shd w:fill="F8FAFC" w:val="clear"/>
          </w:tcPr>
          <w:p>
            <w:pPr>
              <w:spacing w:after="50"/>
            </w:pPr>
            <w:r>
              <w:rPr>
                <w:rFonts w:ascii="Calibri" w:cs="Calibri" w:eastAsia="Calibri" w:hAnsi="Calibri"/>
                <w:sz w:val="19"/>
                <w:szCs w:val="19"/>
              </w:rPr>
              <w:t xml:space="preserve">Alert</w:t>
            </w:r>
          </w:p>
        </w:tc>
      </w:tr>
      <w:tr>
        <w:tc>
          <w:tcPr>
            <w:tcW w:type="dxa" w:w="3200"/>
            <w:shd w:fill="FFFFFF" w:val="clear"/>
          </w:tcPr>
          <w:p>
            <w:pPr>
              <w:spacing w:after="50"/>
            </w:pPr>
            <w:r>
              <w:rPr>
                <w:rFonts w:ascii="Calibri" w:cs="Calibri" w:eastAsia="Calibri" w:hAnsi="Calibri"/>
                <w:sz w:val="19"/>
                <w:szCs w:val="19"/>
              </w:rPr>
              <w:t xml:space="preserve">Table partitioning</w:t>
            </w:r>
          </w:p>
        </w:tc>
        <w:tc>
          <w:tcPr>
            <w:tcW w:type="dxa" w:w="3200"/>
            <w:shd w:fill="FFFFFF" w:val="clear"/>
          </w:tcPr>
          <w:p>
            <w:pPr>
              <w:spacing w:after="50"/>
            </w:pPr>
            <w:r>
              <w:rPr>
                <w:rFonts w:ascii="Calibri" w:cs="Calibri" w:eastAsia="Calibri" w:hAnsi="Calibri"/>
                <w:sz w:val="19"/>
                <w:szCs w:val="19"/>
              </w:rPr>
              <w:t xml:space="preserve">Table &gt; 50 GB / 10–50 GB, not partitioned</w:t>
            </w:r>
          </w:p>
        </w:tc>
        <w:tc>
          <w:tcPr>
            <w:tcW w:type="dxa" w:w="2960"/>
            <w:shd w:fill="FFFFFF" w:val="clear"/>
          </w:tcPr>
          <w:p>
            <w:pPr>
              <w:spacing w:after="50"/>
            </w:pPr>
            <w:r>
              <w:rPr>
                <w:rFonts w:ascii="Calibri" w:cs="Calibri" w:eastAsia="Calibri" w:hAnsi="Calibri"/>
                <w:sz w:val="19"/>
                <w:szCs w:val="19"/>
              </w:rPr>
              <w:t xml:space="preserve">Critical / Alert</w:t>
            </w:r>
          </w:p>
        </w:tc>
      </w:tr>
      <w:tr>
        <w:tc>
          <w:tcPr>
            <w:tcW w:type="dxa" w:w="3200"/>
            <w:shd w:fill="F8FAFC" w:val="clear"/>
          </w:tcPr>
          <w:p>
            <w:pPr>
              <w:spacing w:after="50"/>
            </w:pPr>
            <w:r>
              <w:rPr>
                <w:rFonts w:ascii="Calibri" w:cs="Calibri" w:eastAsia="Calibri" w:hAnsi="Calibri"/>
                <w:sz w:val="19"/>
                <w:szCs w:val="19"/>
              </w:rPr>
              <w:t xml:space="preserve">Index BLEVEL</w:t>
            </w:r>
          </w:p>
        </w:tc>
        <w:tc>
          <w:tcPr>
            <w:tcW w:type="dxa" w:w="3200"/>
            <w:shd w:fill="F8FAFC" w:val="clear"/>
          </w:tcPr>
          <w:p>
            <w:pPr>
              <w:spacing w:after="50"/>
            </w:pPr>
            <w:r>
              <w:rPr>
                <w:rFonts w:ascii="Calibri" w:cs="Calibri" w:eastAsia="Calibri" w:hAnsi="Calibri"/>
                <w:sz w:val="19"/>
                <w:szCs w:val="19"/>
              </w:rPr>
              <w:t xml:space="preserve">BLEVEL &gt; 4</w:t>
            </w:r>
          </w:p>
        </w:tc>
        <w:tc>
          <w:tcPr>
            <w:tcW w:type="dxa" w:w="2960"/>
            <w:shd w:fill="F8FAFC" w:val="clear"/>
          </w:tcPr>
          <w:p>
            <w:pPr>
              <w:spacing w:after="50"/>
            </w:pPr>
            <w:r>
              <w:rPr>
                <w:rFonts w:ascii="Calibri" w:cs="Calibri" w:eastAsia="Calibri" w:hAnsi="Calibri"/>
                <w:sz w:val="19"/>
                <w:szCs w:val="19"/>
              </w:rPr>
              <w:t xml:space="preserve">Alert</w:t>
            </w:r>
          </w:p>
        </w:tc>
      </w:tr>
      <w:tr>
        <w:tc>
          <w:tcPr>
            <w:tcW w:type="dxa" w:w="3200"/>
            <w:shd w:fill="FFFFFF" w:val="clear"/>
          </w:tcPr>
          <w:p>
            <w:pPr>
              <w:spacing w:after="50"/>
            </w:pPr>
            <w:r>
              <w:rPr>
                <w:rFonts w:ascii="Calibri" w:cs="Calibri" w:eastAsia="Calibri" w:hAnsi="Calibri"/>
                <w:sz w:val="19"/>
                <w:szCs w:val="19"/>
              </w:rPr>
              <w:t xml:space="preserve">Index clustering factor</w:t>
            </w:r>
          </w:p>
        </w:tc>
        <w:tc>
          <w:tcPr>
            <w:tcW w:type="dxa" w:w="3200"/>
            <w:shd w:fill="FFFFFF" w:val="clear"/>
          </w:tcPr>
          <w:p>
            <w:pPr>
              <w:spacing w:after="50"/>
            </w:pPr>
            <w:r>
              <w:rPr>
                <w:rFonts w:ascii="Calibri" w:cs="Calibri" w:eastAsia="Calibri" w:hAnsi="Calibri"/>
                <w:sz w:val="19"/>
                <w:szCs w:val="19"/>
              </w:rPr>
              <w:t xml:space="preserve">CF ratio &gt; 0.5 on large index</w:t>
            </w:r>
          </w:p>
        </w:tc>
        <w:tc>
          <w:tcPr>
            <w:tcW w:type="dxa" w:w="2960"/>
            <w:shd w:fill="FFFFFF" w:val="clear"/>
          </w:tcPr>
          <w:p>
            <w:pPr>
              <w:spacing w:after="50"/>
            </w:pPr>
            <w:r>
              <w:rPr>
                <w:rFonts w:ascii="Calibri" w:cs="Calibri" w:eastAsia="Calibri" w:hAnsi="Calibri"/>
                <w:sz w:val="19"/>
                <w:szCs w:val="19"/>
              </w:rPr>
              <w:t xml:space="preserve">Warning</w:t>
            </w:r>
          </w:p>
        </w:tc>
      </w:tr>
      <w:tr>
        <w:tc>
          <w:tcPr>
            <w:tcW w:type="dxa" w:w="3200"/>
            <w:shd w:fill="F8FAFC" w:val="clear"/>
          </w:tcPr>
          <w:p>
            <w:pPr>
              <w:spacing w:after="50"/>
            </w:pPr>
            <w:r>
              <w:rPr>
                <w:rFonts w:ascii="Calibri" w:cs="Calibri" w:eastAsia="Calibri" w:hAnsi="Calibri"/>
                <w:sz w:val="19"/>
                <w:szCs w:val="19"/>
              </w:rPr>
              <w:t xml:space="preserve">Invalid objects</w:t>
            </w:r>
          </w:p>
        </w:tc>
        <w:tc>
          <w:tcPr>
            <w:tcW w:type="dxa" w:w="3200"/>
            <w:shd w:fill="F8FAFC" w:val="clear"/>
          </w:tcPr>
          <w:p>
            <w:pPr>
              <w:spacing w:after="50"/>
            </w:pPr>
            <w:r>
              <w:rPr>
                <w:rFonts w:ascii="Calibri" w:cs="Calibri" w:eastAsia="Calibri" w:hAnsi="Calibri"/>
                <w:sz w:val="19"/>
                <w:szCs w:val="19"/>
              </w:rPr>
              <w:t xml:space="preserve">Any invalid objects in app schemas</w:t>
            </w:r>
          </w:p>
        </w:tc>
        <w:tc>
          <w:tcPr>
            <w:tcW w:type="dxa" w:w="2960"/>
            <w:shd w:fill="F8FAFC" w:val="clear"/>
          </w:tcPr>
          <w:p>
            <w:pPr>
              <w:spacing w:after="50"/>
            </w:pPr>
            <w:r>
              <w:rPr>
                <w:rFonts w:ascii="Calibri" w:cs="Calibri" w:eastAsia="Calibri" w:hAnsi="Calibri"/>
                <w:sz w:val="19"/>
                <w:szCs w:val="19"/>
              </w:rPr>
              <w:t xml:space="preserve">Alert</w:t>
            </w:r>
          </w:p>
        </w:tc>
      </w:tr>
    </w:tbl>
    <w:p>
      <w:pPr>
        <w:spacing w:after="60"/>
      </w:pPr>
    </w:p>
    <w:p>
      <w:pPr>
        <w:spacing w:after="100"/>
      </w:pPr>
      <w:r>
        <w:rPr>
          <w:rFonts w:ascii="Calibri" w:cs="Calibri" w:eastAsia="Calibri" w:hAnsi="Calibri"/>
          <w:sz w:val="22"/>
          <w:szCs w:val="22"/>
        </w:rPr>
        <w:t xml:space="preserve">Each recommendation includes the finding, the recommended action, and the exact SQL command to implement the fix where applicable.</w:t>
      </w:r>
    </w:p>
    <w:p>
      <w:pPr>
        <w:spacing w:after="60"/>
      </w:pPr>
    </w:p>
    <w:p>
      <w:r>
        <w:br w:type="page"/>
      </w:r>
    </w:p>
    <w:p>
      <w:pPr>
        <w:pStyle w:val="Heading1"/>
        <w:spacing w:after="180" w:before="360"/>
      </w:pPr>
      <w:r>
        <w:t xml:space="preserve">9. AI Recommendations</w:t>
      </w:r>
    </w:p>
    <w:p>
      <w:pPr>
        <w:pBdr>
          <w:bottom w:val="single" w:color="00B38C"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50"/>
          <w:bottom w:val="single" w:type="dxa" w:w="180"/>
        </w:tblCellMar>
      </w:tblPr>
      <w:tblGrid>
        <w:gridCol w:w="2200"/>
        <w:gridCol w:w="7160"/>
      </w:tblGrid>
      <w:tr>
        <w:tc>
          <w:tcPr>
            <w:tcW w:type="dxa" w:w="2200"/>
            <w:shd w:fill="1A2B4A" w:val="clear"/>
          </w:tcPr>
          <w:p>
            <w:pPr>
              <w:spacing w:after="50"/>
            </w:pPr>
            <w:r>
              <w:rPr>
                <w:rFonts w:ascii="Calibri" w:cs="Calibri" w:eastAsia="Calibri" w:hAnsi="Calibri"/>
                <w:b/>
                <w:bCs/>
                <w:color w:val="FFFFFF"/>
                <w:sz w:val="19"/>
                <w:szCs w:val="19"/>
              </w:rPr>
              <w:t xml:space="preserve">Mode</w:t>
            </w:r>
          </w:p>
        </w:tc>
        <w:tc>
          <w:tcPr>
            <w:tcW w:type="dxa" w:w="7160"/>
            <w:shd w:fill="1A2B4A" w:val="clear"/>
          </w:tcPr>
          <w:p>
            <w:pPr>
              <w:spacing w:after="50"/>
            </w:pPr>
            <w:r>
              <w:rPr>
                <w:rFonts w:ascii="Calibri" w:cs="Calibri" w:eastAsia="Calibri" w:hAnsi="Calibri"/>
                <w:b/>
                <w:bCs/>
                <w:color w:val="FFFFFF"/>
                <w:sz w:val="19"/>
                <w:szCs w:val="19"/>
              </w:rPr>
              <w:t xml:space="preserve">How It Works</w:t>
            </w:r>
          </w:p>
        </w:tc>
      </w:tr>
      <w:tr>
        <w:tc>
          <w:tcPr>
            <w:tcW w:type="dxa" w:w="2200"/>
            <w:shd w:fill="FFFFFF" w:val="clear"/>
          </w:tcPr>
          <w:p>
            <w:pPr>
              <w:spacing w:after="50"/>
            </w:pPr>
            <w:r>
              <w:rPr>
                <w:rFonts w:ascii="Calibri" w:cs="Calibri" w:eastAsia="Calibri" w:hAnsi="Calibri"/>
                <w:sz w:val="19"/>
                <w:szCs w:val="19"/>
              </w:rPr>
              <w:t xml:space="preserve">Rules (default)</w:t>
            </w:r>
          </w:p>
        </w:tc>
        <w:tc>
          <w:tcPr>
            <w:tcW w:type="dxa" w:w="7160"/>
            <w:shd w:fill="FFFFFF" w:val="clear"/>
          </w:tcPr>
          <w:p>
            <w:pPr>
              <w:spacing w:after="50"/>
            </w:pPr>
            <w:r>
              <w:rPr>
                <w:rFonts w:ascii="Calibri" w:cs="Calibri" w:eastAsia="Calibri" w:hAnsi="Calibri"/>
                <w:sz w:val="19"/>
                <w:szCs w:val="19"/>
              </w:rPr>
              <w:t xml:space="preserve">61 pre-defined tuning rules — no external dependency</w:t>
            </w:r>
          </w:p>
        </w:tc>
      </w:tr>
      <w:tr>
        <w:tc>
          <w:tcPr>
            <w:tcW w:type="dxa" w:w="2200"/>
            <w:shd w:fill="F8FAFC" w:val="clear"/>
          </w:tcPr>
          <w:p>
            <w:pPr>
              <w:spacing w:after="50"/>
            </w:pPr>
            <w:r>
              <w:rPr>
                <w:rFonts w:ascii="Calibri" w:cs="Calibri" w:eastAsia="Calibri" w:hAnsi="Calibri"/>
                <w:sz w:val="19"/>
                <w:szCs w:val="19"/>
              </w:rPr>
              <w:t xml:space="preserve">Local AI</w:t>
            </w:r>
          </w:p>
        </w:tc>
        <w:tc>
          <w:tcPr>
            <w:tcW w:type="dxa" w:w="7160"/>
            <w:shd w:fill="F8FAFC" w:val="clear"/>
          </w:tcPr>
          <w:p>
            <w:pPr>
              <w:spacing w:after="50"/>
            </w:pPr>
            <w:r>
              <w:rPr>
                <w:rFonts w:ascii="Calibri" w:cs="Calibri" w:eastAsia="Calibri" w:hAnsi="Calibri"/>
                <w:sz w:val="19"/>
                <w:szCs w:val="19"/>
              </w:rPr>
              <w:t xml:space="preserve">Sends context to local LLM (Ollama). Configure URL in Settings → AI.</w:t>
            </w:r>
          </w:p>
        </w:tc>
      </w:tr>
      <w:tr>
        <w:tc>
          <w:tcPr>
            <w:tcW w:type="dxa" w:w="2200"/>
            <w:shd w:fill="FFFFFF" w:val="clear"/>
          </w:tcPr>
          <w:p>
            <w:pPr>
              <w:spacing w:after="50"/>
            </w:pPr>
            <w:r>
              <w:rPr>
                <w:rFonts w:ascii="Calibri" w:cs="Calibri" w:eastAsia="Calibri" w:hAnsi="Calibri"/>
                <w:sz w:val="19"/>
                <w:szCs w:val="19"/>
              </w:rPr>
              <w:t xml:space="preserve">Cloud AI</w:t>
            </w:r>
          </w:p>
        </w:tc>
        <w:tc>
          <w:tcPr>
            <w:tcW w:type="dxa" w:w="7160"/>
            <w:shd w:fill="FFFFFF" w:val="clear"/>
          </w:tcPr>
          <w:p>
            <w:pPr>
              <w:spacing w:after="50"/>
            </w:pPr>
            <w:r>
              <w:rPr>
                <w:rFonts w:ascii="Calibri" w:cs="Calibri" w:eastAsia="Calibri" w:hAnsi="Calibri"/>
                <w:sz w:val="19"/>
                <w:szCs w:val="19"/>
              </w:rPr>
              <w:t xml:space="preserve">Sends context to Anthropic Claude API. Configure API key in Settings → AI.</w:t>
            </w:r>
          </w:p>
        </w:tc>
      </w:tr>
    </w:tbl>
    <w:p>
      <w:pPr>
        <w:spacing w:after="60"/>
      </w:pPr>
    </w:p>
    <w:p>
      <w:pPr>
        <w:pStyle w:val="ListParagraph"/>
        <w:numPr>
          <w:ilvl w:val="0"/>
          <w:numId w:val="1"/>
        </w:numPr>
        <w:spacing w:after="70"/>
      </w:pPr>
      <w:r>
        <w:rPr>
          <w:rFonts w:ascii="Calibri" w:cs="Calibri" w:eastAsia="Calibri" w:hAnsi="Calibri"/>
          <w:sz w:val="22"/>
          <w:szCs w:val="22"/>
        </w:rPr>
        <w:t xml:space="preserve">AI Recs → select Database, Instance, Start Snap, End Snap</w:t>
      </w:r>
    </w:p>
    <w:p>
      <w:pPr>
        <w:pStyle w:val="ListParagraph"/>
        <w:numPr>
          <w:ilvl w:val="0"/>
          <w:numId w:val="1"/>
        </w:numPr>
        <w:spacing w:after="70"/>
      </w:pPr>
      <w:r>
        <w:rPr>
          <w:rFonts w:ascii="Calibri" w:cs="Calibri" w:eastAsia="Calibri" w:hAnsi="Calibri"/>
          <w:sz w:val="22"/>
          <w:szCs w:val="22"/>
        </w:rPr>
        <w:t xml:space="preserve">Select Focus Type (Wait Event, SQL, Segment, Overall) and Focus Value</w:t>
      </w:r>
    </w:p>
    <w:p>
      <w:pPr>
        <w:pStyle w:val="ListParagraph"/>
        <w:numPr>
          <w:ilvl w:val="0"/>
          <w:numId w:val="1"/>
        </w:numPr>
        <w:spacing w:after="70"/>
      </w:pPr>
      <w:r>
        <w:rPr>
          <w:rFonts w:ascii="Calibri" w:cs="Calibri" w:eastAsia="Calibri" w:hAnsi="Calibri"/>
          <w:sz w:val="22"/>
          <w:szCs w:val="22"/>
        </w:rPr>
        <w:t xml:space="preserve">Click Generate Recommendations</w:t>
      </w:r>
    </w:p>
    <w:p>
      <w:pPr>
        <w:pStyle w:val="ListParagraph"/>
        <w:numPr>
          <w:ilvl w:val="0"/>
          <w:numId w:val="1"/>
        </w:numPr>
        <w:spacing w:after="70"/>
      </w:pPr>
      <w:r>
        <w:rPr>
          <w:rFonts w:ascii="Calibri" w:cs="Calibri" w:eastAsia="Calibri" w:hAnsi="Calibri"/>
          <w:sz w:val="22"/>
          <w:szCs w:val="22"/>
        </w:rPr>
        <w:t xml:space="preserve">Results filterable by severity, focus type, database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60"/>
          <w:bottom w:val="single" w:type="dxa" w:w="180"/>
        </w:tblCellMar>
      </w:tblPr>
      <w:tblGrid>
        <w:gridCol w:w="100"/>
      </w:tblGrid>
      <w:tr>
        <w:tc>
          <w:tcPr>
            <w:tcW w:type="dxa" w:w="9360"/>
            <w:tcBorders>
              <w:top w:val="single" w:color="B45309" w:sz="4"/>
              <w:left w:val="thick" w:color="B45309" w:sz="8"/>
              <w:bottom w:val="single" w:color="D1D5DB" w:sz="1"/>
              <w:right w:val="none"/>
            </w:tcBorders>
            <w:shd w:fill="FFFBEB" w:val="clear"/>
          </w:tcPr>
          <w:p>
            <w:pPr>
              <w:spacing w:after="70"/>
            </w:pPr>
            <w:r>
              <w:rPr>
                <w:rFonts w:ascii="Calibri" w:cs="Calibri" w:eastAsia="Calibri" w:hAnsi="Calibri"/>
                <w:b/>
                <w:bCs/>
                <w:color w:val="B45309"/>
                <w:sz w:val="22"/>
                <w:szCs w:val="22"/>
              </w:rPr>
              <w:t xml:space="preserve">Advisory Disclaimer — all recommendations must be reviewed and tested in non-production before applying to production systems.</w:t>
            </w:r>
          </w:p>
        </w:tc>
      </w:tr>
    </w:tbl>
    <w:p>
      <w:pPr>
        <w:spacing w:after="60"/>
      </w:pPr>
    </w:p>
    <w:p>
      <w:r>
        <w:br w:type="page"/>
      </w:r>
    </w:p>
    <w:p>
      <w:pPr>
        <w:pStyle w:val="Heading1"/>
        <w:spacing w:after="180" w:before="360"/>
      </w:pPr>
      <w:r>
        <w:t xml:space="preserve">10. Settings Reference</w:t>
      </w:r>
    </w:p>
    <w:p>
      <w:pPr>
        <w:pBdr>
          <w:bottom w:val="single" w:color="00B38C"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50"/>
          <w:bottom w:val="single" w:type="dxa" w:w="180"/>
        </w:tblCellMar>
      </w:tblPr>
      <w:tblGrid>
        <w:gridCol w:w="2800"/>
        <w:gridCol w:w="6560"/>
      </w:tblGrid>
      <w:tr>
        <w:tc>
          <w:tcPr>
            <w:tcW w:type="dxa" w:w="2800"/>
            <w:shd w:fill="1A2B4A" w:val="clear"/>
          </w:tcPr>
          <w:p>
            <w:pPr>
              <w:spacing w:after="50"/>
            </w:pPr>
            <w:r>
              <w:rPr>
                <w:rFonts w:ascii="Calibri" w:cs="Calibri" w:eastAsia="Calibri" w:hAnsi="Calibri"/>
                <w:b/>
                <w:bCs/>
                <w:color w:val="FFFFFF"/>
                <w:sz w:val="19"/>
                <w:szCs w:val="19"/>
              </w:rPr>
              <w:t xml:space="preserve">Tab</w:t>
            </w:r>
          </w:p>
        </w:tc>
        <w:tc>
          <w:tcPr>
            <w:tcW w:type="dxa" w:w="6560"/>
            <w:shd w:fill="1A2B4A" w:val="clear"/>
          </w:tcPr>
          <w:p>
            <w:pPr>
              <w:spacing w:after="50"/>
            </w:pPr>
            <w:r>
              <w:rPr>
                <w:rFonts w:ascii="Calibri" w:cs="Calibri" w:eastAsia="Calibri" w:hAnsi="Calibri"/>
                <w:b/>
                <w:bCs/>
                <w:color w:val="FFFFFF"/>
                <w:sz w:val="19"/>
                <w:szCs w:val="19"/>
              </w:rPr>
              <w:t xml:space="preserve">Purpose</w:t>
            </w:r>
          </w:p>
        </w:tc>
      </w:tr>
      <w:tr>
        <w:tc>
          <w:tcPr>
            <w:tcW w:type="dxa" w:w="2800"/>
            <w:shd w:fill="FFFFFF" w:val="clear"/>
          </w:tcPr>
          <w:p>
            <w:pPr>
              <w:spacing w:after="50"/>
            </w:pPr>
            <w:r>
              <w:rPr>
                <w:rFonts w:ascii="Calibri" w:cs="Calibri" w:eastAsia="Calibri" w:hAnsi="Calibri"/>
                <w:sz w:val="19"/>
                <w:szCs w:val="19"/>
              </w:rPr>
              <w:t xml:space="preserve">AI / Recommendations</w:t>
            </w:r>
          </w:p>
        </w:tc>
        <w:tc>
          <w:tcPr>
            <w:tcW w:type="dxa" w:w="6560"/>
            <w:shd w:fill="FFFFFF" w:val="clear"/>
          </w:tcPr>
          <w:p>
            <w:pPr>
              <w:spacing w:after="50"/>
            </w:pPr>
            <w:r>
              <w:rPr>
                <w:rFonts w:ascii="Calibri" w:cs="Calibri" w:eastAsia="Calibri" w:hAnsi="Calibri"/>
                <w:sz w:val="19"/>
                <w:szCs w:val="19"/>
              </w:rPr>
              <w:t xml:space="preserve">AI mode (rules/local/cloud), API key, baseline period</w:t>
            </w:r>
          </w:p>
        </w:tc>
      </w:tr>
      <w:tr>
        <w:tc>
          <w:tcPr>
            <w:tcW w:type="dxa" w:w="2800"/>
            <w:shd w:fill="F8FAFC" w:val="clear"/>
          </w:tcPr>
          <w:p>
            <w:pPr>
              <w:spacing w:after="50"/>
            </w:pPr>
            <w:r>
              <w:rPr>
                <w:rFonts w:ascii="Calibri" w:cs="Calibri" w:eastAsia="Calibri" w:hAnsi="Calibri"/>
                <w:sz w:val="19"/>
                <w:szCs w:val="19"/>
              </w:rPr>
              <w:t xml:space="preserve">AWR Source</w:t>
            </w:r>
          </w:p>
        </w:tc>
        <w:tc>
          <w:tcPr>
            <w:tcW w:type="dxa" w:w="6560"/>
            <w:shd w:fill="F8FAFC" w:val="clear"/>
          </w:tcPr>
          <w:p>
            <w:pPr>
              <w:spacing w:after="50"/>
            </w:pPr>
            <w:r>
              <w:rPr>
                <w:rFonts w:ascii="Calibri" w:cs="Calibri" w:eastAsia="Calibri" w:hAnsi="Calibri"/>
                <w:sz w:val="19"/>
                <w:szCs w:val="19"/>
              </w:rPr>
              <w:t xml:space="preserve">Register Oracle databases + Direct Oracle DB Connection manager</w:t>
            </w:r>
          </w:p>
        </w:tc>
      </w:tr>
      <w:tr>
        <w:tc>
          <w:tcPr>
            <w:tcW w:type="dxa" w:w="2800"/>
            <w:shd w:fill="FFFFFF" w:val="clear"/>
          </w:tcPr>
          <w:p>
            <w:pPr>
              <w:spacing w:after="50"/>
            </w:pPr>
            <w:r>
              <w:rPr>
                <w:rFonts w:ascii="Calibri" w:cs="Calibri" w:eastAsia="Calibri" w:hAnsi="Calibri"/>
                <w:sz w:val="19"/>
                <w:szCs w:val="19"/>
              </w:rPr>
              <w:t xml:space="preserve">SAR Source</w:t>
            </w:r>
          </w:p>
        </w:tc>
        <w:tc>
          <w:tcPr>
            <w:tcW w:type="dxa" w:w="6560"/>
            <w:shd w:fill="FFFFFF" w:val="clear"/>
          </w:tcPr>
          <w:p>
            <w:pPr>
              <w:spacing w:after="50"/>
            </w:pPr>
            <w:r>
              <w:rPr>
                <w:rFonts w:ascii="Calibri" w:cs="Calibri" w:eastAsia="Calibri" w:hAnsi="Calibri"/>
                <w:sz w:val="19"/>
                <w:szCs w:val="19"/>
              </w:rPr>
              <w:t xml:space="preserve">SAR SSH connection manager (multi-server) + local drop folder config</w:t>
            </w:r>
          </w:p>
        </w:tc>
      </w:tr>
      <w:tr>
        <w:tc>
          <w:tcPr>
            <w:tcW w:type="dxa" w:w="2800"/>
            <w:shd w:fill="F8FAFC" w:val="clear"/>
          </w:tcPr>
          <w:p>
            <w:pPr>
              <w:spacing w:after="50"/>
            </w:pPr>
            <w:r>
              <w:rPr>
                <w:rFonts w:ascii="Calibri" w:cs="Calibri" w:eastAsia="Calibri" w:hAnsi="Calibri"/>
                <w:sz w:val="19"/>
                <w:szCs w:val="19"/>
              </w:rPr>
              <w:t xml:space="preserve">License</w:t>
            </w:r>
          </w:p>
        </w:tc>
        <w:tc>
          <w:tcPr>
            <w:tcW w:type="dxa" w:w="6560"/>
            <w:shd w:fill="F8FAFC" w:val="clear"/>
          </w:tcPr>
          <w:p>
            <w:pPr>
              <w:spacing w:after="50"/>
            </w:pPr>
            <w:r>
              <w:rPr>
                <w:rFonts w:ascii="Calibri" w:cs="Calibri" w:eastAsia="Calibri" w:hAnsi="Calibri"/>
                <w:sz w:val="19"/>
                <w:szCs w:val="19"/>
              </w:rPr>
              <w:t xml:space="preserve">License key, licensed databases, expiry date</w:t>
            </w:r>
          </w:p>
        </w:tc>
      </w:tr>
      <w:tr>
        <w:tc>
          <w:tcPr>
            <w:tcW w:type="dxa" w:w="2800"/>
            <w:shd w:fill="FFFFFF" w:val="clear"/>
          </w:tcPr>
          <w:p>
            <w:pPr>
              <w:spacing w:after="50"/>
            </w:pPr>
            <w:r>
              <w:rPr>
                <w:rFonts w:ascii="Calibri" w:cs="Calibri" w:eastAsia="Calibri" w:hAnsi="Calibri"/>
                <w:sz w:val="19"/>
                <w:szCs w:val="19"/>
              </w:rPr>
              <w:t xml:space="preserve">Access Control</w:t>
            </w:r>
          </w:p>
        </w:tc>
        <w:tc>
          <w:tcPr>
            <w:tcW w:type="dxa" w:w="6560"/>
            <w:shd w:fill="FFFFFF" w:val="clear"/>
          </w:tcPr>
          <w:p>
            <w:pPr>
              <w:spacing w:after="50"/>
            </w:pPr>
            <w:r>
              <w:rPr>
                <w:rFonts w:ascii="Calibri" w:cs="Calibri" w:eastAsia="Calibri" w:hAnsi="Calibri"/>
                <w:sz w:val="19"/>
                <w:szCs w:val="19"/>
              </w:rPr>
              <w:t xml:space="preserve">Portal URL, Grafana URL, login requirement, session timeout, admin PIN</w:t>
            </w:r>
          </w:p>
        </w:tc>
      </w:tr>
      <w:tr>
        <w:tc>
          <w:tcPr>
            <w:tcW w:type="dxa" w:w="2800"/>
            <w:shd w:fill="F8FAFC" w:val="clear"/>
          </w:tcPr>
          <w:p>
            <w:pPr>
              <w:spacing w:after="50"/>
            </w:pPr>
            <w:r>
              <w:rPr>
                <w:rFonts w:ascii="Calibri" w:cs="Calibri" w:eastAsia="Calibri" w:hAnsi="Calibri"/>
                <w:sz w:val="19"/>
                <w:szCs w:val="19"/>
              </w:rPr>
              <w:t xml:space="preserve">Users</w:t>
            </w:r>
          </w:p>
        </w:tc>
        <w:tc>
          <w:tcPr>
            <w:tcW w:type="dxa" w:w="6560"/>
            <w:shd w:fill="F8FAFC" w:val="clear"/>
          </w:tcPr>
          <w:p>
            <w:pPr>
              <w:spacing w:after="50"/>
            </w:pPr>
            <w:r>
              <w:rPr>
                <w:rFonts w:ascii="Calibri" w:cs="Calibri" w:eastAsia="Calibri" w:hAnsi="Calibri"/>
                <w:sz w:val="19"/>
                <w:szCs w:val="19"/>
              </w:rPr>
              <w:t xml:space="preserve">Create, edit, delete admin and viewer accounts</w:t>
            </w:r>
          </w:p>
        </w:tc>
      </w:tr>
    </w:tbl>
    <w:p>
      <w:pPr>
        <w:spacing w:after="60"/>
      </w:pPr>
    </w:p>
    <w:p>
      <w:pPr>
        <w:pStyle w:val="Heading2"/>
        <w:spacing w:after="120" w:before="240"/>
      </w:pPr>
      <w:r>
        <w:t xml:space="preserve">10.1  User Management</w:t>
      </w:r>
    </w:p>
    <w:p>
      <w:pPr>
        <w:pStyle w:val="ListParagraph"/>
        <w:numPr>
          <w:ilvl w:val="0"/>
          <w:numId w:val="1"/>
        </w:numPr>
        <w:spacing w:after="70"/>
      </w:pPr>
      <w:r>
        <w:rPr>
          <w:rFonts w:ascii="Calibri" w:cs="Calibri" w:eastAsia="Calibri" w:hAnsi="Calibri"/>
          <w:sz w:val="22"/>
          <w:szCs w:val="22"/>
        </w:rPr>
        <w:t xml:space="preserve">Settings → Users → Create User: username, full name, password, role (admin/viewer)</w:t>
      </w:r>
    </w:p>
    <w:p>
      <w:pPr>
        <w:pStyle w:val="ListParagraph"/>
        <w:numPr>
          <w:ilvl w:val="0"/>
          <w:numId w:val="1"/>
        </w:numPr>
        <w:spacing w:after="70"/>
      </w:pPr>
      <w:r>
        <w:rPr>
          <w:rFonts w:ascii="Calibri" w:cs="Calibri" w:eastAsia="Calibri" w:hAnsi="Calibri"/>
          <w:sz w:val="22"/>
          <w:szCs w:val="22"/>
        </w:rPr>
        <w:t xml:space="preserve">Change own password: Settings → Users → Change Password section</w:t>
      </w:r>
    </w:p>
    <w:p>
      <w:pPr>
        <w:pStyle w:val="ListParagraph"/>
        <w:numPr>
          <w:ilvl w:val="0"/>
          <w:numId w:val="1"/>
        </w:numPr>
        <w:spacing w:after="70"/>
      </w:pPr>
      <w:r>
        <w:rPr>
          <w:rFonts w:ascii="Calibri" w:cs="Calibri" w:eastAsia="Calibri" w:hAnsi="Calibri"/>
          <w:sz w:val="22"/>
          <w:szCs w:val="22"/>
        </w:rPr>
        <w:t xml:space="preserve">Admin reset another user: Settings → Users → Edit user → enter new password</w:t>
      </w:r>
    </w:p>
    <w:p>
      <w:pPr>
        <w:pStyle w:val="ListParagraph"/>
        <w:numPr>
          <w:ilvl w:val="0"/>
          <w:numId w:val="1"/>
        </w:numPr>
        <w:spacing w:after="70"/>
      </w:pPr>
      <w:r>
        <w:rPr>
          <w:rFonts w:ascii="Calibri" w:cs="Calibri" w:eastAsia="Calibri" w:hAnsi="Calibri"/>
          <w:sz w:val="22"/>
          <w:szCs w:val="22"/>
        </w:rPr>
        <w:t xml:space="preserve">Forgot password: Login → Forgot Password → username + Admin Reset PIN → new password</w:t>
      </w:r>
    </w:p>
    <w:p>
      <w:pPr>
        <w:spacing w:after="60"/>
      </w:pPr>
    </w:p>
    <w:p>
      <w:r>
        <w:br w:type="page"/>
      </w:r>
    </w:p>
    <w:p>
      <w:pPr>
        <w:pStyle w:val="Heading1"/>
        <w:spacing w:after="180" w:before="360"/>
      </w:pPr>
      <w:r>
        <w:t xml:space="preserve">11. Quick Reference</w:t>
      </w:r>
    </w:p>
    <w:p>
      <w:pPr>
        <w:pBdr>
          <w:bottom w:val="single" w:color="00B38C" w:sz="6" w:space="1"/>
        </w:pBd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val="single" w:type="dxa" w:w="50"/>
          <w:bottom w:val="single" w:type="dxa" w:w="180"/>
        </w:tblCellMar>
      </w:tblPr>
      <w:tblGrid>
        <w:gridCol w:w="4680"/>
        <w:gridCol w:w="4680"/>
      </w:tblGrid>
      <w:tr>
        <w:tc>
          <w:tcPr>
            <w:tcW w:type="dxa" w:w="4680"/>
            <w:shd w:fill="1A2B4A" w:val="clear"/>
          </w:tcPr>
          <w:p>
            <w:pPr>
              <w:spacing w:after="50"/>
            </w:pPr>
            <w:r>
              <w:rPr>
                <w:rFonts w:ascii="Calibri" w:cs="Calibri" w:eastAsia="Calibri" w:hAnsi="Calibri"/>
                <w:b/>
                <w:bCs/>
                <w:color w:val="FFFFFF"/>
                <w:sz w:val="19"/>
                <w:szCs w:val="19"/>
              </w:rPr>
              <w:t xml:space="preserve">Page</w:t>
            </w:r>
          </w:p>
        </w:tc>
        <w:tc>
          <w:tcPr>
            <w:tcW w:type="dxa" w:w="4680"/>
            <w:shd w:fill="1A2B4A" w:val="clear"/>
          </w:tcPr>
          <w:p>
            <w:pPr>
              <w:spacing w:after="50"/>
            </w:pPr>
            <w:r>
              <w:rPr>
                <w:rFonts w:ascii="Calibri" w:cs="Calibri" w:eastAsia="Calibri" w:hAnsi="Calibri"/>
                <w:b/>
                <w:bCs/>
                <w:color w:val="FFFFFF"/>
                <w:sz w:val="19"/>
                <w:szCs w:val="19"/>
              </w:rPr>
              <w:t xml:space="preserve">URL</w:t>
            </w:r>
          </w:p>
        </w:tc>
      </w:tr>
      <w:tr>
        <w:tc>
          <w:tcPr>
            <w:tcW w:type="dxa" w:w="4680"/>
            <w:shd w:fill="FFFFFF" w:val="clear"/>
          </w:tcPr>
          <w:p>
            <w:pPr>
              <w:spacing w:after="50"/>
            </w:pPr>
            <w:r>
              <w:rPr>
                <w:rFonts w:ascii="Calibri" w:cs="Calibri" w:eastAsia="Calibri" w:hAnsi="Calibri"/>
                <w:sz w:val="19"/>
                <w:szCs w:val="19"/>
              </w:rPr>
              <w:t xml:space="preserve">Portal Home</w:t>
            </w:r>
          </w:p>
        </w:tc>
        <w:tc>
          <w:tcPr>
            <w:tcW w:type="dxa" w:w="4680"/>
            <w:shd w:fill="FFFFFF" w:val="clear"/>
          </w:tcPr>
          <w:p>
            <w:pPr>
              <w:spacing w:after="50"/>
            </w:pPr>
            <w:r>
              <w:rPr>
                <w:rFonts w:ascii="Calibri" w:cs="Calibri" w:eastAsia="Calibri" w:hAnsi="Calibri"/>
                <w:sz w:val="19"/>
                <w:szCs w:val="19"/>
              </w:rPr>
              <w:t xml:space="preserve">/</w:t>
            </w:r>
          </w:p>
        </w:tc>
      </w:tr>
      <w:tr>
        <w:tc>
          <w:tcPr>
            <w:tcW w:type="dxa" w:w="4680"/>
            <w:shd w:fill="F8FAFC" w:val="clear"/>
          </w:tcPr>
          <w:p>
            <w:pPr>
              <w:spacing w:after="50"/>
            </w:pPr>
            <w:r>
              <w:rPr>
                <w:rFonts w:ascii="Calibri" w:cs="Calibri" w:eastAsia="Calibri" w:hAnsi="Calibri"/>
                <w:sz w:val="19"/>
                <w:szCs w:val="19"/>
              </w:rPr>
              <w:t xml:space="preserve">AWR Trends Navigator</w:t>
            </w:r>
          </w:p>
        </w:tc>
        <w:tc>
          <w:tcPr>
            <w:tcW w:type="dxa" w:w="4680"/>
            <w:shd w:fill="F8FAFC" w:val="clear"/>
          </w:tcPr>
          <w:p>
            <w:pPr>
              <w:spacing w:after="50"/>
            </w:pPr>
            <w:r>
              <w:rPr>
                <w:rFonts w:ascii="Calibri" w:cs="Calibri" w:eastAsia="Calibri" w:hAnsi="Calibri"/>
                <w:sz w:val="19"/>
                <w:szCs w:val="19"/>
              </w:rPr>
              <w:t xml:space="preserve">/awr-trends</w:t>
            </w:r>
          </w:p>
        </w:tc>
      </w:tr>
      <w:tr>
        <w:tc>
          <w:tcPr>
            <w:tcW w:type="dxa" w:w="4680"/>
            <w:shd w:fill="FFFFFF" w:val="clear"/>
          </w:tcPr>
          <w:p>
            <w:pPr>
              <w:spacing w:after="50"/>
            </w:pPr>
            <w:r>
              <w:rPr>
                <w:rFonts w:ascii="Calibri" w:cs="Calibri" w:eastAsia="Calibri" w:hAnsi="Calibri"/>
                <w:sz w:val="19"/>
                <w:szCs w:val="19"/>
              </w:rPr>
              <w:t xml:space="preserve">AI Recommendations</w:t>
            </w:r>
          </w:p>
        </w:tc>
        <w:tc>
          <w:tcPr>
            <w:tcW w:type="dxa" w:w="4680"/>
            <w:shd w:fill="FFFFFF" w:val="clear"/>
          </w:tcPr>
          <w:p>
            <w:pPr>
              <w:spacing w:after="50"/>
            </w:pPr>
            <w:r>
              <w:rPr>
                <w:rFonts w:ascii="Calibri" w:cs="Calibri" w:eastAsia="Calibri" w:hAnsi="Calibri"/>
                <w:sz w:val="19"/>
                <w:szCs w:val="19"/>
              </w:rPr>
              <w:t xml:space="preserve">/ai-recommendations</w:t>
            </w:r>
          </w:p>
        </w:tc>
      </w:tr>
      <w:tr>
        <w:tc>
          <w:tcPr>
            <w:tcW w:type="dxa" w:w="4680"/>
            <w:shd w:fill="F8FAFC" w:val="clear"/>
          </w:tcPr>
          <w:p>
            <w:pPr>
              <w:spacing w:after="50"/>
            </w:pPr>
            <w:r>
              <w:rPr>
                <w:rFonts w:ascii="Calibri" w:cs="Calibri" w:eastAsia="Calibri" w:hAnsi="Calibri"/>
                <w:sz w:val="19"/>
                <w:szCs w:val="19"/>
              </w:rPr>
              <w:t xml:space="preserve">PL/SQL Performance Analysis</w:t>
            </w:r>
          </w:p>
        </w:tc>
        <w:tc>
          <w:tcPr>
            <w:tcW w:type="dxa" w:w="4680"/>
            <w:shd w:fill="F8FAFC" w:val="clear"/>
          </w:tcPr>
          <w:p>
            <w:pPr>
              <w:spacing w:after="50"/>
            </w:pPr>
            <w:r>
              <w:rPr>
                <w:rFonts w:ascii="Calibri" w:cs="Calibri" w:eastAsia="Calibri" w:hAnsi="Calibri"/>
                <w:sz w:val="19"/>
                <w:szCs w:val="19"/>
              </w:rPr>
              <w:t xml:space="preserve">/plsql-performance</w:t>
            </w:r>
          </w:p>
        </w:tc>
      </w:tr>
      <w:tr>
        <w:tc>
          <w:tcPr>
            <w:tcW w:type="dxa" w:w="4680"/>
            <w:shd w:fill="FFFFFF" w:val="clear"/>
          </w:tcPr>
          <w:p>
            <w:pPr>
              <w:spacing w:after="50"/>
            </w:pPr>
            <w:r>
              <w:rPr>
                <w:rFonts w:ascii="Calibri" w:cs="Calibri" w:eastAsia="Calibri" w:hAnsi="Calibri"/>
                <w:sz w:val="19"/>
                <w:szCs w:val="19"/>
              </w:rPr>
              <w:t xml:space="preserve">Database System Study</w:t>
            </w:r>
          </w:p>
        </w:tc>
        <w:tc>
          <w:tcPr>
            <w:tcW w:type="dxa" w:w="4680"/>
            <w:shd w:fill="FFFFFF" w:val="clear"/>
          </w:tcPr>
          <w:p>
            <w:pPr>
              <w:spacing w:after="50"/>
            </w:pPr>
            <w:r>
              <w:rPr>
                <w:rFonts w:ascii="Calibri" w:cs="Calibri" w:eastAsia="Calibri" w:hAnsi="Calibri"/>
                <w:sz w:val="19"/>
                <w:szCs w:val="19"/>
              </w:rPr>
              <w:t xml:space="preserve">/system-study</w:t>
            </w:r>
          </w:p>
        </w:tc>
      </w:tr>
      <w:tr>
        <w:tc>
          <w:tcPr>
            <w:tcW w:type="dxa" w:w="4680"/>
            <w:shd w:fill="F8FAFC" w:val="clear"/>
          </w:tcPr>
          <w:p>
            <w:pPr>
              <w:spacing w:after="50"/>
            </w:pPr>
            <w:r>
              <w:rPr>
                <w:rFonts w:ascii="Calibri" w:cs="Calibri" w:eastAsia="Calibri" w:hAnsi="Calibri"/>
                <w:sz w:val="19"/>
                <w:szCs w:val="19"/>
              </w:rPr>
              <w:t xml:space="preserve">Queue Monitor</w:t>
            </w:r>
          </w:p>
        </w:tc>
        <w:tc>
          <w:tcPr>
            <w:tcW w:type="dxa" w:w="4680"/>
            <w:shd w:fill="F8FAFC" w:val="clear"/>
          </w:tcPr>
          <w:p>
            <w:pPr>
              <w:spacing w:after="50"/>
            </w:pPr>
            <w:r>
              <w:rPr>
                <w:rFonts w:ascii="Calibri" w:cs="Calibri" w:eastAsia="Calibri" w:hAnsi="Calibri"/>
                <w:sz w:val="19"/>
                <w:szCs w:val="19"/>
              </w:rPr>
              <w:t xml:space="preserve">/queue-monitor</w:t>
            </w:r>
          </w:p>
        </w:tc>
      </w:tr>
      <w:tr>
        <w:tc>
          <w:tcPr>
            <w:tcW w:type="dxa" w:w="4680"/>
            <w:shd w:fill="FFFFFF" w:val="clear"/>
          </w:tcPr>
          <w:p>
            <w:pPr>
              <w:spacing w:after="50"/>
            </w:pPr>
            <w:r>
              <w:rPr>
                <w:rFonts w:ascii="Calibri" w:cs="Calibri" w:eastAsia="Calibri" w:hAnsi="Calibri"/>
                <w:sz w:val="19"/>
                <w:szCs w:val="19"/>
              </w:rPr>
              <w:t xml:space="preserve">AWR Before/After Comparison</w:t>
            </w:r>
          </w:p>
        </w:tc>
        <w:tc>
          <w:tcPr>
            <w:tcW w:type="dxa" w:w="4680"/>
            <w:shd w:fill="FFFFFF" w:val="clear"/>
          </w:tcPr>
          <w:p>
            <w:pPr>
              <w:spacing w:after="50"/>
            </w:pPr>
            <w:r>
              <w:rPr>
                <w:rFonts w:ascii="Calibri" w:cs="Calibri" w:eastAsia="Calibri" w:hAnsi="Calibri"/>
                <w:sz w:val="19"/>
                <w:szCs w:val="19"/>
              </w:rPr>
              <w:t xml:space="preserve">/comparison</w:t>
            </w:r>
          </w:p>
        </w:tc>
      </w:tr>
      <w:tr>
        <w:tc>
          <w:tcPr>
            <w:tcW w:type="dxa" w:w="4680"/>
            <w:shd w:fill="F8FAFC" w:val="clear"/>
          </w:tcPr>
          <w:p>
            <w:pPr>
              <w:spacing w:after="50"/>
            </w:pPr>
            <w:r>
              <w:rPr>
                <w:rFonts w:ascii="Calibri" w:cs="Calibri" w:eastAsia="Calibri" w:hAnsi="Calibri"/>
                <w:sz w:val="19"/>
                <w:szCs w:val="19"/>
              </w:rPr>
              <w:t xml:space="preserve">Settings</w:t>
            </w:r>
          </w:p>
        </w:tc>
        <w:tc>
          <w:tcPr>
            <w:tcW w:type="dxa" w:w="4680"/>
            <w:shd w:fill="F8FAFC" w:val="clear"/>
          </w:tcPr>
          <w:p>
            <w:pPr>
              <w:spacing w:after="50"/>
            </w:pPr>
            <w:r>
              <w:rPr>
                <w:rFonts w:ascii="Calibri" w:cs="Calibri" w:eastAsia="Calibri" w:hAnsi="Calibri"/>
                <w:sz w:val="19"/>
                <w:szCs w:val="19"/>
              </w:rPr>
              <w:t xml:space="preserve">/settings</w:t>
            </w:r>
          </w:p>
        </w:tc>
      </w:tr>
      <w:tr>
        <w:tc>
          <w:tcPr>
            <w:tcW w:type="dxa" w:w="4680"/>
            <w:shd w:fill="FFFFFF" w:val="clear"/>
          </w:tcPr>
          <w:p>
            <w:pPr>
              <w:spacing w:after="50"/>
            </w:pPr>
            <w:r>
              <w:rPr>
                <w:rFonts w:ascii="Calibri" w:cs="Calibri" w:eastAsia="Calibri" w:hAnsi="Calibri"/>
                <w:sz w:val="19"/>
                <w:szCs w:val="19"/>
              </w:rPr>
              <w:t xml:space="preserve">Grafana Dashboards</w:t>
            </w:r>
          </w:p>
        </w:tc>
        <w:tc>
          <w:tcPr>
            <w:tcW w:type="dxa" w:w="4680"/>
            <w:shd w:fill="FFFFFF" w:val="clear"/>
          </w:tcPr>
          <w:p>
            <w:pPr>
              <w:spacing w:after="50"/>
            </w:pPr>
            <w:r>
              <w:rPr>
                <w:rFonts w:ascii="Calibri" w:cs="Calibri" w:eastAsia="Calibri" w:hAnsi="Calibri"/>
                <w:sz w:val="19"/>
                <w:szCs w:val="19"/>
              </w:rPr>
              <w:t xml:space="preserve">http://&lt;server&gt;:3000</w:t>
            </w:r>
          </w:p>
        </w:tc>
      </w:tr>
    </w:tbl>
    <w:p>
      <w:pPr>
        <w:spacing w:after="60"/>
      </w:pPr>
    </w:p>
    <w:p>
      <w:pPr>
        <w:jc w:val="center"/>
      </w:pPr>
      <w:r>
        <w:rPr>
          <w:rFonts w:ascii="Calibri" w:cs="Calibri" w:eastAsia="Calibri" w:hAnsi="Calibri"/>
          <w:i/>
          <w:iCs/>
          <w:color w:val="6B7280"/>
          <w:sz w:val="20"/>
          <w:szCs w:val="20"/>
        </w:rPr>
        <w:t xml:space="preserve">— End of User Manual —</w:t>
      </w:r>
    </w:p>
    <w:sectPr>
      <w:headerReference w:type="default" r:id="rId7"/>
      <w:footerReference w:type="default" r:id="rId8"/>
      <w:pgSz w:w="12240" w:h="15840"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34EA1" w:sz="4" w:space="1"/>
      </w:pBdr>
      <w:jc w:val="center"/>
    </w:pPr>
    <w:r>
      <w:rPr>
        <w:rFonts w:ascii="Calibri" w:cs="Calibri" w:eastAsia="Calibri" w:hAnsi="Calibri"/>
        <w:color w:val="6B7280"/>
        <w:sz w:val="18"/>
        <w:szCs w:val="18"/>
      </w:rPr>
      <w:t xml:space="preserve">Confidential — Avekshaa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00"/>
          <w:tcBorders>
            <w:top w:val="none"/>
            <w:left w:val="none"/>
            <w:bottom w:val="none"/>
            <w:right w:val="none"/>
          </w:tcBorders>
        </w:tcPr>
        <w:p>
          <w:r>
            <w:rPr>
              <w:rFonts w:ascii="Calibri" w:cs="Calibri" w:eastAsia="Calibri" w:hAnsi="Calibri"/>
              <w:color w:val="6B7280"/>
              <w:sz w:val="18"/>
              <w:szCs w:val="18"/>
            </w:rPr>
            <w:t xml:space="preserve">AWR Insight Portal v3 — User Manual</w:t>
          </w:r>
        </w:p>
      </w:tc>
      <w:tc>
        <w:tcPr>
          <w:tcW w:type="dxa" w:w="2360"/>
          <w:tcBorders>
            <w:top w:val="none"/>
            <w:left w:val="none"/>
            <w:bottom w:val="none"/>
            <w:right w:val="none"/>
          </w:tcBorders>
        </w:tcPr>
        <w:p>
          <w:pPr>
            <w:jc w:val="right"/>
          </w:pPr>
          <w:r>
            <w:rPr>
              <w:rFonts w:ascii="Calibri" w:cs="Calibri" w:eastAsia="Calibri" w:hAnsi="Calibri"/>
              <w:b/>
              <w:bCs/>
              <w:color w:val="00B38C"/>
              <w:sz w:val="18"/>
              <w:szCs w:val="18"/>
            </w:rPr>
            <w:t xml:space="preserve">Avekshaa Technologies</w:t>
          </w:r>
        </w:p>
      </w:tc>
    </w:tr>
  </w:tbl>
  <w:p>
    <w:pPr>
      <w:pBdr>
        <w:bottom w:val="single" w:color="00B38C"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80" w:before="360"/>
    </w:pPr>
    <w:rPr>
      <w:rFonts w:ascii="Calibri" w:cs="Calibri" w:eastAsia="Calibri" w:hAnsi="Calibri"/>
      <w:b/>
      <w:bCs/>
      <w:color w:val="1A2B4A"/>
      <w:sz w:val="36"/>
      <w:szCs w:val="36"/>
    </w:rPr>
  </w:style>
  <w:style w:type="paragraph" w:styleId="Heading2">
    <w:name w:val="Heading 2"/>
    <w:basedOn w:val="Normal"/>
    <w:pPr>
      <w:spacing w:after="120" w:before="240"/>
    </w:pPr>
    <w:rPr>
      <w:rFonts w:ascii="Calibri" w:cs="Calibri" w:eastAsia="Calibri" w:hAnsi="Calibri"/>
      <w:b/>
      <w:bCs/>
      <w:color w:val="034EA1"/>
      <w:sz w:val="28"/>
      <w:szCs w:val="28"/>
    </w:rPr>
  </w:style>
  <w:style w:type="paragraph" w:styleId="Heading3">
    <w:name w:val="Heading 3"/>
    <w:basedOn w:val="Normal"/>
    <w:pPr>
      <w:spacing w:after="80" w:before="180"/>
    </w:pPr>
    <w:rPr>
      <w:rFonts w:ascii="Calibri" w:cs="Calibri" w:eastAsia="Calibri" w:hAnsi="Calibri"/>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2026-07-30T11:20:37.948Z</dcterms:created>
  <dcterms:modified xsi:type="dcterms:W3CDTF">2026-07-30T11:20:37.948Z</dcterms:modified>
</cp:coreProperties>
</file>

<file path=docProps/custom.xml><?xml version="1.0" encoding="utf-8"?>
<Properties xmlns="http://schemas.openxmlformats.org/officeDocument/2006/custom-properties" xmlns:vt="http://schemas.openxmlformats.org/officeDocument/2006/docPropsVTypes"/>
</file>