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34EA1" w:val="clear"/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AVEKSHAA TECHNOLOGIES</w:t>
      </w:r>
    </w:p>
    <w:p>
      <w:pPr>
        <w:shd w:fill="034EA1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DAR Portal v3</w:t>
      </w:r>
    </w:p>
    <w:p>
      <w:pPr>
        <w:shd w:fill="034EA1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0B38C"/>
          <w:sz w:val="40"/>
          <w:szCs w:val="40"/>
        </w:rPr>
        <w:t xml:space="preserve">User Manual</w:t>
      </w:r>
    </w:p>
    <w:p>
      <w:pPr>
        <w:shd w:fill="034EA1" w:val="clear"/>
        <w:spacing w:after="400" w:before="0"/>
        <w:jc w:val="center"/>
      </w:pPr>
      <w:r>
        <w:rPr>
          <w:rFonts w:ascii="Calibri" w:cs="Calibri" w:eastAsia="Calibri" w:hAnsi="Calibri"/>
          <w:color w:val="93C5FD"/>
          <w:sz w:val="22"/>
          <w:szCs w:val="22"/>
        </w:rPr>
        <w:t xml:space="preserve">Oracle AWR &amp; SAR Performance Intelligence Platform</w:t>
      </w:r>
    </w:p>
    <w:p>
      <w:pPr>
        <w:spacing w:after="400" w:before="20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Version 3.3  |  Confidential  |  For DBA Team Use</w:t>
      </w:r>
    </w:p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Revision History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400"/>
        <w:gridCol w:w="6700"/>
      </w:tblGrid>
      <w:tr>
        <w:trPr>
          <w:tblHeader/>
        </w:trPr>
        <w:tc>
          <w:tcPr>
            <w:tcW w:type="dxa" w:w="12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7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2026</w:t>
            </w:r>
          </w:p>
        </w:tc>
        <w:tc>
          <w:tcPr>
            <w:tcW w:type="dxa" w:w="6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DAR Portal v3 release</w:t>
            </w:r>
          </w:p>
        </w:tc>
      </w:tr>
      <w:tr>
        <w:tc>
          <w:tcPr>
            <w:tcW w:type="dxa" w:w="1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</w:t>
            </w:r>
          </w:p>
        </w:tc>
        <w:tc>
          <w:tcPr>
            <w:tcW w:type="dxa" w:w="14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2026</w:t>
            </w:r>
          </w:p>
        </w:tc>
        <w:tc>
          <w:tcPr>
            <w:tcW w:type="dxa" w:w="67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deployment, DAR_PORTAL_USER, batch installer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2026</w:t>
            </w:r>
          </w:p>
        </w:tc>
        <w:tc>
          <w:tcPr>
            <w:tcW w:type="dxa" w:w="6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First-time passwordless login flow, setup-password page, Python 3.13 requirement, AWR parsing fix</w:t>
            </w:r>
          </w:p>
        </w:tc>
      </w:tr>
    </w:tbl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Introduction</w:t>
      </w:r>
    </w:p>
    <w:p>
      <w:r>
        <w:rPr>
          <w:rFonts w:ascii="Calibri" w:cs="Calibri" w:eastAsia="Calibri" w:hAnsi="Calibri"/>
          <w:sz w:val="20"/>
          <w:szCs w:val="20"/>
        </w:rPr>
        <w:t xml:space="preserve">DAR Portal v3 automates Oracle AWR and Linux SAR analysis, providing 50+ Grafana dashboards, PL/SQL performance analysis, database system study, AI-powered recommendations, and multi-server data collection — all from a single browser-based portal.</w:t>
      </w:r>
    </w:p>
    <w:p/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69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 HTML Parsing</w:t>
            </w:r>
          </w:p>
        </w:tc>
        <w:tc>
          <w:tcPr>
            <w:tcW w:type="dxa" w:w="6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Parse Oracle AWR HTML reports — all sections into PostgreSQL</w:t>
            </w:r>
          </w:p>
        </w:tc>
      </w:tr>
      <w:tr>
        <w:tc>
          <w:tcPr>
            <w:tcW w:type="dxa" w:w="24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Oracle AWR Gen</w:t>
            </w:r>
          </w:p>
        </w:tc>
        <w:tc>
          <w:tcPr>
            <w:tcW w:type="dxa" w:w="69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AWR reports from Oracle on schedule (oracledb thin mode)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 SSH Pull</w:t>
            </w:r>
          </w:p>
        </w:tc>
        <w:tc>
          <w:tcPr>
            <w:tcW w:type="dxa" w:w="6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Multi-server SAR delta extraction via SSH — no binary transfer, no WSL</w:t>
            </w:r>
          </w:p>
        </w:tc>
      </w:tr>
      <w:tr>
        <w:tc>
          <w:tcPr>
            <w:tcW w:type="dxa" w:w="24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50+ Grafana Dashboards</w:t>
            </w:r>
          </w:p>
        </w:tc>
        <w:tc>
          <w:tcPr>
            <w:tcW w:type="dxa" w:w="69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events, SQL, segments, I/O, AWR+SAR correlation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PL/SQL Performance</w:t>
            </w:r>
          </w:p>
        </w:tc>
        <w:tc>
          <w:tcPr>
            <w:tcW w:type="dxa" w:w="6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live analyses: CPU, elapsed, cluster, I/O, loops, plans, FK</w:t>
            </w:r>
          </w:p>
        </w:tc>
      </w:tr>
      <w:tr>
        <w:tc>
          <w:tcPr>
            <w:tcW w:type="dxa" w:w="24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System Study</w:t>
            </w:r>
          </w:p>
        </w:tc>
        <w:tc>
          <w:tcPr>
            <w:tcW w:type="dxa" w:w="69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 live sections with actionable recommendations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6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 engine (61 rules), Local LLM, or Cloud AI (Anthropic)</w:t>
            </w:r>
          </w:p>
        </w:tc>
      </w:tr>
      <w:tr>
        <w:tc>
          <w:tcPr>
            <w:tcW w:type="dxa" w:w="24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 Before/After</w:t>
            </w:r>
          </w:p>
        </w:tc>
        <w:tc>
          <w:tcPr>
            <w:tcW w:type="dxa" w:w="69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 tuning changes with snap range comparison</w:t>
            </w:r>
          </w:p>
        </w:tc>
      </w:tr>
    </w:tbl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First Login — Setting Your Password</w:t>
      </w:r>
    </w:p>
    <w:p>
      <w:r>
        <w:rPr>
          <w:rFonts w:ascii="Calibri" w:cs="Calibri" w:eastAsia="Calibri" w:hAnsi="Calibri"/>
          <w:sz w:val="20"/>
          <w:szCs w:val="20"/>
        </w:rPr>
        <w:t xml:space="preserve">On a freshly installed DAR Portal, the admin account uses a first-time setup flow instead of a pre-set password. This ensures you choose a strong password specific to your environment before accessing the portal.</w:t>
      </w:r>
    </w:p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2.1 First Login Steps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300"/>
      </w:tblGrid>
      <w:tr>
        <w:trPr>
          <w:tblHeader/>
        </w:trPr>
        <w:tc>
          <w:tcPr>
            <w:tcW w:type="dxa" w:w="10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3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/ What You See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the portal</w:t>
            </w:r>
          </w:p>
        </w:tc>
        <w:tc>
          <w:tcPr>
            <w:tcW w:type="dxa" w:w="83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Navigate to http://&lt;server&gt;:8000 in your browser</w:t>
            </w:r>
          </w:p>
        </w:tc>
      </w:tr>
      <w:tr>
        <w:tc>
          <w:tcPr>
            <w:tcW w:type="dxa" w:w="10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Username</w:t>
            </w:r>
          </w:p>
        </w:tc>
        <w:tc>
          <w:tcPr>
            <w:tcW w:type="dxa" w:w="83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Enter: admin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Password</w:t>
            </w:r>
          </w:p>
        </w:tc>
        <w:tc>
          <w:tcPr>
            <w:tcW w:type="dxa" w:w="83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anything — or leave it blank. The password is ignored on first login.</w:t>
            </w:r>
          </w:p>
        </w:tc>
      </w:tr>
      <w:tr>
        <w:tc>
          <w:tcPr>
            <w:tcW w:type="dxa" w:w="10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Click Sign In</w:t>
            </w:r>
          </w:p>
        </w:tc>
        <w:tc>
          <w:tcPr>
            <w:tcW w:type="dxa" w:w="83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portal detects the SETUP sentinel and redirects you automatically.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Set Password page</w:t>
            </w:r>
          </w:p>
        </w:tc>
        <w:tc>
          <w:tcPr>
            <w:tcW w:type="dxa" w:w="83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land on /setup-password. You cannot reach any other page until the password is set.</w:t>
            </w:r>
          </w:p>
        </w:tc>
      </w:tr>
      <w:tr>
        <w:tc>
          <w:tcPr>
            <w:tcW w:type="dxa" w:w="10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Choose password</w:t>
            </w:r>
          </w:p>
        </w:tc>
        <w:tc>
          <w:tcPr>
            <w:tcW w:type="dxa" w:w="83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a new password (minimum 8 characters) and confirm it. A strength meter shows quality in real time.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Click Set Password</w:t>
            </w:r>
          </w:p>
        </w:tc>
        <w:tc>
          <w:tcPr>
            <w:tcW w:type="dxa" w:w="83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portal saves a bcrypt hash of your password and logs you in immediately.</w:t>
            </w:r>
          </w:p>
        </w:tc>
      </w:tr>
      <w:tr>
        <w:tc>
          <w:tcPr>
            <w:tcW w:type="dxa" w:w="10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Portal home</w:t>
            </w:r>
          </w:p>
        </w:tc>
        <w:tc>
          <w:tcPr>
            <w:tcW w:type="dxa" w:w="83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are now fully logged in. From this point, normal login applies.</w:t>
            </w:r>
          </w:p>
        </w:tc>
      </w:tr>
    </w:tbl>
    <w:p/>
    <w:p>
      <w:pPr>
        <w:pBdr>
          <w:left w:val="single" w:color="F59E0B" w:sz="16"/>
        </w:pBdr>
        <w:shd w:fill="F5F7FA" w:val="clear"/>
        <w:spacing w:after="100" w:before="10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NOTE </w:t>
      </w:r>
      <w:r>
        <w:rPr>
          <w:rFonts w:ascii="Calibri" w:cs="Calibri" w:eastAsia="Calibri" w:hAnsi="Calibri"/>
          <w:color w:val="1C1917"/>
          <w:sz w:val="18"/>
          <w:szCs w:val="18"/>
        </w:rPr>
        <w:t xml:space="preserve">  The password field on the login page is completely ignored during first login. It does not matter what you type — you will be redirected to the set-password page regardless.</w:t>
      </w:r>
    </w:p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2.2 Subsequent Logins</w:t>
      </w:r>
    </w:p>
    <w:p>
      <w:r>
        <w:rPr>
          <w:rFonts w:ascii="Calibri" w:cs="Calibri" w:eastAsia="Calibri" w:hAnsi="Calibri"/>
          <w:sz w:val="20"/>
          <w:szCs w:val="20"/>
        </w:rPr>
        <w:t xml:space="preserve">After setting your password, all subsequent logins use the standard flow: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Navigate to http://&lt;server&gt;:8000/login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Enter username: admin and the password you chose during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Click Sign In</w:t>
      </w:r>
    </w:p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2.3 Changing Your 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Settings → Users → Change Password section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Enter current password, new password, confirm — click Save</w:t>
      </w:r>
    </w:p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2.4 Forgot Password / Admin Reset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Login page → Forgot Password → enter username + Admin Reset PIN → set new 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Admin can reset any user: Settings → Users → Edit user → enter new 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 reset admin to first-login state: a postgres superuser runs UPDATE portal_users SET password_hash='SETUP' WHERE username='admin'; — see Installation Guide Section 4.3</w:t>
      </w:r>
    </w:p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Navigation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00"/>
      </w:tblGrid>
      <w:tr>
        <w:trPr>
          <w:tblHeader/>
        </w:trPr>
        <w:tc>
          <w:tcPr>
            <w:tcW w:type="dxa" w:w="18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Nav Item</w:t>
            </w:r>
          </w:p>
        </w:tc>
        <w:tc>
          <w:tcPr>
            <w:tcW w:type="dxa" w:w="75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▼</w:t>
            </w:r>
          </w:p>
        </w:tc>
        <w:tc>
          <w:tcPr>
            <w:tcW w:type="dxa" w:w="75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 Report, SAR Report, Execution Plan, Object Metadata</w:t>
            </w:r>
          </w:p>
        </w:tc>
      </w:tr>
      <w:tr>
        <w:tc>
          <w:tcPr>
            <w:tcW w:type="dxa" w:w="18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 ▼</w:t>
            </w:r>
          </w:p>
        </w:tc>
        <w:tc>
          <w:tcPr>
            <w:tcW w:type="dxa" w:w="75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 Before/After Comparison, Plan Comparison, SQL Text Search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 Monitor</w:t>
            </w:r>
          </w:p>
        </w:tc>
        <w:tc>
          <w:tcPr>
            <w:tcW w:type="dxa" w:w="75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Processing status: Pending / Processing / Completed / Failed</w:t>
            </w:r>
          </w:p>
        </w:tc>
      </w:tr>
      <w:tr>
        <w:tc>
          <w:tcPr>
            <w:tcW w:type="dxa" w:w="18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Recs</w:t>
            </w:r>
          </w:p>
        </w:tc>
        <w:tc>
          <w:tcPr>
            <w:tcW w:type="dxa" w:w="75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and browse AI/Rules recommendations by snap range and focus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 Trends</w:t>
            </w:r>
          </w:p>
        </w:tc>
        <w:tc>
          <w:tcPr>
            <w:tcW w:type="dxa" w:w="75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Snap range navigator — open any of 50+ dashboards in one click</w:t>
            </w:r>
          </w:p>
        </w:tc>
      </w:tr>
    </w:tbl>
    <w:p/>
    <w:p>
      <w:r>
        <w:rPr>
          <w:rFonts w:ascii="Calibri" w:cs="Calibri" w:eastAsia="Calibri" w:hAnsi="Calibri"/>
          <w:sz w:val="20"/>
          <w:szCs w:val="20"/>
        </w:rPr>
        <w:t xml:space="preserve">Additional pages accessible from portal home → AWR Analysis section: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200"/>
        <w:gridCol w:w="4900"/>
      </w:tblGrid>
      <w:tr>
        <w:trPr>
          <w:tblHeader/>
        </w:trPr>
        <w:tc>
          <w:tcPr>
            <w:tcW w:type="dxa" w:w="22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9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PL/SQL Performance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/plsql-performance</w:t>
            </w:r>
          </w:p>
        </w:tc>
        <w:tc>
          <w:tcPr>
            <w:tcW w:type="dxa" w:w="4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Oracle analysis: 8 analyses of top packages/procedures</w:t>
            </w:r>
          </w:p>
        </w:tc>
      </w:tr>
      <w:tr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System Study</w:t>
            </w:r>
          </w:p>
        </w:tc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/system-study</w:t>
            </w:r>
          </w:p>
        </w:tc>
        <w:tc>
          <w:tcPr>
            <w:tcW w:type="dxa" w:w="49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31-section health check with recommendations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Password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/setup-password</w:t>
            </w:r>
          </w:p>
        </w:tc>
        <w:tc>
          <w:tcPr>
            <w:tcW w:type="dxa" w:w="4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First-time password setup (first login only)</w:t>
            </w:r>
          </w:p>
        </w:tc>
      </w:tr>
    </w:tbl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AWR Reports</w:t>
      </w:r>
    </w:p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4.1 Manual Upload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Upload ▼ → Upload AWR Report → select .html file → Upload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Monitor in Queue Monitor — status moves Pending → Processing → Completed</w:t>
      </w:r>
    </w:p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4.2 Direct Oracle Generation — Automated</w:t>
      </w:r>
    </w:p>
    <w:p>
      <w:r>
        <w:rPr>
          <w:rFonts w:ascii="Calibri" w:cs="Calibri" w:eastAsia="Calibri" w:hAnsi="Calibri"/>
          <w:sz w:val="20"/>
          <w:szCs w:val="20"/>
        </w:rPr>
        <w:t xml:space="preserve">Setup (one time per database): Settings → AWR Source → Direct Oracle DB Connection → Add Oracle Connection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600"/>
        <w:gridCol w:w="5500"/>
      </w:tblGrid>
      <w:tr>
        <w:trPr>
          <w:tblHeader/>
        </w:trPr>
        <w:tc>
          <w:tcPr>
            <w:tcW w:type="dxa" w:w="22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Snap Interval</w:t>
            </w:r>
          </w:p>
        </w:tc>
        <w:tc>
          <w:tcPr>
            <w:tcW w:type="dxa" w:w="16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Hours Stored</w:t>
            </w:r>
          </w:p>
        </w:tc>
        <w:tc>
          <w:tcPr>
            <w:tcW w:type="dxa" w:w="55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only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On-demand generation — no automatic scheduling</w:t>
            </w:r>
          </w:p>
        </w:tc>
      </w:tr>
      <w:tr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30 minutes</w:t>
            </w:r>
          </w:p>
        </w:tc>
        <w:tc>
          <w:tcPr>
            <w:tcW w:type="dxa" w:w="1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  <w:tc>
          <w:tcPr>
            <w:tcW w:type="dxa" w:w="55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High-frequency, matches 30-min Oracle AWR snap interval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1 hour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OLTP monitoring (recommended)</w:t>
            </w:r>
          </w:p>
        </w:tc>
      </w:tr>
      <w:tr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2/4/8 hours</w:t>
            </w:r>
          </w:p>
        </w:tc>
        <w:tc>
          <w:tcPr>
            <w:tcW w:type="dxa" w:w="1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2/4/8</w:t>
            </w:r>
          </w:p>
        </w:tc>
        <w:tc>
          <w:tcPr>
            <w:tcW w:type="dxa" w:w="55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Non-production or low-change databases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Archive or reporting-only databases</w:t>
            </w:r>
          </w:p>
        </w:tc>
      </w:tr>
    </w:tbl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4.3 Drop Folder (Batch)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Copy AWR HTML files to awr_reports\ on the server — AWRWatcher queues them automatically</w:t>
      </w:r>
    </w:p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SAR Reports</w:t>
      </w:r>
    </w:p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5.1 SSH Pull — Automated (Recommended)</w:t>
      </w:r>
    </w:p>
    <w:p>
      <w:r>
        <w:rPr>
          <w:rFonts w:ascii="Calibri" w:cs="Calibri" w:eastAsia="Calibri" w:hAnsi="Calibri"/>
          <w:sz w:val="20"/>
          <w:szCs w:val="20"/>
        </w:rPr>
        <w:t xml:space="preserve">The portal SSHs into each configured Linux server and extracts only new SAR data since the last pull. No binary files are transferred; no files are created on the Linux server.</w:t>
      </w:r>
    </w:p>
    <w:p/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Setup (one time per server): </w:t>
      </w:r>
      <w:r>
        <w:rPr>
          <w:rFonts w:ascii="Calibri" w:cs="Calibri" w:eastAsia="Calibri" w:hAnsi="Calibri"/>
          <w:sz w:val="20"/>
          <w:szCs w:val="20"/>
        </w:rPr>
        <w:t xml:space="preserve">Settings → SAR Source → select "SSH Pull from Linux servers" → Add SSH Connection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Hostname</w:t>
            </w:r>
          </w:p>
        </w:tc>
        <w:tc>
          <w:tcPr>
            <w:tcW w:type="dxa" w:w="7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as sar_drop sub-folder name and display name</w:t>
            </w:r>
          </w:p>
        </w:tc>
      </w:tr>
      <w:tr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SSH Host</w:t>
            </w:r>
          </w:p>
        </w:tc>
        <w:tc>
          <w:tcPr>
            <w:tcW w:type="dxa" w:w="7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Hostname or IP to connect to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SSH Key File</w:t>
            </w:r>
          </w:p>
        </w:tc>
        <w:tc>
          <w:tcPr>
            <w:tcW w:type="dxa" w:w="7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Recommended — path to private key on portal server</w:t>
            </w:r>
          </w:p>
        </w:tc>
      </w:tr>
      <w:tr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SAR Path</w:t>
            </w:r>
          </w:p>
        </w:tc>
        <w:tc>
          <w:tcPr>
            <w:tcW w:type="dxa" w:w="7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/var/log/sa  (default for most Linux systems)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Pull Interval</w:t>
            </w:r>
          </w:p>
        </w:tc>
        <w:tc>
          <w:tcPr>
            <w:tcW w:type="dxa" w:w="7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1 hour recommended</w:t>
            </w:r>
          </w:p>
        </w:tc>
      </w:tr>
    </w:tbl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5.2 Manual Upload (Text SAR)</w:t>
      </w:r>
    </w:p>
    <w:p>
      <w:pPr>
        <w:pBdr>
          <w:left w:val="single" w:color="034EA1" w:sz="12"/>
        </w:pBd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# On Linux: convert to text first</w:t>
      </w:r>
    </w:p>
    <w:p>
      <w:pPr>
        <w:pBdr>
          <w:left w:val="single" w:color="034EA1" w:sz="12"/>
        </w:pBd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sar -A -f /var/log/sa/sa01 &gt; sa01.txt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Upload ▼ → Upload SAR Report → select .txt file → Upload, 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Copy to sar_drop\&lt;HOSTNAME&gt;\ — SARWatcher picks it up automatically</w:t>
      </w:r>
    </w:p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AWR Trends Navigator</w:t>
      </w:r>
    </w:p>
    <w:p>
      <w:r>
        <w:rPr>
          <w:rFonts w:ascii="Calibri" w:cs="Calibri" w:eastAsia="Calibri" w:hAnsi="Calibri"/>
          <w:sz w:val="20"/>
          <w:szCs w:val="20"/>
        </w:rPr>
        <w:t xml:space="preserve">Primary interface for browsing all 50+ AWR metric dashboards by snap range.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Select Database → Instance → click Load Snaps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Select Start Snap and End Snap → all dashboard cards activate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Click any card to open that dashboard in Grafana</w:t>
      </w:r>
    </w:p>
    <w:p/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1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Dashboards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Instance Overview</w:t>
            </w:r>
          </w:p>
        </w:tc>
        <w:tc>
          <w:tcPr>
            <w:tcW w:type="dxa" w:w="7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Instance Efficiency, Instance Statistics</w:t>
            </w:r>
          </w:p>
        </w:tc>
      </w:tr>
      <w:tr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Events</w:t>
            </w:r>
          </w:p>
        </w:tc>
        <w:tc>
          <w:tcPr>
            <w:tcW w:type="dxa" w:w="7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Model, Foreground/Background Wait Class and Events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Enqueue Statistics</w:t>
            </w:r>
          </w:p>
        </w:tc>
        <w:tc>
          <w:tcPr>
            <w:tcW w:type="dxa" w:w="7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Buffer Wait Statistics, Enqueue Statistics</w:t>
            </w:r>
          </w:p>
        </w:tc>
      </w:tr>
      <w:tr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Statistics</w:t>
            </w:r>
          </w:p>
        </w:tc>
        <w:tc>
          <w:tcPr>
            <w:tcW w:type="dxa" w:w="7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dashboards: Elapsed, CPU, I/O, Gets, Reads, Executions, Parse, Cluster, Severity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Segment Statistics</w:t>
            </w:r>
          </w:p>
        </w:tc>
        <w:tc>
          <w:tcPr>
            <w:tcW w:type="dxa" w:w="7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dashboards covering all 16 AWR segment statistic types</w:t>
            </w:r>
          </w:p>
        </w:tc>
      </w:tr>
      <w:tr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Profile &amp; I/O</w:t>
            </w:r>
          </w:p>
        </w:tc>
        <w:tc>
          <w:tcPr>
            <w:tcW w:type="dxa" w:w="7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dashboards: DB Time, Blocks, I/O, Tablespace/File I/O, IOStat</w:t>
            </w:r>
          </w:p>
        </w:tc>
      </w:tr>
    </w:tbl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7. PL/SQL Performance Analysis</w:t>
      </w:r>
    </w:p>
    <w:p>
      <w:r>
        <w:rPr>
          <w:rFonts w:ascii="Calibri" w:cs="Calibri" w:eastAsia="Calibri" w:hAnsi="Calibri"/>
          <w:sz w:val="20"/>
          <w:szCs w:val="20"/>
        </w:rPr>
        <w:t xml:space="preserve">Access: portal home → AWR Analysis → PL/SQL Performance. Requires Oracle connection in Settings → AWR Source.</w:t>
      </w:r>
    </w:p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7.1 How to 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Select Oracle Connection → select Snap Date → Begin Snap and End Snap auto-populate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Select Analysis Type (All analyses or one specific analysis)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Click Run — results appear in tabs, one per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Recommendations appear above tabs when significant findings detected</w:t>
      </w:r>
    </w:p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7.2 The 8 Analyses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4800"/>
        <w:gridCol w:w="1700"/>
      </w:tblGrid>
      <w:tr>
        <w:trPr>
          <w:tblHeader/>
        </w:trPr>
        <w:tc>
          <w:tcPr>
            <w:tcW w:type="dxa" w:w="28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Analysis</w:t>
            </w:r>
          </w:p>
        </w:tc>
        <w:tc>
          <w:tcPr>
            <w:tcW w:type="dxa" w:w="48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17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 Snaps?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PL/SQL — CPU Time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 with highest total CPU. ASH session_state = ON CPU.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PL/SQL — Elapsed Time</w:t>
            </w:r>
          </w:p>
        </w:tc>
        <w:tc>
          <w:tcPr>
            <w:tcW w:type="dxa" w:w="48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 with highest elapsed (CPU + all waits).</w:t>
            </w:r>
          </w:p>
        </w:tc>
        <w:tc>
          <w:tcPr>
            <w:tcW w:type="dxa" w:w="17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PL/SQL — Cluster Wait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 with highest RAC cluster wait time.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PL/SQL — I/O Wait</w:t>
            </w:r>
          </w:p>
        </w:tc>
        <w:tc>
          <w:tcPr>
            <w:tcW w:type="dxa" w:w="48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 with highest physical read wait time.</w:t>
            </w:r>
          </w:p>
        </w:tc>
        <w:tc>
          <w:tcPr>
            <w:tcW w:type="dxa" w:w="17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PL/SQL Loop Detector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called 1000+ times with &lt; 10ms avg — row-by-row loop.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Procedure Dashboard</w:t>
            </w:r>
          </w:p>
        </w:tc>
        <w:tc>
          <w:tcPr>
            <w:tcW w:type="dxa" w:w="48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Totals, averages/exec, % breakdown, RAC GC, top SQL per proc.</w:t>
            </w:r>
          </w:p>
        </w:tc>
        <w:tc>
          <w:tcPr>
            <w:tcW w:type="dxa" w:w="17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Execution Plans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SQLs with plan regressions — % slower vs best plan.</w:t>
            </w:r>
          </w:p>
        </w:tc>
        <w:tc>
          <w:tcPr>
            <w:tcW w:type="dxa" w:w="1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FK Indexes</w:t>
            </w:r>
          </w:p>
        </w:tc>
        <w:tc>
          <w:tcPr>
            <w:tcW w:type="dxa" w:w="48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constraints missing child table index. Includes CREATE INDEX.</w:t>
            </w:r>
          </w:p>
        </w:tc>
        <w:tc>
          <w:tcPr>
            <w:tcW w:type="dxa" w:w="17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(current data)</w:t>
            </w:r>
          </w:p>
        </w:tc>
      </w:tr>
    </w:tbl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8. Database System Study</w:t>
      </w:r>
    </w:p>
    <w:p>
      <w:r>
        <w:rPr>
          <w:rFonts w:ascii="Calibri" w:cs="Calibri" w:eastAsia="Calibri" w:hAnsi="Calibri"/>
          <w:sz w:val="20"/>
          <w:szCs w:val="20"/>
        </w:rPr>
        <w:t xml:space="preserve">Access: portal home → AWR Analysis → Database System Study. Runs 31 live queries against Oracle with actionable recommendations.</w:t>
      </w:r>
    </w:p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8.1 How to 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Select Oracle Connection → select Snap Date → Begin Snap / End Snap auto-populate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Snap sections show ⏰ until snaps are 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Optionally deselect sections via checkboxes above Run 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Click Run — recommendations appear first, then all 31 section cards</w:t>
      </w:r>
    </w:p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8.2 Recommendations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600"/>
        <w:gridCol w:w="3100"/>
      </w:tblGrid>
      <w:tr>
        <w:trPr>
          <w:tblHeader/>
        </w:trPr>
        <w:tc>
          <w:tcPr>
            <w:tcW w:type="dxa" w:w="26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Controlfile multiplexing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 copies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Controlfile same location</w:t>
            </w:r>
          </w:p>
        </w:tc>
        <w:tc>
          <w:tcPr>
            <w:tcW w:type="dxa" w:w="3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copies on same disk</w:t>
            </w:r>
          </w:p>
        </w:tc>
        <w:tc>
          <w:tcPr>
            <w:tcW w:type="dxa" w:w="3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Redo log size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200 MB / &lt; 500 MB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/ Warning</w:t>
            </w:r>
          </w:p>
        </w:tc>
      </w:tr>
      <w:tr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Redo log groups</w:t>
            </w:r>
          </w:p>
        </w:tc>
        <w:tc>
          <w:tcPr>
            <w:tcW w:type="dxa" w:w="3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4 groups</w:t>
            </w:r>
          </w:p>
        </w:tc>
        <w:tc>
          <w:tcPr>
            <w:tcW w:type="dxa" w:w="3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Redo log multiplexing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 members per group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</w:t>
            </w:r>
          </w:p>
        </w:tc>
      </w:tr>
      <w:tr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switch frequency</w:t>
            </w:r>
          </w:p>
        </w:tc>
        <w:tc>
          <w:tcPr>
            <w:tcW w:type="dxa" w:w="3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25/hour / &gt; 10/hour</w:t>
            </w:r>
          </w:p>
        </w:tc>
        <w:tc>
          <w:tcPr>
            <w:tcW w:type="dxa" w:w="3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 / Warning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file sync wait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 &gt; 50ms / &gt; 20ms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 / Alert</w:t>
            </w:r>
          </w:p>
        </w:tc>
      </w:tr>
      <w:tr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partitioning</w:t>
            </w:r>
          </w:p>
        </w:tc>
        <w:tc>
          <w:tcPr>
            <w:tcW w:type="dxa" w:w="3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&gt; 50 GB / 10–50 GB, not partitioned</w:t>
            </w:r>
          </w:p>
        </w:tc>
        <w:tc>
          <w:tcPr>
            <w:tcW w:type="dxa" w:w="3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 / Alert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 BLEVEL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BLEVEL &gt; 4</w:t>
            </w:r>
          </w:p>
        </w:tc>
        <w:tc>
          <w:tcPr>
            <w:tcW w:type="dxa" w:w="3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</w:t>
            </w:r>
          </w:p>
        </w:tc>
      </w:tr>
      <w:tr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objects</w:t>
            </w:r>
          </w:p>
        </w:tc>
        <w:tc>
          <w:tcPr>
            <w:tcW w:type="dxa" w:w="3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invalid objects in app schemas</w:t>
            </w:r>
          </w:p>
        </w:tc>
        <w:tc>
          <w:tcPr>
            <w:tcW w:type="dxa" w:w="3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</w:t>
            </w:r>
          </w:p>
        </w:tc>
      </w:tr>
    </w:tbl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9. AI Recommendations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73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 (default)</w:t>
            </w:r>
          </w:p>
        </w:tc>
        <w:tc>
          <w:tcPr>
            <w:tcW w:type="dxa" w:w="73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61 pre-defined tuning rules — no external dependency</w:t>
            </w:r>
          </w:p>
        </w:tc>
      </w:tr>
      <w:tr>
        <w:tc>
          <w:tcPr>
            <w:tcW w:type="dxa" w:w="20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AI</w:t>
            </w:r>
          </w:p>
        </w:tc>
        <w:tc>
          <w:tcPr>
            <w:tcW w:type="dxa" w:w="73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Sends context to local LLM (Ollama). Configure URL in Settings → AI.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AI</w:t>
            </w:r>
          </w:p>
        </w:tc>
        <w:tc>
          <w:tcPr>
            <w:tcW w:type="dxa" w:w="73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Sends context to Anthropic Claude API. Configure API key in Settings → AI.</w:t>
            </w:r>
          </w:p>
        </w:tc>
      </w:tr>
    </w:tbl>
    <w:p/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Recs → select Database, Instance, Start Snap, End Snap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Select Focus Type (Wait Event, SQL, Segment, Overall) and Focus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Click Generate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Results filterable by severity, focus type, database</w:t>
      </w:r>
    </w:p>
    <w:p/>
    <w:p>
      <w:pPr>
        <w:pBdr>
          <w:left w:val="single" w:color="F59E0B" w:sz="16"/>
        </w:pBdr>
        <w:shd w:fill="F5F7FA" w:val="clear"/>
        <w:spacing w:after="100" w:before="10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ADVISORY </w:t>
      </w:r>
      <w:r>
        <w:rPr>
          <w:rFonts w:ascii="Calibri" w:cs="Calibri" w:eastAsia="Calibri" w:hAnsi="Calibri"/>
          <w:color w:val="1C1917"/>
          <w:sz w:val="18"/>
          <w:szCs w:val="18"/>
        </w:rPr>
        <w:t xml:space="preserve">  All recommendations must be reviewed and tested in non-production before applying to production systems.</w:t>
      </w:r>
    </w:p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10. Settings Reference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71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/ Recommendations</w:t>
            </w:r>
          </w:p>
        </w:tc>
        <w:tc>
          <w:tcPr>
            <w:tcW w:type="dxa" w:w="7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mode (rules/local/cloud), API key, baseline period</w:t>
            </w:r>
          </w:p>
        </w:tc>
      </w:tr>
      <w:tr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 Source</w:t>
            </w:r>
          </w:p>
        </w:tc>
        <w:tc>
          <w:tcPr>
            <w:tcW w:type="dxa" w:w="7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Oracle databases + Direct Oracle DB Connection manager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 Source</w:t>
            </w:r>
          </w:p>
        </w:tc>
        <w:tc>
          <w:tcPr>
            <w:tcW w:type="dxa" w:w="7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 SSH connection manager (multi-server) + local drop folder config</w:t>
            </w:r>
          </w:p>
        </w:tc>
      </w:tr>
      <w:tr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License</w:t>
            </w:r>
          </w:p>
        </w:tc>
        <w:tc>
          <w:tcPr>
            <w:tcW w:type="dxa" w:w="7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License key, licensed databases, expiry date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7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 URL, Grafana URL, login requirement, session timeout, admin PIN</w:t>
            </w:r>
          </w:p>
        </w:tc>
      </w:tr>
      <w:tr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W w:type="dxa" w:w="7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Create, edit, delete admin and viewer accounts</w:t>
            </w:r>
          </w:p>
        </w:tc>
      </w:tr>
    </w:tbl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10.1 User Management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9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user</w:t>
            </w:r>
          </w:p>
        </w:tc>
        <w:tc>
          <w:tcPr>
            <w:tcW w:type="dxa" w:w="6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 → Users → Create User: username, full name, password, role (admin/viewer)</w:t>
            </w:r>
          </w:p>
        </w:tc>
      </w:tr>
      <w:tr>
        <w:tc>
          <w:tcPr>
            <w:tcW w:type="dxa" w:w="24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own password</w:t>
            </w:r>
          </w:p>
        </w:tc>
        <w:tc>
          <w:tcPr>
            <w:tcW w:type="dxa" w:w="69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 → Users → Change Password section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reset another user password</w:t>
            </w:r>
          </w:p>
        </w:tc>
        <w:tc>
          <w:tcPr>
            <w:tcW w:type="dxa" w:w="6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 → Users → Edit user → enter new password</w:t>
            </w:r>
          </w:p>
        </w:tc>
      </w:tr>
      <w:tr>
        <w:tc>
          <w:tcPr>
            <w:tcW w:type="dxa" w:w="24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9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→ Forgot Password → username + Admin Reset PIN → new password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admin to first-login state</w:t>
            </w:r>
          </w:p>
        </w:tc>
        <w:tc>
          <w:tcPr>
            <w:tcW w:type="dxa" w:w="6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Run: UPDATE portal_users SET password_hash='SETUP' WHERE username='admin'; as postgres superuser</w:t>
            </w:r>
          </w:p>
        </w:tc>
      </w:tr>
    </w:tbl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11. Troubleshooting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9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Cannot log in on fresh install</w:t>
            </w:r>
          </w:p>
        </w:tc>
        <w:tc>
          <w:tcPr>
            <w:tcW w:type="dxa" w:w="6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login is passwordless. Enter any password and click Sign In — you will be redirected to /setup-password to set a real password.</w:t>
            </w:r>
          </w:p>
        </w:tc>
      </w:tr>
      <w:tr>
        <w:tc>
          <w:tcPr>
            <w:tcW w:type="dxa" w:w="24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Snap dropdowns empty on PL/SQL or System Study</w:t>
            </w:r>
          </w:p>
        </w:tc>
        <w:tc>
          <w:tcPr>
            <w:tcW w:type="dxa" w:w="69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date to one with Oracle snapshots. Click Test on the Oracle connection. Check logs\portal.log.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AWR generation fails</w:t>
            </w:r>
          </w:p>
        </w:tc>
        <w:tc>
          <w:tcPr>
            <w:tcW w:type="dxa" w:w="6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🔌 Test and read the error. Verify hostname resolves, port is open, SELECT_CATALOG_ROLE and EXECUTE on DBMS_WORKLOAD_REPOSITORY are granted.</w:t>
            </w:r>
          </w:p>
        </w:tc>
      </w:tr>
      <w:tr>
        <w:tc>
          <w:tcPr>
            <w:tcW w:type="dxa" w:w="24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 delta extraction fails</w:t>
            </w:r>
          </w:p>
        </w:tc>
        <w:tc>
          <w:tcPr>
            <w:tcW w:type="dxa" w:w="69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🔌 Test on SSH connection — error is shown. Install sysstat on Linux if sar is missing.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 parsing errors in queue</w:t>
            </w:r>
          </w:p>
        </w:tc>
        <w:tc>
          <w:tcPr>
            <w:tcW w:type="dxa" w:w="69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logs\queue_processor.log. If FileNotFoundError on HTML table — update to v3.3 (io.StringIO fix). Restart AWRQueueProcessor.</w:t>
            </w:r>
          </w:p>
        </w:tc>
      </w:tr>
    </w:tbl>
    <w:p/>
    <w:p>
      <w:pPr>
        <w:pStyle w:val="Heading1"/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12. Quick Reference</w:t>
      </w:r>
    </w:p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12.1 URLs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7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 Home</w:t>
            </w:r>
          </w:p>
        </w:tc>
        <w:tc>
          <w:tcPr>
            <w:tcW w:type="dxa" w:w="6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tcPr>
            <w:tcW w:type="dxa" w:w="67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Password (first login)</w:t>
            </w:r>
          </w:p>
        </w:tc>
        <w:tc>
          <w:tcPr>
            <w:tcW w:type="dxa" w:w="6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/setup-password</w:t>
            </w:r>
          </w:p>
        </w:tc>
      </w:tr>
      <w:tr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 Trends Navigator</w:t>
            </w:r>
          </w:p>
        </w:tc>
        <w:tc>
          <w:tcPr>
            <w:tcW w:type="dxa" w:w="67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/awr-trends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6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/ai-recommendations</w:t>
            </w:r>
          </w:p>
        </w:tc>
      </w:tr>
      <w:tr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PL/SQL Performance Analysis</w:t>
            </w:r>
          </w:p>
        </w:tc>
        <w:tc>
          <w:tcPr>
            <w:tcW w:type="dxa" w:w="67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/plsql-performance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System Study</w:t>
            </w:r>
          </w:p>
        </w:tc>
        <w:tc>
          <w:tcPr>
            <w:tcW w:type="dxa" w:w="6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/system-study</w:t>
            </w:r>
          </w:p>
        </w:tc>
      </w:tr>
      <w:tr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 Monitor</w:t>
            </w:r>
          </w:p>
        </w:tc>
        <w:tc>
          <w:tcPr>
            <w:tcW w:type="dxa" w:w="67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/queue-monitor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 Before/After Comparison</w:t>
            </w:r>
          </w:p>
        </w:tc>
        <w:tc>
          <w:tcPr>
            <w:tcW w:type="dxa" w:w="6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/comparison</w:t>
            </w:r>
          </w:p>
        </w:tc>
      </w:tr>
      <w:tr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dxa" w:w="67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/settings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Dashboards</w:t>
            </w:r>
          </w:p>
        </w:tc>
        <w:tc>
          <w:tcPr>
            <w:tcW w:type="dxa" w:w="67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http://&lt;server&gt;:3000</w:t>
            </w:r>
          </w:p>
        </w:tc>
      </w:tr>
    </w:tbl>
    <w:p/>
    <w:p>
      <w:pPr>
        <w:pStyle w:val="Heading2"/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12.2 Default Access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200"/>
        <w:gridCol w:w="4100"/>
      </w:tblGrid>
      <w:tr>
        <w:trPr>
          <w:tblHeader/>
        </w:trPr>
        <w:tc>
          <w:tcPr>
            <w:tcW w:type="dxa" w:w="20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URL</w:t>
            </w:r>
          </w:p>
        </w:tc>
        <w:tc>
          <w:tcPr>
            <w:tcW w:type="dxa" w:w="4100"/>
            <w:shd w:fill="034EA1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Credentials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 Portal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http://&lt;server&gt;:8000</w:t>
            </w:r>
          </w:p>
        </w:tc>
        <w:tc>
          <w:tcPr>
            <w:tcW w:type="dxa" w:w="4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/ (set on first login)</w:t>
            </w:r>
          </w:p>
        </w:tc>
      </w:tr>
      <w:tr>
        <w:tc>
          <w:tcPr>
            <w:tcW w:type="dxa" w:w="20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</w:t>
            </w:r>
          </w:p>
        </w:tc>
        <w:tc>
          <w:tcPr>
            <w:tcW w:type="dxa" w:w="32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http://&lt;server&gt;:3000</w:t>
            </w:r>
          </w:p>
        </w:tc>
        <w:tc>
          <w:tcPr>
            <w:tcW w:type="dxa" w:w="4100"/>
            <w:shd w:fill="F5F7FA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/ admin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localhost:5432</w:t>
            </w:r>
          </w:p>
        </w:tc>
        <w:tc>
          <w:tcPr>
            <w:tcW w:type="dxa" w:w="4100"/>
            <w:shd w:fill="FFFFFF" w:val="clear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 / &lt;your password&gt;</w:t>
            </w:r>
          </w:p>
        </w:tc>
      </w:tr>
    </w:tbl>
    <w:p/>
    <w:p>
      <w:pPr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— End of User Manual —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38C" w:sz="4"/>
      </w:pBd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Version 3.3  |  August 2026  |  For DBA Team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38C" w:sz="4"/>
      </w:pBdr>
      <w:jc w:val="right"/>
    </w:pPr>
    <w:r>
      <w:rPr>
        <w:rFonts w:ascii="Calibri" w:cs="Calibri" w:eastAsia="Calibri" w:hAnsi="Calibri"/>
        <w:color w:val="374151"/>
        <w:sz w:val="16"/>
        <w:szCs w:val="16"/>
      </w:rPr>
      <w:t xml:space="preserve">DAR Portal v3  —  User Manual</w:t>
    </w:r>
    <w:r>
      <w:rPr>
        <w:rFonts w:ascii="Calibri" w:cs="Calibri" w:eastAsia="Calibri" w:hAnsi="Calibri"/>
        <w:color w:val="9CA3AF"/>
        <w:sz w:val="16"/>
        <w:szCs w:val="16"/>
      </w:rPr>
      <w:t xml:space="preserve">  |  Avekshaa Technologies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2026-08-04T05:43:43.266Z</dcterms:created>
  <dcterms:modified xsi:type="dcterms:W3CDTF">2026-08-04T05:43:43.280Z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