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endnotes.xml" ContentType="application/vnd.openxmlformats-officedocument.wordprocessingml.endnotes+xml"/>
  <Override PartName="/docProps/app.xml" ContentType="application/vnd.openxmlformats-officedocument.extended-properties+xml"/>
  <Override PartName="/word/numbering.xml" ContentType="application/vnd.openxmlformats-officedocument.wordprocessingml.numbering+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settings.xml" ContentType="application/vnd.openxmlformats-officedocument.wordprocessingml.settings+xml"/>
  <Override PartName="/word/footnotes.xml" ContentType="application/vnd.openxmlformats-officedocument.wordprocessingml.footnotes+xml"/>
  <Override PartName="/word/styles.xml" ContentType="application/vnd.openxmlformats-officedocument.wordprocessingml.styl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3"/>
        <w:pBdr/>
        <w:spacing/>
        <w:ind/>
        <w:outlineLvl w:val="0"/>
        <w:rPr/>
      </w:pPr>
      <w:r/>
      <w:bookmarkStart w:id="0" w:name="OLE_LINK1"/>
      <w:r/>
      <w:bookmarkStart w:id="1" w:name="OLE_LINK2"/>
      <w:r/>
      <w:bookmarkStart w:id="2" w:name="_Toc359077851"/>
      <w:r>
        <w:t xml:space="preserve">Demonstration of DOCX support in calibre</w:t>
      </w:r>
      <w:bookmarkEnd w:id="2"/>
      <w:r/>
      <w:bookmarkEnd w:id="0"/>
      <w:r/>
      <w:bookmarkEnd w:id="1"/>
      <w:r/>
      <w:r/>
    </w:p>
    <w:p>
      <w:pPr>
        <w:pBdr/>
        <w:spacing/>
        <w:ind/>
        <w:rPr/>
      </w:pPr>
      <w:r>
        <w:t xml:space="preserve">This document demonstrates the ab</w:t>
      </w:r>
      <w:r>
        <w:t xml:space="preserve">ility of the calibre DOCX Input plugin to convert the various typographic features in a Microsoft Word (2007 and newer) document. Convert this document to a modern ebook format, such as AZW3 for Kindles or EPUB for other ebook readers, to see it in action.</w:t>
      </w:r>
      <w:r/>
    </w:p>
    <w:p>
      <w:pPr>
        <w:pBdr/>
        <w:spacing/>
        <w:ind/>
        <w:rPr/>
      </w:pPr>
      <w:r>
        <w:t xml:space="preserve">There is support for images, tables, lists, footnotes, endnotes, </w:t>
      </w:r>
      <w:r>
        <w:t xml:space="preserve">links, dropcaps and </w:t>
      </w:r>
      <w:r>
        <w:t xml:space="preserve">various</w:t>
      </w:r>
      <w:r>
        <w:t xml:space="preserve"> types of text and paragraph level formatting.</w:t>
      </w:r>
      <w:r/>
    </w:p>
    <w:p>
      <w:pPr>
        <w:pBdr/>
        <w:spacing/>
        <w:ind/>
        <w:rPr/>
      </w:pPr>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r/>
    </w:p>
    <w:p>
      <w:pPr>
        <w:pBdr/>
        <w:spacing/>
        <w:ind/>
        <w:rPr/>
      </w:pPr>
      <w:r/>
      <w:r/>
    </w:p>
    <w:p>
      <w:pPr>
        <w:pStyle w:val="897"/>
        <w:pBdr/>
        <w:spacing/>
        <w:ind/>
        <w:rPr/>
      </w:pPr>
      <w:r/>
      <w:bookmarkStart w:id="3" w:name="_Toc359077852"/>
      <w:r>
        <w:t xml:space="preserve">Text Formatting</w:t>
      </w:r>
      <w:bookmarkEnd w:id="3"/>
      <w:r/>
      <w:r/>
    </w:p>
    <w:p>
      <w:pPr>
        <w:pStyle w:val="898"/>
        <w:pBdr/>
        <w:spacing/>
        <w:ind/>
        <w:rPr/>
      </w:pPr>
      <w:r/>
      <w:bookmarkStart w:id="4" w:name="_Toc359077853"/>
      <w:r>
        <w:t xml:space="preserve">Inline formatting</w:t>
      </w:r>
      <w:bookmarkEnd w:id="4"/>
      <w:r/>
      <w:r/>
    </w:p>
    <w:p>
      <w:pPr>
        <w:pBdr/>
        <w:spacing/>
        <w:ind/>
        <w:rPr/>
      </w:pPr>
      <w:r>
        <w:t xml:space="preserve">Here, we demonstrate various types of inline text formatting and the use of embedded fonts.</w:t>
      </w:r>
      <w:r/>
    </w:p>
    <w:p>
      <w:pPr>
        <w:pBdr/>
        <w:spacing/>
        <w:ind/>
        <w:rPr/>
      </w:pPr>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highlight w:val="yellow"/>
        </w:rPr>
        <w:t xml:space="preserve">yellow highlight</w:t>
      </w:r>
      <w:r>
        <w:t xml:space="preserve">. Some text in a</w:t>
      </w:r>
      <w:r>
        <w:t xml:space="preserve"> </w:t>
      </w:r>
      <w:r>
        <w:t xml:space="preserve">box</w:t>
      </w:r>
      <w:r>
        <w:t xml:space="preserve">. Some text</w:t>
      </w:r>
      <w:r>
        <w:t xml:space="preserve"> in </w:t>
      </w:r>
      <w:r>
        <w:rPr>
          <w:color w:val="ffffff" w:themeColor="background1"/>
          <w:shd w:val="clear" w:color="auto" w:fill="000000" w:themeFill="text1"/>
        </w:rPr>
        <w:t xml:space="preserve">inverse video</w:t>
      </w:r>
      <w:r>
        <w:t xml:space="preserve">.</w:t>
      </w:r>
      <w:r/>
    </w:p>
    <w:p>
      <w:pPr>
        <w:pBdr/>
        <w:spacing/>
        <w:ind/>
        <w:rPr/>
      </w:pPr>
      <w:r>
        <w:t xml:space="preserve">A paragraph with styled text: </w:t>
      </w:r>
      <w:r>
        <w:rPr>
          <w:rStyle w:val="905"/>
        </w:rPr>
        <w:t xml:space="preserve">subtle emphasis</w:t>
      </w:r>
      <w:r>
        <w:rPr>
          <w:rStyle w:val="905"/>
        </w:rPr>
        <w:t xml:space="preserve">  </w:t>
      </w:r>
      <w:r>
        <w:t xml:space="preserve">f</w:t>
      </w:r>
      <w:r>
        <w:t xml:space="preserve">ollowed by </w:t>
      </w:r>
      <w:r>
        <w:rPr>
          <w:rStyle w:val="906"/>
        </w:rPr>
        <w:t xml:space="preserve">strong text </w:t>
      </w:r>
      <w:r>
        <w:t xml:space="preserve">a</w:t>
      </w:r>
      <w:r>
        <w:t xml:space="preserve">nd </w:t>
      </w:r>
      <w:r>
        <w:rPr>
          <w:rStyle w:val="907"/>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r/>
    </w:p>
    <w:p>
      <w:pPr>
        <w:pStyle w:val="898"/>
        <w:pBdr/>
        <w:spacing/>
        <w:ind/>
        <w:rPr/>
      </w:pPr>
      <w:r/>
      <w:bookmarkStart w:id="5" w:name="_Toc359077854"/>
      <w:r>
        <w:t xml:space="preserve">Fun with fonts</w:t>
      </w:r>
      <w:bookmarkEnd w:id="5"/>
      <w:r/>
      <w:r/>
    </w:p>
    <w:p>
      <w:pPr>
        <w:pBdr/>
        <w:spacing/>
        <w:ind/>
        <w:rPr/>
      </w:pPr>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r/>
    </w:p>
    <w:p>
      <w:pPr>
        <w:pStyle w:val="898"/>
        <w:pBdr/>
        <w:spacing/>
        <w:ind/>
        <w:rPr>
          <w:rStyle w:val="907"/>
          <w:b/>
          <w:bCs/>
          <w:i w:val="0"/>
          <w:iCs w:val="0"/>
        </w:rPr>
      </w:pPr>
      <w:r/>
      <w:bookmarkStart w:id="6" w:name="_Paragraph_level_formatting"/>
      <w:r/>
      <w:bookmarkStart w:id="7" w:name="_Toc359077855"/>
      <w:r/>
      <w:bookmarkEnd w:id="6"/>
      <w:r>
        <w:rPr>
          <w:rStyle w:val="907"/>
          <w:b/>
          <w:bCs/>
          <w:i w:val="0"/>
          <w:iCs w:val="0"/>
        </w:rPr>
        <w:t xml:space="preserve">Paragraph level formatting</w:t>
      </w:r>
      <w:bookmarkEnd w:id="7"/>
      <w:r>
        <w:rPr>
          <w:rStyle w:val="907"/>
          <w:b/>
          <w:bCs/>
          <w:i w:val="0"/>
          <w:iCs w:val="0"/>
        </w:rPr>
      </w:r>
      <w:r>
        <w:rPr>
          <w:rStyle w:val="907"/>
          <w:b/>
          <w:bCs/>
          <w:i w:val="0"/>
          <w:iCs w:val="0"/>
        </w:rPr>
      </w:r>
    </w:p>
    <w:p>
      <w:pPr>
        <w:pBdr>
          <w:right w:val="single" w:color="000000" w:sz="4" w:space="4"/>
        </w:pBdr>
        <w:shd w:val="clear" w:color="auto" w:fill="dddddd"/>
        <w:spacing/>
        <w:ind/>
        <w:jc w:val="right"/>
        <w:rPr/>
      </w:pPr>
      <w:r>
        <w:t xml:space="preserve">You can do crazy things with paragraphs, if the urge strikes you. For instance this paragraph is right aligned and has a right border. It has also been given a light gray background.</w:t>
      </w:r>
      <w:r/>
    </w:p>
    <w:p>
      <w:pPr>
        <w:pBdr/>
        <w:spacing w:before="600"/>
        <w:ind w:hanging="720" w:left="720"/>
        <w:rPr/>
      </w:pPr>
      <w:r>
        <w:t xml:space="preserve">For the lovers of poetry amongst you, paragraphs with hanging indents, like this often come in handy. You can use hanging indents to ensure that a lin</w:t>
      </w:r>
      <w:r>
        <w:t xml:space="preserve">e of poetry retains its individual identity as a line even when the screen is  too narrow to display it as a single line. Not only does this paragraph have a hanging indent, it is also has an extra top margin, setting it apart from the preceding paragraph.</w:t>
      </w:r>
      <w:r/>
    </w:p>
    <w:p>
      <w:pPr>
        <w:pStyle w:val="897"/>
        <w:pBdr/>
        <w:spacing/>
        <w:ind/>
        <w:rPr/>
      </w:pPr>
      <w:r/>
      <w:bookmarkStart w:id="8" w:name="_Toc359077856"/>
      <w:r>
        <w:t xml:space="preserve">Tables</w:t>
      </w:r>
      <w:bookmarkEnd w:id="8"/>
      <w:r/>
      <w:r/>
    </w:p>
    <w:tbl>
      <w:tblPr>
        <w:tblStyle w:val="909"/>
        <w:tblW w:w="0" w:type="auto"/>
        <w:tblBorders/>
        <w:tblpPr w:horzAnchor="text" w:tblpXSpec="left" w:vertAnchor="text" w:tblpY="1" w:leftFromText="0" w:topFromText="0" w:rightFromText="187" w:bottomFromText="72"/>
        <w:tblOverlap w:val="never"/>
        <w:tblLook w:val="0620" w:firstRow="1" w:lastRow="0" w:firstColumn="0" w:lastColumn="0" w:noHBand="1" w:noVBand="1"/>
      </w:tblPr>
      <w:tblGrid>
        <w:gridCol w:w="1818"/>
        <w:gridCol w:w="1620"/>
      </w:tblGrid>
      <w:tr>
        <w:trPr/>
        <w:tc>
          <w:tcPr>
            <w:tcBorders/>
            <w:tcW w:w="1818" w:type="dxa"/>
          </w:tcPr>
          <w:p>
            <w:pPr>
              <w:pBdr/>
              <w:spacing/>
              <w:ind/>
              <w:rPr/>
            </w:pPr>
            <w:r>
              <w:t xml:space="preserve">ITEM</w:t>
            </w:r>
            <w:r/>
          </w:p>
        </w:tc>
        <w:tc>
          <w:tcPr>
            <w:tcBorders/>
            <w:tcW w:w="1620" w:type="dxa"/>
          </w:tcPr>
          <w:p>
            <w:pPr>
              <w:pBdr/>
              <w:spacing/>
              <w:ind/>
              <w:rPr/>
            </w:pPr>
            <w:r>
              <w:t xml:space="preserve">NEEDED</w:t>
            </w:r>
            <w:r/>
          </w:p>
        </w:tc>
      </w:tr>
      <w:tr>
        <w:trPr/>
        <w:tc>
          <w:tcPr>
            <w:tcBorders/>
            <w:tcW w:w="1818" w:type="dxa"/>
          </w:tcPr>
          <w:p>
            <w:pPr>
              <w:pBdr/>
              <w:spacing/>
              <w:ind/>
              <w:rPr/>
            </w:pPr>
            <w:r>
              <w:t xml:space="preserve">Books</w:t>
            </w:r>
            <w:r/>
          </w:p>
        </w:tc>
        <w:tc>
          <w:tcPr>
            <w:tcBorders/>
            <w:tcW w:w="1620" w:type="dxa"/>
          </w:tcPr>
          <w:p>
            <w:pPr>
              <w:pBdr/>
              <w:spacing/>
              <w:ind/>
              <w:rPr/>
            </w:pPr>
            <w:r>
              <w:t xml:space="preserve">1</w:t>
            </w:r>
            <w:r/>
          </w:p>
        </w:tc>
      </w:tr>
      <w:tr>
        <w:trPr/>
        <w:tc>
          <w:tcPr>
            <w:tcBorders/>
            <w:tcW w:w="1818" w:type="dxa"/>
          </w:tcPr>
          <w:p>
            <w:pPr>
              <w:pBdr/>
              <w:spacing/>
              <w:ind/>
              <w:rPr/>
            </w:pPr>
            <w:r>
              <w:t xml:space="preserve">Pens</w:t>
            </w:r>
            <w:r/>
          </w:p>
        </w:tc>
        <w:tc>
          <w:tcPr>
            <w:tcBorders/>
            <w:tcW w:w="1620" w:type="dxa"/>
          </w:tcPr>
          <w:p>
            <w:pPr>
              <w:pBdr/>
              <w:spacing/>
              <w:ind/>
              <w:rPr/>
            </w:pPr>
            <w:r>
              <w:t xml:space="preserve">3</w:t>
            </w:r>
            <w:r/>
          </w:p>
        </w:tc>
      </w:tr>
      <w:tr>
        <w:trPr/>
        <w:tc>
          <w:tcPr>
            <w:tcBorders/>
            <w:tcW w:w="1818" w:type="dxa"/>
          </w:tcPr>
          <w:p>
            <w:pPr>
              <w:pBdr/>
              <w:spacing/>
              <w:ind/>
              <w:rPr/>
            </w:pPr>
            <w:r>
              <w:t xml:space="preserve">Pencils</w:t>
            </w:r>
            <w:r/>
          </w:p>
        </w:tc>
        <w:tc>
          <w:tcPr>
            <w:tcBorders/>
            <w:tcW w:w="1620" w:type="dxa"/>
          </w:tcPr>
          <w:p>
            <w:pPr>
              <w:pBdr/>
              <w:spacing/>
              <w:ind/>
              <w:rPr/>
            </w:pPr>
            <w:r>
              <w:t xml:space="preserve">2</w:t>
            </w:r>
            <w:r/>
          </w:p>
        </w:tc>
      </w:tr>
      <w:tr>
        <w:trPr/>
        <w:tc>
          <w:tcPr>
            <w:tcBorders/>
            <w:tcW w:w="1818" w:type="dxa"/>
          </w:tcPr>
          <w:p>
            <w:pPr>
              <w:pBdr/>
              <w:spacing/>
              <w:ind/>
              <w:rPr/>
            </w:pPr>
            <w:r>
              <w:t xml:space="preserve">Highlighter</w:t>
            </w:r>
            <w:r/>
          </w:p>
        </w:tc>
        <w:tc>
          <w:tcPr>
            <w:tcBorders/>
            <w:tcW w:w="1620" w:type="dxa"/>
          </w:tcPr>
          <w:p>
            <w:pPr>
              <w:pBdr/>
              <w:spacing/>
              <w:ind/>
              <w:rPr/>
            </w:pPr>
            <w:r>
              <w:t xml:space="preserve">2 colors</w:t>
            </w:r>
            <w:r/>
          </w:p>
        </w:tc>
      </w:tr>
      <w:tr>
        <w:trPr/>
        <w:tc>
          <w:tcPr>
            <w:tcBorders/>
            <w:tcW w:w="1818" w:type="dxa"/>
          </w:tcPr>
          <w:p>
            <w:pPr>
              <w:pBdr/>
              <w:spacing/>
              <w:ind/>
              <w:rPr/>
            </w:pPr>
            <w:r>
              <w:t xml:space="preserve">Scissors</w:t>
            </w:r>
            <w:r/>
          </w:p>
        </w:tc>
        <w:tc>
          <w:tcPr>
            <w:tcBorders/>
            <w:tcW w:w="1620" w:type="dxa"/>
          </w:tcPr>
          <w:p>
            <w:pPr>
              <w:pBdr/>
              <w:spacing/>
              <w:ind/>
              <w:rPr/>
            </w:pPr>
            <w:r>
              <w:t xml:space="preserve">1 pair</w:t>
            </w:r>
            <w:r/>
          </w:p>
        </w:tc>
      </w:tr>
    </w:tbl>
    <w:p>
      <w:pPr>
        <w:pBdr/>
        <w:spacing/>
        <w:ind/>
        <w:rPr/>
      </w:pPr>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r/>
    </w:p>
    <w:p>
      <w:pPr>
        <w:pBdr/>
        <w:spacing/>
        <w:ind/>
        <w:rPr/>
      </w:pPr>
      <w:r>
        <w:t xml:space="preserve">Now let’s look at a fancier table—one with alternating row colors and partial borders. This table is stretched out to take 100% of the available width.</w:t>
      </w:r>
      <w:r/>
    </w:p>
    <w:tbl>
      <w:tblPr>
        <w:tblStyle w:val="910"/>
        <w:tblW w:w="5000" w:type="pct"/>
        <w:tblBorders/>
        <w:tblLook w:val="04A0" w:firstRow="1" w:lastRow="0" w:firstColumn="1" w:lastColumn="0" w:noHBand="0" w:noVBand="1"/>
      </w:tblPr>
      <w:tblGrid>
        <w:gridCol w:w="1566"/>
        <w:gridCol w:w="1626"/>
        <w:gridCol w:w="1626"/>
        <w:gridCol w:w="1628"/>
        <w:gridCol w:w="1630"/>
        <w:gridCol w:w="1500"/>
      </w:tblGrid>
      <w:tr>
        <w:trPr/>
        <w:tc>
          <w:tcPr>
            <w:tcBorders/>
            <w:tcW w:w="818" w:type="pct"/>
            <w:noWrap/>
          </w:tcPr>
          <w:p>
            <w:pPr>
              <w:pBdr/>
              <w:spacing/>
              <w:ind/>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City or Town</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A</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B</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0"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C</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1"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D</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783"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E</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A</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B</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87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C</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64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56</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D</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32</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91</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35</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43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r>
    </w:tbl>
    <w:p>
      <w:pPr>
        <w:pBdr/>
        <w:spacing/>
        <w:ind/>
        <w:rPr/>
      </w:pPr>
      <w:r/>
      <w:r/>
    </w:p>
    <w:p>
      <w:pPr>
        <w:pBdr/>
        <w:spacing w:after="240" w:before="240"/>
        <w:ind/>
        <w:rPr/>
      </w:pPr>
      <w:r>
        <w:t xml:space="preserve">Next, we see a table with special formatting in various locations. Notice how the f</w:t>
      </w:r>
      <w:r>
        <w:t xml:space="preserve">ormatting for the h</w:t>
      </w:r>
      <w:r>
        <w:t xml:space="preserve">eader row and sub header rows is preserved.</w:t>
      </w:r>
      <w:r/>
    </w:p>
    <w:tbl>
      <w:tblPr>
        <w:tblStyle w:val="914"/>
        <w:tblW w:w="5000" w:type="pct"/>
        <w:tblBorders/>
        <w:tblLook w:val="0660" w:firstRow="1" w:lastRow="1" w:firstColumn="0" w:lastColumn="0" w:noHBand="1" w:noVBand="1"/>
      </w:tblPr>
      <w:tblGrid>
        <w:gridCol w:w="2394"/>
        <w:gridCol w:w="2394"/>
        <w:gridCol w:w="2394"/>
        <w:gridCol w:w="2394"/>
      </w:tblGrid>
      <w:tr>
        <w:trPr/>
        <w:tc>
          <w:tcPr>
            <w:tcBorders/>
            <w:tcW w:w="1250" w:type="pct"/>
            <w:noWrap/>
          </w:tcPr>
          <w:p>
            <w:pPr>
              <w:pBdr/>
              <w:spacing/>
              <w:ind/>
              <w:rPr/>
            </w:pPr>
            <w:r>
              <w:t xml:space="preserve">College</w:t>
            </w:r>
            <w:r/>
          </w:p>
        </w:tc>
        <w:tc>
          <w:tcPr>
            <w:tcBorders/>
            <w:tcW w:w="1250" w:type="pct"/>
          </w:tcPr>
          <w:p>
            <w:pPr>
              <w:pBdr/>
              <w:spacing/>
              <w:ind/>
              <w:rPr/>
            </w:pPr>
            <w:r>
              <w:t xml:space="preserve">New students</w:t>
            </w:r>
            <w:r/>
          </w:p>
        </w:tc>
        <w:tc>
          <w:tcPr>
            <w:tcBorders/>
            <w:tcW w:w="1250" w:type="pct"/>
          </w:tcPr>
          <w:p>
            <w:pPr>
              <w:pBdr/>
              <w:spacing/>
              <w:ind/>
              <w:rPr/>
            </w:pPr>
            <w:r>
              <w:t xml:space="preserve">Graduating students</w:t>
            </w:r>
            <w:r/>
          </w:p>
        </w:tc>
        <w:tc>
          <w:tcPr>
            <w:tcBorders/>
            <w:tcW w:w="1250" w:type="pct"/>
          </w:tcPr>
          <w:p>
            <w:pPr>
              <w:pBdr/>
              <w:spacing/>
              <w:ind/>
              <w:rPr/>
            </w:pPr>
            <w:r>
              <w:t xml:space="preserve">Change</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Undergraduate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110</w:t>
            </w:r>
            <w:r/>
          </w:p>
        </w:tc>
        <w:tc>
          <w:tcPr>
            <w:tcBorders/>
            <w:tcW w:w="1250" w:type="pct"/>
          </w:tcPr>
          <w:p>
            <w:pPr>
              <w:pStyle w:val="911"/>
              <w:pBdr/>
              <w:spacing/>
              <w:ind/>
              <w:rPr/>
            </w:pPr>
            <w:r>
              <w:t xml:space="preserve">103</w:t>
            </w:r>
            <w:r/>
          </w:p>
        </w:tc>
        <w:tc>
          <w:tcPr>
            <w:tcBorders/>
            <w:tcW w:w="1250" w:type="pct"/>
          </w:tcPr>
          <w:p>
            <w:pPr>
              <w:pStyle w:val="911"/>
              <w:pBdr/>
              <w:spacing/>
              <w:ind/>
              <w:rPr/>
            </w:pPr>
            <w:r>
              <w:t xml:space="preserve">+7</w:t>
            </w:r>
            <w:r/>
          </w:p>
        </w:tc>
      </w:tr>
      <w:tr>
        <w:trPr/>
        <w:tc>
          <w:tcPr>
            <w:tcBorders/>
            <w:tcW w:w="1250" w:type="pct"/>
            <w:noWrap/>
          </w:tcPr>
          <w:p>
            <w:pPr>
              <w:pBdr/>
              <w:spacing/>
              <w:ind/>
              <w:rPr/>
            </w:pPr>
            <w:r>
              <w:t xml:space="preserve">Oak Institute</w:t>
            </w:r>
            <w:r/>
          </w:p>
        </w:tc>
        <w:tc>
          <w:tcPr>
            <w:tcBorders/>
            <w:tcW w:w="1250" w:type="pct"/>
          </w:tcPr>
          <w:p>
            <w:pPr>
              <w:pStyle w:val="911"/>
              <w:pBdr/>
              <w:spacing/>
              <w:ind/>
              <w:rPr/>
            </w:pPr>
            <w:r>
              <w:t xml:space="preserve">202</w:t>
            </w:r>
            <w:r/>
          </w:p>
        </w:tc>
        <w:tc>
          <w:tcPr>
            <w:tcBorders/>
            <w:tcW w:w="1250" w:type="pct"/>
          </w:tcPr>
          <w:p>
            <w:pPr>
              <w:pStyle w:val="911"/>
              <w:pBdr/>
              <w:spacing/>
              <w:ind/>
              <w:rPr/>
            </w:pPr>
            <w:r>
              <w:t xml:space="preserve">210</w:t>
            </w:r>
            <w:r/>
          </w:p>
        </w:tc>
        <w:tc>
          <w:tcPr>
            <w:tcBorders/>
            <w:tcW w:w="1250" w:type="pct"/>
          </w:tcPr>
          <w:p>
            <w:pPr>
              <w:pStyle w:val="911"/>
              <w:pBdr/>
              <w:spacing/>
              <w:ind/>
              <w:rPr/>
            </w:pPr>
            <w:r>
              <w:t xml:space="preserve">-8</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24</w:t>
            </w:r>
            <w:r/>
          </w:p>
        </w:tc>
        <w:tc>
          <w:tcPr>
            <w:tcBorders/>
            <w:tcW w:w="1250" w:type="pct"/>
          </w:tcPr>
          <w:p>
            <w:pPr>
              <w:pStyle w:val="911"/>
              <w:pBdr/>
              <w:spacing/>
              <w:ind/>
              <w:rPr/>
            </w:pPr>
            <w:r>
              <w:t xml:space="preserve">20</w:t>
            </w:r>
            <w:r/>
          </w:p>
        </w:tc>
        <w:tc>
          <w:tcPr>
            <w:tcBorders/>
            <w:tcW w:w="1250" w:type="pct"/>
          </w:tcPr>
          <w:p>
            <w:pPr>
              <w:pStyle w:val="911"/>
              <w:pBdr/>
              <w:spacing/>
              <w:ind/>
              <w:rPr/>
            </w:pPr>
            <w:r>
              <w:t xml:space="preserve">+4</w:t>
            </w:r>
            <w:r/>
          </w:p>
        </w:tc>
      </w:tr>
      <w:tr>
        <w:trPr/>
        <w:tc>
          <w:tcPr>
            <w:tcBorders/>
            <w:tcW w:w="1250" w:type="pct"/>
            <w:noWrap/>
          </w:tcPr>
          <w:p>
            <w:pPr>
              <w:pBdr/>
              <w:spacing/>
              <w:ind/>
              <w:rPr/>
            </w:pPr>
            <w:r>
              <w:t xml:space="preserve">Elm College</w:t>
            </w:r>
            <w:r/>
          </w:p>
        </w:tc>
        <w:tc>
          <w:tcPr>
            <w:tcBorders/>
            <w:tcW w:w="1250" w:type="pct"/>
          </w:tcPr>
          <w:p>
            <w:pPr>
              <w:pStyle w:val="911"/>
              <w:pBdr/>
              <w:spacing/>
              <w:ind/>
              <w:rPr/>
            </w:pPr>
            <w:r>
              <w:t xml:space="preserve">43</w:t>
            </w:r>
            <w:r/>
          </w:p>
        </w:tc>
        <w:tc>
          <w:tcPr>
            <w:tcBorders/>
            <w:tcW w:w="1250" w:type="pct"/>
          </w:tcPr>
          <w:p>
            <w:pPr>
              <w:pStyle w:val="911"/>
              <w:pBdr/>
              <w:spacing/>
              <w:ind/>
              <w:rPr/>
            </w:pPr>
            <w:r>
              <w:t xml:space="preserve">53</w:t>
            </w:r>
            <w:r/>
          </w:p>
        </w:tc>
        <w:tc>
          <w:tcPr>
            <w:tcBorders/>
            <w:tcW w:w="1250" w:type="pct"/>
          </w:tcPr>
          <w:p>
            <w:pPr>
              <w:pStyle w:val="911"/>
              <w:pBdr/>
              <w:spacing/>
              <w:ind/>
              <w:rPr/>
            </w:pPr>
            <w:r>
              <w:t xml:space="preserve">-10</w:t>
            </w:r>
            <w:r/>
          </w:p>
        </w:tc>
      </w:tr>
      <w:tr>
        <w:trPr/>
        <w:tc>
          <w:tcPr>
            <w:tcBorders/>
            <w:tcW w:w="1250" w:type="pct"/>
            <w:noWrap/>
          </w:tcPr>
          <w:p>
            <w:pPr>
              <w:pBdr/>
              <w:spacing/>
              <w:ind/>
              <w:rPr/>
            </w:pPr>
            <w:r>
              <w:t xml:space="preserve">Total</w:t>
            </w:r>
            <w:r/>
          </w:p>
        </w:tc>
        <w:tc>
          <w:tcPr>
            <w:tcBorders/>
            <w:tcW w:w="1250" w:type="pct"/>
          </w:tcPr>
          <w:p>
            <w:pPr>
              <w:pStyle w:val="911"/>
              <w:pBdr/>
              <w:spacing/>
              <w:ind/>
              <w:rPr/>
            </w:pPr>
            <w:r>
              <w:t xml:space="preserve">998</w:t>
            </w:r>
            <w:r/>
          </w:p>
        </w:tc>
        <w:tc>
          <w:tcPr>
            <w:tcBorders/>
            <w:tcW w:w="1250" w:type="pct"/>
          </w:tcPr>
          <w:p>
            <w:pPr>
              <w:pStyle w:val="911"/>
              <w:pBdr/>
              <w:spacing/>
              <w:ind/>
              <w:rPr/>
            </w:pPr>
            <w:r>
              <w:t xml:space="preserve">908</w:t>
            </w:r>
            <w:r/>
          </w:p>
        </w:tc>
        <w:tc>
          <w:tcPr>
            <w:tcBorders/>
            <w:tcW w:w="1250" w:type="pct"/>
          </w:tcPr>
          <w:p>
            <w:pPr>
              <w:pStyle w:val="911"/>
              <w:pBdr/>
              <w:spacing/>
              <w:ind/>
              <w:rPr/>
            </w:pPr>
            <w:r>
              <w:t xml:space="preserve">90</w:t>
            </w:r>
            <w:r/>
          </w:p>
        </w:tc>
      </w:tr>
    </w:tbl>
    <w:p>
      <w:pPr>
        <w:pStyle w:val="912"/>
        <w:pBdr/>
        <w:spacing/>
        <w:ind/>
        <w:rPr/>
      </w:pPr>
      <w:r>
        <w:rPr>
          <w:rStyle w:val="905"/>
        </w:rPr>
        <w:t xml:space="preserve">Source:</w:t>
      </w:r>
      <w:r>
        <w:t xml:space="preserve"> Fictitious data, for illustration purposes only</w:t>
      </w:r>
      <w:r/>
    </w:p>
    <w:p>
      <w:pPr>
        <w:pBdr/>
        <w:spacing w:before="240"/>
        <w:ind/>
        <w:rPr/>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r/>
    </w:p>
    <w:tbl>
      <w:tblPr>
        <w:tblStyle w:val="915"/>
        <w:jc w:val="center"/>
        <w:tblW w:w="3500" w:type="pct"/>
        <w:tblBorders/>
        <w:tblLook w:val="04A0" w:firstRow="1" w:lastRow="0" w:firstColumn="1" w:lastColumn="0" w:noHBand="0" w:noVBand="1"/>
      </w:tblPr>
      <w:tblGrid>
        <w:gridCol w:w="3488"/>
        <w:gridCol w:w="3215"/>
      </w:tblGrid>
      <w:tr>
        <w:trPr>
          <w:jc w:val="center"/>
          <w:trHeight w:val="1079"/>
        </w:trPr>
        <w:tc>
          <w:tcPr>
            <w:tcBorders/>
            <w:tcW w:w="4788" w:type="dxa"/>
          </w:tcPr>
          <w:tbl>
            <w:tblPr>
              <w:tblStyle w:val="915"/>
              <w:jc w:val="center"/>
              <w:tblW w:w="4000" w:type="pct"/>
              <w:tblBorders/>
              <w:tblLook w:val="04A0" w:firstRow="1" w:lastRow="0" w:firstColumn="1" w:lastColumn="0" w:noHBand="0" w:noVBand="1"/>
            </w:tblPr>
            <w:tblGrid>
              <w:gridCol w:w="1343"/>
              <w:gridCol w:w="1267"/>
            </w:tblGrid>
            <w:tr>
              <w:trPr>
                <w:jc w:val="center"/>
              </w:trPr>
              <w:tc>
                <w:tcPr>
                  <w:tcBorders/>
                  <w:tcW w:w="1678" w:type="dxa"/>
                  <w:vMerge w:val="restart"/>
                </w:tcPr>
                <w:p>
                  <w:pPr>
                    <w:pBdr/>
                    <w:spacing w:before="240"/>
                    <w:ind w:firstLine="0"/>
                    <w:rPr/>
                  </w:pPr>
                  <w:r>
                    <w:t xml:space="preserve">One</w:t>
                  </w:r>
                  <w:r/>
                </w:p>
                <w:p>
                  <w:pPr>
                    <w:pBdr/>
                    <w:spacing w:before="240"/>
                    <w:ind w:firstLine="0"/>
                    <w:rPr/>
                  </w:pPr>
                  <w:r>
                    <w:t xml:space="preserve">Three</w:t>
                  </w:r>
                  <w:r/>
                </w:p>
              </w:tc>
              <w:tc>
                <w:tcPr>
                  <w:tcBorders/>
                  <w:tcW w:w="1629" w:type="dxa"/>
                </w:tcPr>
                <w:p>
                  <w:pPr>
                    <w:pBdr/>
                    <w:spacing w:before="240"/>
                    <w:ind w:firstLine="0"/>
                    <w:rPr/>
                  </w:pPr>
                  <w:r>
                    <w:t xml:space="preserve">Two</w:t>
                  </w:r>
                  <w:r/>
                </w:p>
              </w:tc>
            </w:tr>
            <w:tr>
              <w:trPr>
                <w:jc w:val="center"/>
              </w:trPr>
              <w:tc>
                <w:tcPr>
                  <w:tcBorders/>
                  <w:tcW w:w="1678" w:type="dxa"/>
                  <w:vMerge w:val="continue"/>
                </w:tcPr>
                <w:p>
                  <w:pPr>
                    <w:pBdr/>
                    <w:spacing w:before="240"/>
                    <w:ind w:firstLine="0"/>
                    <w:rPr/>
                  </w:pPr>
                  <w:r/>
                  <w:r/>
                </w:p>
              </w:tc>
              <w:tc>
                <w:tcPr>
                  <w:tcBorders/>
                  <w:tcW w:w="1629" w:type="dxa"/>
                </w:tcPr>
                <w:p>
                  <w:pPr>
                    <w:pBdr/>
                    <w:spacing w:before="240"/>
                    <w:ind w:firstLine="0"/>
                    <w:rPr/>
                  </w:pPr>
                  <w:r>
                    <w:t xml:space="preserve">Four</w:t>
                  </w:r>
                  <w:r/>
                </w:p>
              </w:tc>
            </w:tr>
          </w:tbl>
          <w:p>
            <w:pPr>
              <w:pBdr/>
              <w:spacing w:before="240"/>
              <w:ind w:firstLine="0"/>
              <w:rPr/>
            </w:pPr>
            <w:r/>
            <w:r/>
          </w:p>
        </w:tc>
        <w:tc>
          <w:tcPr>
            <w:tcBorders/>
            <w:tcW w:w="4788" w:type="dxa"/>
          </w:tcPr>
          <w:p>
            <w:pPr>
              <w:pBdr/>
              <w:spacing w:before="240"/>
              <w:ind w:firstLine="0"/>
              <w:rPr/>
            </w:pPr>
            <w:r>
              <w:t xml:space="preserve">To the left is a table inside a table, with some cells merged.</w:t>
            </w:r>
            <w:r/>
          </w:p>
        </w:tc>
      </w:tr>
    </w:tbl>
    <w:p>
      <w:pPr>
        <w:pBdr/>
        <w:spacing w:before="240"/>
        <w:ind/>
        <w:rPr/>
      </w:pPr>
      <w:r/>
      <w:r/>
    </w:p>
    <w:p>
      <w:pPr>
        <w:pBdr/>
        <w:spacing w:before="240"/>
        <w:ind/>
        <w:rPr/>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r/>
    </w:p>
    <w:tbl>
      <w:tblPr>
        <w:tblStyle w:val="921"/>
        <w:jc w:val="center"/>
        <w:tblW w:w="0" w:type="auto"/>
        <w:tblBorders/>
        <w:tblLook w:val="05A0" w:firstRow="1" w:lastRow="0" w:firstColumn="1" w:lastColumn="1" w:noHBand="0" w:noVBand="1"/>
      </w:tblPr>
      <w:tblGrid>
        <w:gridCol w:w="864"/>
        <w:gridCol w:w="222"/>
        <w:gridCol w:w="984"/>
        <w:gridCol w:w="222"/>
        <w:gridCol w:w="864"/>
        <w:gridCol w:w="222"/>
        <w:gridCol w:w="864"/>
        <w:gridCol w:w="222"/>
        <w:gridCol w:w="864"/>
        <w:gridCol w:w="222"/>
        <w:gridCol w:w="864"/>
        <w:gridCol w:w="236"/>
        <w:gridCol w:w="850"/>
        <w:gridCol w:w="14"/>
      </w:tblGrid>
      <w:tr>
        <w:trPr>
          <w:gridAfter w:val="1"/>
          <w:jc w:val="center"/>
          <w:trHeight w:val="810"/>
        </w:trPr>
        <w:tc>
          <w:tcPr>
            <w:gridSpan w:val="13"/>
            <w:tcBorders/>
            <w:tcW w:w="7500" w:type="dxa"/>
          </w:tcPr>
          <w:p>
            <w:pPr>
              <w:pBdr/>
              <w:spacing/>
              <w:ind/>
              <w:rPr/>
            </w:pPr>
            <w:r>
              <w:t xml:space="preserve">December 2007</w:t>
            </w:r>
            <w:r/>
          </w:p>
        </w:tc>
      </w:tr>
      <w:tr>
        <w:trPr>
          <w:jc w:val="center"/>
          <w:trHeight w:val="576"/>
        </w:trPr>
        <w:tc>
          <w:tcPr>
            <w:tcBorders>
              <w:bottom w:val="single" w:color="365f91" w:themeColor="accent1" w:themeShade="BF" w:sz="4" w:space="0"/>
            </w:tcBorders>
            <w:tcMar>
              <w:left w:w="43" w:type="dxa"/>
              <w:right w:w="43" w:type="dxa"/>
            </w:tcMar>
            <w:tcW w:w="864" w:type="dxa"/>
            <w:vAlign w:val="bottom"/>
            <w:noWrap/>
          </w:tcPr>
          <w:p>
            <w:pPr>
              <w:pBdr/>
              <w:spacing/>
              <w:ind/>
              <w:rPr/>
            </w:pPr>
            <w:r>
              <w:t xml:space="preserve">Sun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984" w:type="dxa"/>
            <w:vAlign w:val="bottom"/>
            <w:noWrap/>
          </w:tcPr>
          <w:p>
            <w:pPr>
              <w:pBdr/>
              <w:spacing/>
              <w:ind/>
              <w:rPr/>
            </w:pPr>
            <w:r>
              <w:t xml:space="preserve">Mon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Tue</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Wed</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Thu</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Fri</w:t>
            </w:r>
            <w:r/>
          </w:p>
        </w:tc>
        <w:tc>
          <w:tcPr>
            <w:tcBorders/>
            <w:tcMar>
              <w:left w:w="43" w:type="dxa"/>
              <w:right w:w="43" w:type="dxa"/>
            </w:tcMar>
            <w:tcW w:w="236" w:type="dxa"/>
            <w:vAlign w:val="bottom"/>
            <w:noWrap/>
          </w:tcPr>
          <w:p>
            <w:pPr>
              <w:pBdr/>
              <w:spacing/>
              <w:ind/>
              <w:rPr/>
            </w:pPr>
            <w:r/>
            <w:r/>
          </w:p>
        </w:tc>
        <w:tc>
          <w:tcPr>
            <w:gridSpan w:val="2"/>
            <w:tcBorders>
              <w:bottom w:val="single" w:color="365f91" w:themeColor="accent1" w:themeShade="BF" w:sz="4" w:space="0"/>
            </w:tcBorders>
            <w:tcMar>
              <w:left w:w="43" w:type="dxa"/>
              <w:right w:w="43" w:type="dxa"/>
            </w:tcMar>
            <w:tcW w:w="864" w:type="dxa"/>
            <w:vAlign w:val="bottom"/>
            <w:noWrap/>
          </w:tcPr>
          <w:p>
            <w:pPr>
              <w:pBdr/>
              <w:spacing/>
              <w:ind/>
              <w:rPr/>
            </w:pPr>
            <w:r>
              <w:t xml:space="preserve">Sat</w:t>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7</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8</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9</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12</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14</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15</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16</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18</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19</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21</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22</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23</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24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28</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29</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30</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r/>
          </w:p>
        </w:tc>
      </w:tr>
    </w:tbl>
    <w:p>
      <w:pPr>
        <w:pStyle w:val="897"/>
        <w:pBdr/>
        <w:spacing/>
        <w:ind/>
        <w:rPr/>
      </w:pPr>
      <w:r/>
      <w:bookmarkStart w:id="9" w:name="_Toc359077857"/>
      <w:r>
        <w:t xml:space="preserve">Structural Elements</w:t>
      </w:r>
      <w:bookmarkEnd w:id="9"/>
      <w:r/>
      <w:r/>
    </w:p>
    <w:p>
      <w:pPr>
        <w:pBdr/>
        <w:spacing/>
        <w:ind/>
        <w:rPr/>
      </w:pPr>
      <w:r>
        <w:t xml:space="preserve">Miscellaneous structural elements you can add to your document, like footnotes, endnotes, dropcaps and the like. </w:t>
      </w:r>
      <w:r/>
    </w:p>
    <w:p>
      <w:pPr>
        <w:pStyle w:val="898"/>
        <w:pBdr/>
        <w:spacing/>
        <w:ind/>
        <w:rPr/>
      </w:pPr>
      <w:r/>
      <w:bookmarkStart w:id="10" w:name="_Toc359077858"/>
      <w:r>
        <w:t xml:space="preserve">Footnotes &amp; Endnotes</w:t>
      </w:r>
      <w:bookmarkEnd w:id="10"/>
      <w:r/>
      <w:r/>
    </w:p>
    <w:p>
      <w:pPr>
        <w:pBdr/>
        <w:spacing/>
        <w:ind/>
        <w:rPr/>
      </w:pPr>
      <w:r>
        <w:t xml:space="preserve">Footnotes</w:t>
      </w:r>
      <w:r>
        <w:rPr>
          <w:rStyle w:val="922"/>
        </w:rPr>
        <w:footnoteReference w:id="2"/>
      </w:r>
      <w:r>
        <w:t xml:space="preserve"> and endnotes</w:t>
      </w:r>
      <w:r>
        <w:rPr>
          <w:rStyle w:val="925"/>
        </w:rPr>
        <w:endnoteReference w:id="2"/>
      </w:r>
      <w:r>
        <w:t xml:space="preserve"> are automatically recognized and both are converted to endnotes, with backlinks for maximum ease of use in ebook devices.</w:t>
      </w:r>
      <w:r/>
    </w:p>
    <w:p>
      <w:pPr>
        <w:pStyle w:val="898"/>
        <w:pBdr/>
        <w:spacing/>
        <w:ind/>
        <w:rPr/>
      </w:pPr>
      <w:r/>
      <w:bookmarkStart w:id="11" w:name="_Toc359077859"/>
      <w:r>
        <w:t xml:space="preserve">Dropcaps</w:t>
      </w:r>
      <w:bookmarkEnd w:id="11"/>
      <w:r/>
      <w:r/>
    </w:p>
    <w:p>
      <w:pPr>
        <w:keepNext w:val="true"/>
        <w:framePr w:dropCap="drop" w:hAnchor="text" w:lines="3" w:vAnchor="text" w:wrap="around"/>
        <w:pBdr/>
        <w:spacing w:line="951" w:lineRule="exact"/>
        <w:ind/>
        <w:rPr>
          <w:position w:val="-10"/>
          <w:sz w:val="117"/>
        </w:rPr>
      </w:pPr>
      <w:r>
        <w:rPr>
          <w:position w:val="-10"/>
          <w:sz w:val="117"/>
        </w:rPr>
        <w:t xml:space="preserve">D</w:t>
      </w:r>
      <w:r>
        <w:rPr>
          <w:position w:val="-10"/>
          <w:sz w:val="117"/>
        </w:rPr>
      </w:r>
      <w:r>
        <w:rPr>
          <w:position w:val="-10"/>
          <w:sz w:val="117"/>
        </w:rPr>
      </w:r>
    </w:p>
    <w:p>
      <w:pPr>
        <w:pBdr/>
        <w:spacing/>
        <w:ind w:firstLine="0"/>
        <w:rPr/>
      </w:pPr>
      <w:r>
        <w:t xml:space="preserve">rop caps are used to emphasize the leading paragraph at the start of a section. In Word it is possible to s</w:t>
      </w:r>
      <w:r>
        <w:t xml:space="preserve">p</w:t>
      </w:r>
      <w:r>
        <w:t xml:space="preserve">ecify how many lines of text a drop-cap should use. Because of limitations in ebook technology, this is not possible when converting.  Instead, the conver</w:t>
      </w:r>
      <w:r>
        <w:t xml:space="preserve">ted drop cap will use font size and line height to simulate the effect as well as possible. While not as good as the original, the result is usually tolerable. This paragraph has a “D” dropcap set to occupy three lines of text with a font size of 58.5 pts.</w:t>
      </w:r>
      <w:r>
        <w:t xml:space="preserve"> Depending on the screen width and capabilities of the device you view the book on, this dropcap can look anything from perfect to ugly.</w:t>
      </w:r>
      <w:r/>
    </w:p>
    <w:p>
      <w:pPr>
        <w:pStyle w:val="898"/>
        <w:pBdr/>
        <w:spacing/>
        <w:ind/>
        <w:rPr/>
      </w:pPr>
      <w:r/>
      <w:bookmarkStart w:id="12" w:name="_Toc359077860"/>
      <w:r>
        <w:t xml:space="preserve">Links</w:t>
      </w:r>
      <w:bookmarkEnd w:id="12"/>
      <w:r/>
      <w:r/>
    </w:p>
    <w:p>
      <w:pPr>
        <w:pBdr/>
        <w:spacing/>
        <w:ind/>
        <w:rPr/>
      </w:pPr>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1" w:tooltip="http://calibre-ebook.com/download" w:history="1">
        <w:r>
          <w:rPr>
            <w:rStyle w:val="926"/>
          </w:rPr>
          <w:t xml:space="preserve">calibre download page</w:t>
        </w:r>
      </w:hyperlink>
      <w:r>
        <w:t xml:space="preserve">.</w:t>
      </w:r>
      <w:r>
        <w:t xml:space="preserve"> Then we have a link that points back to the section on </w:t>
      </w:r>
      <w:hyperlink w:tooltip="#_Paragraph_level_formatting" w:anchor="_Paragraph_level_formatting" w:history="1">
        <w:r>
          <w:rPr>
            <w:rStyle w:val="926"/>
          </w:rPr>
          <w:t xml:space="preserve">paragraph level formatting</w:t>
        </w:r>
      </w:hyperlink>
      <w:r>
        <w:t xml:space="preserve"> in this document.</w:t>
      </w:r>
      <w:r/>
    </w:p>
    <w:p>
      <w:pPr>
        <w:pStyle w:val="898"/>
        <w:pBdr/>
        <w:spacing/>
        <w:ind/>
        <w:rPr/>
      </w:pPr>
      <w:r/>
      <w:bookmarkStart w:id="13" w:name="_Toc359077861"/>
      <w:r>
        <w:t xml:space="preserve">Table of Contents</w:t>
      </w:r>
      <w:bookmarkEnd w:id="13"/>
      <w:r/>
      <w:r/>
    </w:p>
    <w:p>
      <w:pPr>
        <w:pBdr/>
        <w:spacing/>
        <w:ind/>
        <w:rPr/>
      </w:pPr>
      <w:r>
        <w:t xml:space="preserve">There are two approaches that calibre takes when generating a Table of Contents. The first is if the Word document has a Table of Contents itself. Provided that the Table of Contents us</w:t>
      </w:r>
      <w:r>
        <w:t xml:space="preserve">es hyperlinks, calibre will automatically use it. The levels of the Table of Contents are identified by their left indent, so if you want the ebook to have a multi-level Table of Contents, make sure you create a properly indented Table of Contents in Word.</w:t>
      </w:r>
      <w:r/>
    </w:p>
    <w:p>
      <w:pPr>
        <w:pBdr/>
        <w:spacing/>
        <w:ind/>
        <w:rPr/>
      </w:pPr>
      <w:r>
        <w:t xml:space="preserve">If no Table of Contents is found in the document, then a</w:t>
      </w:r>
      <w:r>
        <w:t xml:space="preserve"> table of contents is automatically generated from th</w:t>
      </w:r>
      <w:r>
        <w:t xml:space="preserve">e headings in the document. A heading is identified as something that has the Heading 1 or Heading 2, etc. style applied to it. These headings are turned into a Table of Contents with Heading 1 being the topmost level, Heading 2 the second level and so on.</w:t>
      </w:r>
      <w:r/>
    </w:p>
    <w:p>
      <w:pPr>
        <w:pBdr/>
        <w:spacing/>
        <w:ind/>
        <w:rPr/>
      </w:pPr>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r/>
    </w:p>
    <w:p>
      <w:pPr>
        <w:pStyle w:val="928"/>
        <w:pBdr/>
        <w:tabs>
          <w:tab w:val="right" w:leader="dot" w:pos="9350"/>
        </w:tabs>
        <w:spacing/>
        <w:ind/>
        <w:rPr>
          <w:rFonts w:eastAsiaTheme="minorEastAsia"/>
          <w:b w:val="0"/>
          <w:bCs w:val="0"/>
          <w:sz w:val="24"/>
          <w:szCs w:val="24"/>
        </w:rPr>
      </w:pPr>
      <w:r>
        <w:rPr>
          <w:b w:val="0"/>
          <w:bCs w:val="0"/>
        </w:rPr>
        <w:fldChar w:fldCharType="begin"/>
      </w:r>
      <w:r>
        <w:rPr>
          <w:b w:val="0"/>
          <w:bCs w:val="0"/>
        </w:rPr>
        <w:instrText xml:space="preserve"> TOC \o "1-3" \h \z \u </w:instrText>
      </w:r>
      <w:r>
        <w:rPr>
          <w:b w:val="0"/>
          <w:bCs w:val="0"/>
        </w:rPr>
        <w:fldChar w:fldCharType="separate"/>
      </w:r>
      <w:hyperlink w:tooltip="#_Toc359077851" w:anchor="_Toc359077851" w:history="1">
        <w:r>
          <w:rPr>
            <w:rStyle w:val="926"/>
            <w:sz w:val="24"/>
            <w:szCs w:val="24"/>
          </w:rPr>
          <w:t xml:space="preserve">Demonstration of DOCX support in calibre</w:t>
        </w:r>
        <w:r>
          <w:rPr>
            <w:sz w:val="24"/>
            <w:szCs w:val="24"/>
          </w:rPr>
          <w:tab/>
        </w:r>
        <w:r>
          <w:rPr>
            <w:sz w:val="24"/>
            <w:szCs w:val="24"/>
          </w:rPr>
          <w:fldChar w:fldCharType="begin"/>
        </w:r>
        <w:r>
          <w:rPr>
            <w:sz w:val="24"/>
            <w:szCs w:val="24"/>
          </w:rPr>
          <w:instrText xml:space="preserve"> PAGEREF _Toc359077851 \h </w:instrText>
        </w:r>
        <w:r>
          <w:rPr>
            <w:sz w:val="24"/>
            <w:szCs w:val="24"/>
          </w:rPr>
        </w:r>
        <w:r>
          <w:rPr>
            <w:sz w:val="24"/>
            <w:szCs w:val="24"/>
          </w:rPr>
          <w:fldChar w:fldCharType="separate"/>
        </w:r>
        <w:r>
          <w:rPr>
            <w:sz w:val="24"/>
            <w:szCs w:val="24"/>
          </w:rPr>
          <w:t xml:space="preserve">1</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2" w:anchor="_Toc359077852" w:history="1">
        <w:r>
          <w:rPr>
            <w:rStyle w:val="926"/>
            <w:sz w:val="24"/>
            <w:szCs w:val="24"/>
          </w:rPr>
          <w:t xml:space="preserve">Text Formatting</w:t>
        </w:r>
        <w:r>
          <w:rPr>
            <w:sz w:val="24"/>
            <w:szCs w:val="24"/>
          </w:rPr>
          <w:tab/>
        </w:r>
        <w:r>
          <w:rPr>
            <w:sz w:val="24"/>
            <w:szCs w:val="24"/>
          </w:rPr>
          <w:fldChar w:fldCharType="begin"/>
        </w:r>
        <w:r>
          <w:rPr>
            <w:sz w:val="24"/>
            <w:szCs w:val="24"/>
          </w:rPr>
          <w:instrText xml:space="preserve"> PAGEREF _Toc359077852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3" w:anchor="_Toc359077853" w:history="1">
        <w:r>
          <w:rPr>
            <w:rStyle w:val="926"/>
            <w:sz w:val="24"/>
            <w:szCs w:val="24"/>
          </w:rPr>
          <w:t xml:space="preserve">Inline formatting</w:t>
        </w:r>
        <w:r>
          <w:rPr>
            <w:sz w:val="24"/>
            <w:szCs w:val="24"/>
          </w:rPr>
          <w:tab/>
        </w:r>
        <w:r>
          <w:rPr>
            <w:sz w:val="24"/>
            <w:szCs w:val="24"/>
          </w:rPr>
          <w:fldChar w:fldCharType="begin"/>
        </w:r>
        <w:r>
          <w:rPr>
            <w:sz w:val="24"/>
            <w:szCs w:val="24"/>
          </w:rPr>
          <w:instrText xml:space="preserve"> PAGEREF _Toc359077853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4" w:anchor="_Toc359077854" w:history="1">
        <w:r>
          <w:rPr>
            <w:rStyle w:val="926"/>
            <w:sz w:val="24"/>
            <w:szCs w:val="24"/>
          </w:rPr>
          <w:t xml:space="preserve">Fun with fonts</w:t>
        </w:r>
        <w:r>
          <w:rPr>
            <w:sz w:val="24"/>
            <w:szCs w:val="24"/>
          </w:rPr>
          <w:tab/>
        </w:r>
        <w:r>
          <w:rPr>
            <w:sz w:val="24"/>
            <w:szCs w:val="24"/>
          </w:rPr>
          <w:fldChar w:fldCharType="begin"/>
        </w:r>
        <w:r>
          <w:rPr>
            <w:sz w:val="24"/>
            <w:szCs w:val="24"/>
          </w:rPr>
          <w:instrText xml:space="preserve"> PAGEREF _Toc359077854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5" w:anchor="_Toc359077855" w:history="1">
        <w:r>
          <w:rPr>
            <w:rStyle w:val="926"/>
            <w:sz w:val="24"/>
            <w:szCs w:val="24"/>
          </w:rPr>
          <w:t xml:space="preserve">Paragraph level formatting</w:t>
        </w:r>
        <w:r>
          <w:rPr>
            <w:sz w:val="24"/>
            <w:szCs w:val="24"/>
          </w:rPr>
          <w:tab/>
        </w:r>
        <w:r>
          <w:rPr>
            <w:sz w:val="24"/>
            <w:szCs w:val="24"/>
          </w:rPr>
          <w:fldChar w:fldCharType="begin"/>
        </w:r>
        <w:r>
          <w:rPr>
            <w:sz w:val="24"/>
            <w:szCs w:val="24"/>
          </w:rPr>
          <w:instrText xml:space="preserve"> PAGEREF _Toc359077855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56" w:anchor="_Toc359077856" w:history="1">
        <w:r>
          <w:rPr>
            <w:rStyle w:val="926"/>
            <w:sz w:val="24"/>
            <w:szCs w:val="24"/>
          </w:rPr>
          <w:t xml:space="preserve">Tables</w:t>
        </w:r>
        <w:r>
          <w:rPr>
            <w:sz w:val="24"/>
            <w:szCs w:val="24"/>
          </w:rPr>
          <w:tab/>
        </w:r>
        <w:r>
          <w:rPr>
            <w:sz w:val="24"/>
            <w:szCs w:val="24"/>
          </w:rPr>
          <w:fldChar w:fldCharType="begin"/>
        </w:r>
        <w:r>
          <w:rPr>
            <w:sz w:val="24"/>
            <w:szCs w:val="24"/>
          </w:rPr>
          <w:instrText xml:space="preserve"> PAGEREF _Toc359077856 \h </w:instrText>
        </w:r>
        <w:r>
          <w:rPr>
            <w:sz w:val="24"/>
            <w:szCs w:val="24"/>
          </w:rPr>
        </w:r>
        <w:r>
          <w:rPr>
            <w:sz w:val="24"/>
            <w:szCs w:val="24"/>
          </w:rPr>
          <w:fldChar w:fldCharType="separate"/>
        </w:r>
        <w:r>
          <w:rPr>
            <w:sz w:val="24"/>
            <w:szCs w:val="24"/>
          </w:rPr>
          <w:t xml:space="preserve">3</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7" w:anchor="_Toc359077857" w:history="1">
        <w:r>
          <w:rPr>
            <w:rStyle w:val="926"/>
            <w:sz w:val="24"/>
            <w:szCs w:val="24"/>
          </w:rPr>
          <w:t xml:space="preserve">Structural Elements</w:t>
        </w:r>
        <w:r>
          <w:rPr>
            <w:sz w:val="24"/>
            <w:szCs w:val="24"/>
          </w:rPr>
          <w:tab/>
        </w:r>
        <w:r>
          <w:rPr>
            <w:sz w:val="24"/>
            <w:szCs w:val="24"/>
          </w:rPr>
          <w:fldChar w:fldCharType="begin"/>
        </w:r>
        <w:r>
          <w:rPr>
            <w:sz w:val="24"/>
            <w:szCs w:val="24"/>
          </w:rPr>
          <w:instrText xml:space="preserve"> PAGEREF _Toc359077857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8" w:anchor="_Toc359077858" w:history="1">
        <w:r>
          <w:rPr>
            <w:rStyle w:val="926"/>
            <w:sz w:val="24"/>
            <w:szCs w:val="24"/>
          </w:rPr>
          <w:t xml:space="preserve">Footnotes &amp; Endnotes</w:t>
        </w:r>
        <w:r>
          <w:rPr>
            <w:sz w:val="24"/>
            <w:szCs w:val="24"/>
          </w:rPr>
          <w:tab/>
        </w:r>
        <w:r>
          <w:rPr>
            <w:sz w:val="24"/>
            <w:szCs w:val="24"/>
          </w:rPr>
          <w:fldChar w:fldCharType="begin"/>
        </w:r>
        <w:r>
          <w:rPr>
            <w:sz w:val="24"/>
            <w:szCs w:val="24"/>
          </w:rPr>
          <w:instrText xml:space="preserve"> PAGEREF _Toc359077858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9" w:anchor="_Toc359077859" w:history="1">
        <w:r>
          <w:rPr>
            <w:rStyle w:val="926"/>
            <w:sz w:val="24"/>
            <w:szCs w:val="24"/>
          </w:rPr>
          <w:t xml:space="preserve">Dropcaps</w:t>
        </w:r>
        <w:r>
          <w:rPr>
            <w:sz w:val="24"/>
            <w:szCs w:val="24"/>
          </w:rPr>
          <w:tab/>
        </w:r>
        <w:r>
          <w:rPr>
            <w:sz w:val="24"/>
            <w:szCs w:val="24"/>
          </w:rPr>
          <w:fldChar w:fldCharType="begin"/>
        </w:r>
        <w:r>
          <w:rPr>
            <w:sz w:val="24"/>
            <w:szCs w:val="24"/>
          </w:rPr>
          <w:instrText xml:space="preserve"> PAGEREF _Toc359077859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0" w:anchor="_Toc359077860" w:history="1">
        <w:r>
          <w:rPr>
            <w:rStyle w:val="926"/>
            <w:sz w:val="24"/>
            <w:szCs w:val="24"/>
          </w:rPr>
          <w:t xml:space="preserve">Links</w:t>
        </w:r>
        <w:r>
          <w:rPr>
            <w:sz w:val="24"/>
            <w:szCs w:val="24"/>
          </w:rPr>
          <w:tab/>
        </w:r>
        <w:r>
          <w:rPr>
            <w:sz w:val="24"/>
            <w:szCs w:val="24"/>
          </w:rPr>
          <w:fldChar w:fldCharType="begin"/>
        </w:r>
        <w:r>
          <w:rPr>
            <w:sz w:val="24"/>
            <w:szCs w:val="24"/>
          </w:rPr>
          <w:instrText xml:space="preserve"> PAGEREF _Toc359077860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1" w:anchor="_Toc359077861" w:history="1">
        <w:r>
          <w:rPr>
            <w:rStyle w:val="926"/>
            <w:sz w:val="24"/>
            <w:szCs w:val="24"/>
          </w:rPr>
          <w:t xml:space="preserve">Table of Contents</w:t>
        </w:r>
        <w:r>
          <w:rPr>
            <w:sz w:val="24"/>
            <w:szCs w:val="24"/>
          </w:rPr>
          <w:tab/>
        </w:r>
        <w:r>
          <w:rPr>
            <w:sz w:val="24"/>
            <w:szCs w:val="24"/>
          </w:rPr>
          <w:fldChar w:fldCharType="begin"/>
        </w:r>
        <w:r>
          <w:rPr>
            <w:sz w:val="24"/>
            <w:szCs w:val="24"/>
          </w:rPr>
          <w:instrText xml:space="preserve"> PAGEREF _Toc359077861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62" w:anchor="_Toc359077862" w:history="1">
        <w:r>
          <w:rPr>
            <w:rStyle w:val="926"/>
            <w:sz w:val="24"/>
            <w:szCs w:val="24"/>
          </w:rPr>
          <w:t xml:space="preserve">Images</w:t>
        </w:r>
        <w:r>
          <w:rPr>
            <w:sz w:val="24"/>
            <w:szCs w:val="24"/>
          </w:rPr>
          <w:tab/>
        </w:r>
        <w:r>
          <w:rPr>
            <w:sz w:val="24"/>
            <w:szCs w:val="24"/>
          </w:rPr>
          <w:fldChar w:fldCharType="begin"/>
        </w:r>
        <w:r>
          <w:rPr>
            <w:sz w:val="24"/>
            <w:szCs w:val="24"/>
          </w:rPr>
          <w:instrText xml:space="preserve"> PAGEREF _Toc359077862 \h </w:instrText>
        </w:r>
        <w:r>
          <w:rPr>
            <w:sz w:val="24"/>
            <w:szCs w:val="24"/>
          </w:rPr>
        </w:r>
        <w:r>
          <w:rPr>
            <w:sz w:val="24"/>
            <w:szCs w:val="24"/>
          </w:rPr>
          <w:fldChar w:fldCharType="separate"/>
        </w:r>
        <w:r>
          <w:rPr>
            <w:sz w:val="24"/>
            <w:szCs w:val="24"/>
          </w:rPr>
          <w:t xml:space="preserve">7</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63" w:anchor="_Toc359077863" w:history="1">
        <w:r>
          <w:rPr>
            <w:rStyle w:val="926"/>
            <w:sz w:val="24"/>
            <w:szCs w:val="24"/>
          </w:rPr>
          <w:t xml:space="preserve">Lists</w:t>
        </w:r>
        <w:r>
          <w:rPr>
            <w:sz w:val="24"/>
            <w:szCs w:val="24"/>
          </w:rPr>
          <w:tab/>
        </w:r>
        <w:r>
          <w:rPr>
            <w:sz w:val="24"/>
            <w:szCs w:val="24"/>
          </w:rPr>
          <w:fldChar w:fldCharType="begin"/>
        </w:r>
        <w:r>
          <w:rPr>
            <w:sz w:val="24"/>
            <w:szCs w:val="24"/>
          </w:rPr>
          <w:instrText xml:space="preserve"> PAGEREF _Toc359077863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64" w:anchor="_Toc359077864" w:history="1">
        <w:r>
          <w:rPr>
            <w:rStyle w:val="926"/>
            <w:sz w:val="24"/>
            <w:szCs w:val="24"/>
          </w:rPr>
          <w:t xml:space="preserve">Bulleted List</w:t>
        </w:r>
        <w:r>
          <w:rPr>
            <w:sz w:val="24"/>
            <w:szCs w:val="24"/>
          </w:rPr>
          <w:tab/>
        </w:r>
        <w:r>
          <w:rPr>
            <w:sz w:val="24"/>
            <w:szCs w:val="24"/>
          </w:rPr>
          <w:fldChar w:fldCharType="begin"/>
        </w:r>
        <w:r>
          <w:rPr>
            <w:sz w:val="24"/>
            <w:szCs w:val="24"/>
          </w:rPr>
          <w:instrText xml:space="preserve"> PAGEREF _Toc359077864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5" w:anchor="_Toc359077865" w:history="1">
        <w:r>
          <w:rPr>
            <w:rStyle w:val="926"/>
            <w:sz w:val="24"/>
            <w:szCs w:val="24"/>
          </w:rPr>
          <w:t xml:space="preserve">Numbered List</w:t>
        </w:r>
        <w:r>
          <w:rPr>
            <w:sz w:val="24"/>
            <w:szCs w:val="24"/>
          </w:rPr>
          <w:tab/>
        </w:r>
        <w:r>
          <w:rPr>
            <w:sz w:val="24"/>
            <w:szCs w:val="24"/>
          </w:rPr>
          <w:fldChar w:fldCharType="begin"/>
        </w:r>
        <w:r>
          <w:rPr>
            <w:sz w:val="24"/>
            <w:szCs w:val="24"/>
          </w:rPr>
          <w:instrText xml:space="preserve"> PAGEREF _Toc359077865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6" w:anchor="_Toc359077866" w:history="1">
        <w:r>
          <w:rPr>
            <w:rStyle w:val="926"/>
            <w:sz w:val="24"/>
            <w:szCs w:val="24"/>
          </w:rPr>
          <w:t xml:space="preserve">Multi-level Lists</w:t>
        </w:r>
        <w:r>
          <w:rPr>
            <w:sz w:val="24"/>
            <w:szCs w:val="24"/>
          </w:rPr>
          <w:tab/>
        </w:r>
        <w:r>
          <w:rPr>
            <w:sz w:val="24"/>
            <w:szCs w:val="24"/>
          </w:rPr>
          <w:fldChar w:fldCharType="begin"/>
        </w:r>
        <w:r>
          <w:rPr>
            <w:sz w:val="24"/>
            <w:szCs w:val="24"/>
          </w:rPr>
          <w:instrText xml:space="preserve"> PAGEREF _Toc359077866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2"/>
          <w:szCs w:val="22"/>
        </w:rPr>
      </w:pPr>
      <w:r/>
      <w:hyperlink w:tooltip="#_Toc359077867" w:anchor="_Toc359077867" w:history="1">
        <w:r>
          <w:rPr>
            <w:rStyle w:val="926"/>
            <w:sz w:val="24"/>
            <w:szCs w:val="24"/>
          </w:rPr>
          <w:t xml:space="preserve">Continued Lists</w:t>
        </w:r>
        <w:r>
          <w:rPr>
            <w:sz w:val="24"/>
            <w:szCs w:val="24"/>
          </w:rPr>
          <w:tab/>
        </w:r>
        <w:r>
          <w:rPr>
            <w:sz w:val="24"/>
            <w:szCs w:val="24"/>
          </w:rPr>
          <w:fldChar w:fldCharType="begin"/>
        </w:r>
        <w:r>
          <w:rPr>
            <w:sz w:val="24"/>
            <w:szCs w:val="24"/>
          </w:rPr>
          <w:instrText xml:space="preserve"> PAGEREF _Toc359077867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2"/>
          <w:szCs w:val="22"/>
        </w:rPr>
      </w:r>
      <w:r>
        <w:rPr>
          <w:rFonts w:eastAsiaTheme="minorEastAsia"/>
          <w:i w:val="0"/>
          <w:iCs w:val="0"/>
          <w:sz w:val="22"/>
          <w:szCs w:val="22"/>
        </w:rPr>
      </w:r>
    </w:p>
    <w:p>
      <w:pPr>
        <w:pBdr/>
        <w:spacing/>
        <w:ind/>
        <w:rPr/>
      </w:pPr>
      <w:r>
        <w:rPr>
          <w:rFonts w:asciiTheme="minorHAnsi" w:hAnsiTheme="minorHAnsi"/>
          <w:b/>
          <w:bCs/>
          <w:sz w:val="20"/>
          <w:szCs w:val="20"/>
        </w:rPr>
        <w:fldChar w:fldCharType="end"/>
      </w:r>
      <w:r/>
    </w:p>
    <w:p>
      <w:pPr>
        <w:pBdr/>
        <w:spacing/>
        <w:ind/>
        <w:rPr/>
      </w:pPr>
      <w:r/>
      <w:r/>
    </w:p>
    <w:p>
      <w:pPr>
        <w:pStyle w:val="897"/>
        <w:pBdr/>
        <w:spacing/>
        <w:ind/>
        <w:rPr/>
      </w:pPr>
      <w:r/>
      <w:bookmarkStart w:id="14" w:name="_Toc359077862"/>
      <w:r>
        <w:t xml:space="preserve">Images</w:t>
      </w:r>
      <w:bookmarkEnd w:id="14"/>
      <w:r/>
      <w:r/>
    </w:p>
    <w:p>
      <w:pPr>
        <w:pBdr/>
        <w:spacing/>
        <w:ind/>
        <w:rPr/>
      </w:pPr>
      <w:r>
        <w:t xml:space="preserve">Images can be of three main types. Inline images are images that are part of the normal text flow, like this image of a green dot </w:t>
      </w:r>
      <w:r>
        <mc:AlternateContent>
          <mc:Choice Requires="wpg">
            <w:drawing>
              <wp:inline xmlns:wp="http://schemas.openxmlformats.org/drawingml/2006/wordprocessingDrawing" distT="0" distB="0" distL="0" distR="0">
                <wp:extent cx="137160" cy="137160"/>
                <wp:effectExtent l="19050" t="0" r="0" b="0"/>
                <wp:docPr id="1" name="Picture 0"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137160" cy="137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pt;height:10.80pt;mso-wrap-distance-left:0.00pt;mso-wrap-distance-top:0.00pt;mso-wrap-distance-right:0.00pt;mso-wrap-distance-bottom:0.00pt;z-index:1;" stroked="false">
                <v:imagedata r:id="rId12" o:title=""/>
                <o:lock v:ext="edit" rotation="t"/>
              </v:shape>
            </w:pict>
          </mc:Fallback>
        </mc:AlternateContent>
      </w:r>
      <w:r>
        <w:t xml:space="preserve">. Inline images do not cause breaks in the text and are usually small in size.</w:t>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left</wp:align>
                </wp:positionH>
                <wp:positionV relativeFrom="margin">
                  <wp:align>top</wp:align>
                </wp:positionV>
                <wp:extent cx="975360" cy="975360"/>
                <wp:effectExtent l="0" t="0" r="0" b="0"/>
                <wp:wrapSquare wrapText="bothSides"/>
                <wp:docPr id="2" name="Picture 1" descr="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png"/>
                        <pic:cNvPicPr>
                          <a:picLocks noChangeAspect="1"/>
                        </pic:cNvPicPr>
                        <pic:nvPr/>
                      </pic:nvPicPr>
                      <pic:blipFill rotWithShape="1">
                        <a:blip r:embed="rId13"/>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so-position-horizontal:left;mso-position-vertical-relative:margin;mso-position-vertical:top;width:76.80pt;height:76.80pt;mso-wrap-distance-left:9.00pt;mso-wrap-distance-top:0.00pt;mso-wrap-distance-right:9.00pt;mso-wrap-distance-bottom:0.00pt;z-index:1;" stroked="false">
                <w10:wrap type="square"/>
                <v:imagedata r:id="rId13" o:title=""/>
                <o:lock v:ext="edit" rotation="t"/>
              </v:shape>
            </w:pict>
          </mc:Fallback>
        </mc:AlternateContent>
      </w:r>
      <w:r>
        <w:t xml:space="preserve"> The next category of image is a floating image, one that “floats “ on the page and is surrounded b</w:t>
      </w:r>
      <w:r>
        <w:t xml:space="preserve">y text. Word supports more types of floating images than are possible with current ebook technology, so the conversion maps floating images to simple left and right floats, as you can see with the left and right arrow images on the sides of this paragraph.</w:t>
      </w:r>
      <w:r/>
    </w:p>
    <w:p>
      <w:pPr>
        <w:pBdr/>
        <w:spacing/>
        <w:ind/>
        <w:rPr/>
      </w:pPr>
      <w:r>
        <w:t xml:space="preserve">The final type of image is a “block” image, one that becomes a paragraph on its own and has no text on either side. Below is a centered green dot.</w:t>
      </w:r>
      <w:r/>
    </w:p>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page">
                  <wp:align>center</wp:align>
                </wp:positionH>
                <wp:positionV relativeFrom="paragraph">
                  <wp:posOffset>6985</wp:posOffset>
                </wp:positionV>
                <wp:extent cx="251460" cy="243840"/>
                <wp:effectExtent l="0" t="0" r="0" b="0"/>
                <wp:wrapTopAndBottom/>
                <wp:docPr id="3" name="Picture 4"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251460" cy="2438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page;mso-position-horizontal:center;mso-position-vertical-relative:text;margin-top:0.55pt;mso-position-vertical:absolute;width:19.80pt;height:19.20pt;mso-wrap-distance-left:9.00pt;mso-wrap-distance-top:0.00pt;mso-wrap-distance-right:9.00pt;mso-wrap-distance-bottom:0.00pt;z-index:1;" stroked="false">
                <w10:wrap type="topAndBottom"/>
                <v:imagedata r:id="rId1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right</wp:align>
                </wp:positionH>
                <wp:positionV relativeFrom="margin">
                  <wp:align>top</wp:align>
                </wp:positionV>
                <wp:extent cx="975360" cy="975360"/>
                <wp:effectExtent l="0" t="0" r="0" b="0"/>
                <wp:wrapSquare wrapText="bothSides"/>
                <wp:docPr id="4" name="Picture 2" descr="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ward.png"/>
                        <pic:cNvPicPr>
                          <a:picLocks noChangeAspect="1"/>
                        </pic:cNvPicPr>
                        <pic:nvPr/>
                      </pic:nvPicPr>
                      <pic:blipFill rotWithShape="1">
                        <a:blip r:embed="rId14"/>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9264;o:allowoverlap:true;o:allowincell:true;mso-position-horizontal-relative:margin;mso-position-horizontal:right;mso-position-vertical-relative:margin;mso-position-vertical:top;width:76.80pt;height:76.80pt;mso-wrap-distance-left:9.00pt;mso-wrap-distance-top:0.00pt;mso-wrap-distance-right:9.00pt;mso-wrap-distance-bottom:0.00pt;z-index:1;" stroked="false">
                <w10:wrap type="square"/>
                <v:imagedata r:id="rId14" o:title=""/>
                <o:lock v:ext="edit" rotation="t"/>
              </v:shape>
            </w:pict>
          </mc:Fallback>
        </mc:AlternateContent>
      </w:r>
      <w:r>
        <w:t xml:space="preserve">Centered images like this are useful for large pictures that should be a focus of attention.</w:t>
      </w:r>
      <w:r>
        <w:t xml:space="preserve"> </w:t>
      </w:r>
      <w:r/>
    </w:p>
    <w:p>
      <w:pPr>
        <w:pBdr/>
        <w:spacing/>
        <w:ind/>
        <w:rPr/>
      </w:pPr>
      <w:r>
        <w:t xml:space="preserve">Generally, it is not possible to translate the exact positioning of images from a Word document to an ebook. That is because i</w:t>
      </w:r>
      <w:r>
        <w:t xml:space="preserve">n Word, image positioning is specified in absolute units from the page boundaries.  There is no analogous technology in ebooks, so the conversion will usually end up placing the image either centered or floating close to the point in the text where it was </w:t>
      </w:r>
      <w:r>
        <w:rPr>
          <w:rStyle w:val="905"/>
        </w:rPr>
        <w:t xml:space="preserve">inserted</w:t>
      </w:r>
      <w:r>
        <w:t xml:space="preserve">, not necessarily where it appears on the page in Word.</w:t>
      </w:r>
      <w:r/>
    </w:p>
    <w:p>
      <w:pPr>
        <w:pStyle w:val="897"/>
        <w:pBdr/>
        <w:spacing/>
        <w:ind/>
        <w:rPr/>
      </w:pPr>
      <w:r/>
      <w:bookmarkStart w:id="15" w:name="_Toc359077863"/>
      <w:r>
        <w:t xml:space="preserve">Lists</w:t>
      </w:r>
      <w:bookmarkEnd w:id="15"/>
      <w:r/>
      <w:r/>
    </w:p>
    <w:p>
      <w:pPr>
        <w:pBdr/>
        <w:spacing/>
        <w:ind/>
        <w:rPr/>
      </w:pPr>
      <w:r>
        <w:t xml:space="preserve">All types of lists are supported by the conversion, with the exception of lists that use fancy bullets, these get converted to regular bullets.</w:t>
      </w:r>
      <w:r/>
    </w:p>
    <w:p>
      <w:pPr>
        <w:pStyle w:val="898"/>
        <w:pBdr/>
        <w:spacing/>
        <w:ind/>
        <w:rPr/>
      </w:pPr>
      <w:r/>
      <w:bookmarkStart w:id="16" w:name="_Toc359077864"/>
      <w:r>
        <w:t xml:space="preserve">Bulleted List</w:t>
      </w:r>
      <w:bookmarkEnd w:id="16"/>
      <w:r/>
      <w:r/>
    </w:p>
    <w:p>
      <w:pPr>
        <w:pStyle w:val="927"/>
        <w:numPr>
          <w:ilvl w:val="0"/>
          <w:numId w:val="1"/>
        </w:numPr>
        <w:pBdr/>
        <w:spacing/>
        <w:ind/>
        <w:rPr/>
      </w:pPr>
      <w:r>
        <w:t xml:space="preserve">One</w:t>
      </w:r>
      <w:r/>
    </w:p>
    <w:p>
      <w:pPr>
        <w:pStyle w:val="927"/>
        <w:numPr>
          <w:ilvl w:val="0"/>
          <w:numId w:val="1"/>
        </w:numPr>
        <w:pBdr/>
        <w:spacing/>
        <w:ind/>
        <w:rPr/>
      </w:pPr>
      <w:r>
        <w:t xml:space="preserve">Two</w:t>
      </w:r>
      <w:r/>
    </w:p>
    <w:p>
      <w:pPr>
        <w:pStyle w:val="898"/>
        <w:pBdr/>
        <w:spacing/>
        <w:ind/>
        <w:rPr/>
      </w:pPr>
      <w:r/>
      <w:bookmarkStart w:id="17" w:name="_Toc359077865"/>
      <w:r>
        <w:t xml:space="preserve">Numbered List</w:t>
      </w:r>
      <w:bookmarkEnd w:id="17"/>
      <w:r/>
      <w:r/>
    </w:p>
    <w:p>
      <w:pPr>
        <w:pStyle w:val="927"/>
        <w:numPr>
          <w:ilvl w:val="0"/>
          <w:numId w:val="2"/>
        </w:numPr>
        <w:pBdr/>
        <w:spacing/>
        <w:ind/>
        <w:rPr/>
      </w:pPr>
      <w:r>
        <w:t xml:space="preserve">One, with a very long line to demonstrate that the hanging indent for the list is working correctly</w:t>
      </w:r>
      <w:r/>
    </w:p>
    <w:p>
      <w:pPr>
        <w:pStyle w:val="927"/>
        <w:numPr>
          <w:ilvl w:val="0"/>
          <w:numId w:val="2"/>
        </w:numPr>
        <w:pBdr/>
        <w:spacing/>
        <w:ind/>
        <w:rPr/>
      </w:pPr>
      <w:r>
        <w:t xml:space="preserve">Two</w:t>
      </w:r>
      <w:r/>
    </w:p>
    <w:p>
      <w:pPr>
        <w:pStyle w:val="898"/>
        <w:pBdr/>
        <w:spacing/>
        <w:ind/>
        <w:rPr/>
      </w:pPr>
      <w:r/>
      <w:bookmarkStart w:id="18" w:name="_Toc359077866"/>
      <w:r>
        <w:t xml:space="preserve">Multi-level List</w:t>
      </w:r>
      <w:r>
        <w:t xml:space="preserve">s</w:t>
      </w:r>
      <w:bookmarkEnd w:id="18"/>
      <w:r/>
      <w:r/>
    </w:p>
    <w:p>
      <w:pPr>
        <w:pStyle w:val="927"/>
        <w:numPr>
          <w:ilvl w:val="0"/>
          <w:numId w:val="3"/>
        </w:numPr>
        <w:pBdr/>
        <w:spacing/>
        <w:ind/>
        <w:rPr/>
      </w:pPr>
      <w:r>
        <w:t xml:space="preserve">One</w:t>
      </w:r>
      <w:r/>
    </w:p>
    <w:p>
      <w:pPr>
        <w:pStyle w:val="927"/>
        <w:numPr>
          <w:ilvl w:val="1"/>
          <w:numId w:val="3"/>
        </w:numPr>
        <w:pBdr/>
        <w:spacing/>
        <w:ind/>
        <w:rPr/>
      </w:pPr>
      <w:r>
        <w:t xml:space="preserve">Two</w:t>
      </w:r>
      <w:r/>
    </w:p>
    <w:p>
      <w:pPr>
        <w:pStyle w:val="927"/>
        <w:numPr>
          <w:ilvl w:val="2"/>
          <w:numId w:val="3"/>
        </w:numPr>
        <w:pBdr/>
        <w:spacing/>
        <w:ind/>
        <w:rPr/>
      </w:pPr>
      <w:r>
        <w:t xml:space="preserve">Three</w:t>
      </w:r>
      <w:r/>
    </w:p>
    <w:p>
      <w:pPr>
        <w:pStyle w:val="927"/>
        <w:numPr>
          <w:ilvl w:val="2"/>
          <w:numId w:val="3"/>
        </w:numPr>
        <w:pBdr/>
        <w:spacing/>
        <w:ind/>
        <w:rPr/>
      </w:pPr>
      <w:r>
        <w:t xml:space="preserve">Four with a very long line to demonstrate that the hanging indent for the list is working correctly.</w:t>
      </w:r>
      <w:r/>
    </w:p>
    <w:p>
      <w:pPr>
        <w:pStyle w:val="927"/>
        <w:numPr>
          <w:ilvl w:val="2"/>
          <w:numId w:val="3"/>
        </w:numPr>
        <w:pBdr/>
        <w:spacing/>
        <w:ind/>
        <w:rPr/>
      </w:pPr>
      <w:r>
        <w:t xml:space="preserve">Five</w:t>
      </w:r>
      <w:r/>
    </w:p>
    <w:p>
      <w:pPr>
        <w:pStyle w:val="927"/>
        <w:numPr>
          <w:ilvl w:val="0"/>
          <w:numId w:val="3"/>
        </w:numPr>
        <w:pBdr/>
        <w:spacing/>
        <w:ind/>
        <w:rPr/>
      </w:pPr>
      <w:r>
        <w:t xml:space="preserve">Six</w:t>
      </w:r>
      <w:r/>
    </w:p>
    <w:p>
      <w:pPr>
        <w:pStyle w:val="927"/>
        <w:pBdr/>
        <w:spacing/>
        <w:ind w:firstLine="0" w:left="360"/>
        <w:rPr/>
      </w:pPr>
      <w:r>
        <w:t xml:space="preserve">A Multi-level list with bullets:</w:t>
      </w:r>
      <w:r/>
    </w:p>
    <w:p>
      <w:pPr>
        <w:pStyle w:val="927"/>
        <w:numPr>
          <w:ilvl w:val="0"/>
          <w:numId w:val="4"/>
        </w:numPr>
        <w:pBdr/>
        <w:spacing/>
        <w:ind/>
        <w:rPr/>
      </w:pPr>
      <w:r>
        <w:t xml:space="preserve">One</w:t>
      </w:r>
      <w:r/>
    </w:p>
    <w:p>
      <w:pPr>
        <w:pStyle w:val="927"/>
        <w:numPr>
          <w:ilvl w:val="1"/>
          <w:numId w:val="4"/>
        </w:numPr>
        <w:pBdr/>
        <w:spacing/>
        <w:ind/>
        <w:rPr/>
      </w:pPr>
      <w:r>
        <w:t xml:space="preserve">Two</w:t>
      </w:r>
      <w:r/>
    </w:p>
    <w:p>
      <w:pPr>
        <w:pStyle w:val="927"/>
        <w:numPr>
          <w:ilvl w:val="2"/>
          <w:numId w:val="4"/>
        </w:numPr>
        <w:pBdr/>
        <w:spacing/>
        <w:ind/>
        <w:rPr/>
      </w:pPr>
      <w:r>
        <w:t xml:space="preserve">This bullet uses an image as the bullet item</w:t>
      </w:r>
      <w:r/>
    </w:p>
    <w:p>
      <w:pPr>
        <w:pStyle w:val="927"/>
        <w:numPr>
          <w:ilvl w:val="3"/>
          <w:numId w:val="4"/>
        </w:numPr>
        <w:pBdr/>
        <w:spacing/>
        <w:ind/>
        <w:rPr/>
      </w:pPr>
      <w:r>
        <w:t xml:space="preserve">Four</w:t>
      </w:r>
      <w:r/>
    </w:p>
    <w:p>
      <w:pPr>
        <w:pStyle w:val="927"/>
        <w:numPr>
          <w:ilvl w:val="0"/>
          <w:numId w:val="4"/>
        </w:numPr>
        <w:pBdr/>
        <w:spacing/>
        <w:ind/>
        <w:rPr/>
      </w:pPr>
      <w:r>
        <w:t xml:space="preserve">Five</w:t>
      </w:r>
      <w:r/>
    </w:p>
    <w:p>
      <w:pPr>
        <w:pStyle w:val="898"/>
        <w:pBdr/>
        <w:spacing/>
        <w:ind/>
        <w:rPr/>
      </w:pPr>
      <w:r/>
      <w:bookmarkStart w:id="19" w:name="_Toc359077867"/>
      <w:r>
        <w:t xml:space="preserve">Continued Lists</w:t>
      </w:r>
      <w:bookmarkEnd w:id="19"/>
      <w:r/>
      <w:r/>
    </w:p>
    <w:p>
      <w:pPr>
        <w:pStyle w:val="927"/>
        <w:numPr>
          <w:ilvl w:val="0"/>
          <w:numId w:val="7"/>
        </w:numPr>
        <w:pBdr/>
        <w:spacing/>
        <w:ind/>
        <w:rPr/>
      </w:pPr>
      <w:r>
        <w:t xml:space="preserve">One</w:t>
      </w:r>
      <w:r/>
    </w:p>
    <w:p>
      <w:pPr>
        <w:pStyle w:val="927"/>
        <w:numPr>
          <w:ilvl w:val="0"/>
          <w:numId w:val="7"/>
        </w:numPr>
        <w:pBdr/>
        <w:spacing/>
        <w:ind/>
        <w:rPr/>
      </w:pPr>
      <w:r>
        <w:t xml:space="preserve">Two</w:t>
      </w:r>
      <w:r/>
    </w:p>
    <w:p>
      <w:pPr>
        <w:pStyle w:val="927"/>
        <w:pBdr/>
        <w:spacing/>
        <w:ind w:firstLine="0"/>
        <w:rPr/>
      </w:pPr>
      <w:r>
        <w:t xml:space="preserve">An interruption in our regularly scheduled listing, for this essential and very relevant public service announcement.</w:t>
      </w:r>
      <w:r/>
    </w:p>
    <w:p>
      <w:pPr>
        <w:pStyle w:val="927"/>
        <w:numPr>
          <w:ilvl w:val="0"/>
          <w:numId w:val="7"/>
        </w:numPr>
        <w:pBdr/>
        <w:spacing/>
        <w:ind/>
        <w:rPr/>
      </w:pPr>
      <w:r>
        <w:t xml:space="preserve">We now resume our normal programming</w:t>
      </w:r>
      <w:r/>
    </w:p>
    <w:p>
      <w:pPr>
        <w:pStyle w:val="927"/>
        <w:numPr>
          <w:ilvl w:val="0"/>
          <w:numId w:val="7"/>
        </w:numPr>
        <w:pBdr/>
        <w:spacing/>
        <w:ind/>
        <w:rPr/>
      </w:pPr>
      <w:r>
        <w:t xml:space="preserve">Four</w:t>
      </w:r>
      <w:r/>
    </w:p>
    <w:p>
      <w:pPr>
        <w:pBdr/>
        <w:spacing/>
        <w:ind w:firstLine="0" w:left="1440"/>
        <w:rPr/>
      </w:pPr>
      <w:r/>
      <w:r/>
    </w:p>
    <w:p>
      <w:pPr>
        <w:pBdr/>
        <w:spacing/>
        <w:ind/>
        <w:rPr>
          <w:rStyle w:val="905"/>
        </w:rPr>
      </w:pPr>
      <w:r>
        <w:rPr>
          <w:rStyle w:val="905"/>
        </w:rPr>
      </w:r>
      <w:r>
        <w:rPr>
          <w:rStyle w:val="905"/>
        </w:rPr>
      </w:r>
      <w:r>
        <w:rPr>
          <w:rStyle w:val="905"/>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 w:id="2">
    <w:p>
      <w:pPr>
        <w:pStyle w:val="923"/>
        <w:pBdr/>
        <w:spacing/>
        <w:ind/>
        <w:rPr/>
      </w:pPr>
      <w:r>
        <w:rPr>
          <w:rStyle w:val="925"/>
        </w:rPr>
        <w:endnoteRef/>
      </w:r>
      <w:r>
        <w:t xml:space="preserve"> Endnotes are typically used for longer notes, they remain endnotes when converted into ebook form, except that they have an additional backlink to make it easy to return to the current position after reading the note.</w:t>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509030602030204"/>
  </w:font>
  <w:font w:name="Wingdings">
    <w:panose1 w:val="05010000000000000000"/>
  </w:font>
  <w:font w:name="Courier New">
    <w:panose1 w:val="02070409020205020404"/>
  </w:font>
  <w:font w:name="Symbol">
    <w:panose1 w:val="05010000000000000000"/>
  </w:font>
  <w:font w:name="Tahoma">
    <w:panose1 w:val="020B0506030602030204"/>
  </w:font>
  <w:font w:name="Ubuntu">
    <w:panose1 w:val="020B05040306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40" w:lineRule="auto"/>
        <w:ind/>
        <w:rPr/>
      </w:pPr>
      <w:r>
        <w:separator/>
      </w:r>
      <w:r/>
    </w:p>
  </w:footnote>
  <w:footnote w:type="continuationSeparator" w:id="0">
    <w:p>
      <w:pPr>
        <w:pBdr/>
        <w:spacing w:line="240" w:lineRule="auto"/>
        <w:ind/>
        <w:rPr/>
      </w:pPr>
      <w:r>
        <w:continuationSeparator/>
      </w:r>
      <w:r/>
    </w:p>
  </w:footnote>
  <w:footnote w:id="2">
    <w:p>
      <w:pPr>
        <w:pStyle w:val="912"/>
        <w:pBdr/>
        <w:spacing/>
        <w:ind/>
        <w:rPr/>
      </w:pPr>
      <w:r>
        <w:rPr>
          <w:rStyle w:val="922"/>
        </w:rPr>
        <w:footnoteRef/>
      </w:r>
      <w:r>
        <w:t xml:space="preserve"> In paged media, footnotes are usually displayed at the bottom of the text. However, in ebooks, a better paradigm is to make them clickable endnotes that the user can browse at her pleasure. This conversion is handled automatically by calibre.</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2B1C85"/>
    <w:lvl w:ilvl="0">
      <w:isLgl w:val="false"/>
      <w:lvlJc w:val="left"/>
      <w:lvlText w:val=""/>
      <w:numFmt w:val="bullet"/>
      <w:pPr>
        <w:pBdr/>
        <w:spacing/>
        <w:ind w:hanging="360" w:left="1152"/>
      </w:pPr>
      <w:rPr>
        <w:rFonts w:hint="default" w:ascii="Symbol" w:hAnsi="Symbol"/>
      </w:rPr>
      <w:start w:val="1"/>
      <w:suff w:val="tab"/>
    </w:lvl>
    <w:lvl w:ilvl="1">
      <w:isLgl w:val="false"/>
      <w:lvlJc w:val="left"/>
      <w:lvlText w:val="o"/>
      <w:numFmt w:val="bullet"/>
      <w:pPr>
        <w:pBdr/>
        <w:spacing/>
        <w:ind w:hanging="360" w:left="1872"/>
      </w:pPr>
      <w:rPr>
        <w:rFonts w:hint="default" w:ascii="Courier New" w:hAnsi="Courier New" w:cs="Courier New"/>
      </w:rPr>
      <w:start w:val="1"/>
      <w:suff w:val="tab"/>
    </w:lvl>
    <w:lvl w:ilvl="2">
      <w:isLgl w:val="false"/>
      <w:lvlJc w:val="left"/>
      <w:lvlText w:val=""/>
      <w:numFmt w:val="bullet"/>
      <w:pPr>
        <w:pBdr/>
        <w:spacing/>
        <w:ind w:hanging="360" w:left="2592"/>
      </w:pPr>
      <w:rPr>
        <w:rFonts w:hint="default" w:ascii="Wingdings" w:hAnsi="Wingdings"/>
      </w:rPr>
      <w:start w:val="1"/>
      <w:suff w:val="tab"/>
    </w:lvl>
    <w:lvl w:ilvl="3">
      <w:isLgl w:val="false"/>
      <w:lvlJc w:val="left"/>
      <w:lvlText w:val=""/>
      <w:numFmt w:val="bullet"/>
      <w:pPr>
        <w:pBdr/>
        <w:spacing/>
        <w:ind w:hanging="360" w:left="3312"/>
      </w:pPr>
      <w:rPr>
        <w:rFonts w:hint="default" w:ascii="Symbol" w:hAnsi="Symbol"/>
      </w:rPr>
      <w:start w:val="1"/>
      <w:suff w:val="tab"/>
    </w:lvl>
    <w:lvl w:ilvl="4">
      <w:isLgl w:val="false"/>
      <w:lvlJc w:val="left"/>
      <w:lvlText w:val="o"/>
      <w:numFmt w:val="bullet"/>
      <w:pPr>
        <w:pBdr/>
        <w:spacing/>
        <w:ind w:hanging="360" w:left="4032"/>
      </w:pPr>
      <w:rPr>
        <w:rFonts w:hint="default" w:ascii="Courier New" w:hAnsi="Courier New" w:cs="Courier New"/>
      </w:rPr>
      <w:start w:val="1"/>
      <w:suff w:val="tab"/>
    </w:lvl>
    <w:lvl w:ilvl="5">
      <w:isLgl w:val="false"/>
      <w:lvlJc w:val="left"/>
      <w:lvlText w:val=""/>
      <w:numFmt w:val="bullet"/>
      <w:pPr>
        <w:pBdr/>
        <w:spacing/>
        <w:ind w:hanging="360" w:left="4752"/>
      </w:pPr>
      <w:rPr>
        <w:rFonts w:hint="default" w:ascii="Wingdings" w:hAnsi="Wingdings"/>
      </w:rPr>
      <w:start w:val="1"/>
      <w:suff w:val="tab"/>
    </w:lvl>
    <w:lvl w:ilvl="6">
      <w:isLgl w:val="false"/>
      <w:lvlJc w:val="left"/>
      <w:lvlText w:val=""/>
      <w:numFmt w:val="bullet"/>
      <w:pPr>
        <w:pBdr/>
        <w:spacing/>
        <w:ind w:hanging="360" w:left="5472"/>
      </w:pPr>
      <w:rPr>
        <w:rFonts w:hint="default" w:ascii="Symbol" w:hAnsi="Symbol"/>
      </w:rPr>
      <w:start w:val="1"/>
      <w:suff w:val="tab"/>
    </w:lvl>
    <w:lvl w:ilvl="7">
      <w:isLgl w:val="false"/>
      <w:lvlJc w:val="left"/>
      <w:lvlText w:val="o"/>
      <w:numFmt w:val="bullet"/>
      <w:pPr>
        <w:pBdr/>
        <w:spacing/>
        <w:ind w:hanging="360" w:left="6192"/>
      </w:pPr>
      <w:rPr>
        <w:rFonts w:hint="default" w:ascii="Courier New" w:hAnsi="Courier New" w:cs="Courier New"/>
      </w:rPr>
      <w:start w:val="1"/>
      <w:suff w:val="tab"/>
    </w:lvl>
    <w:lvl w:ilvl="8">
      <w:isLgl w:val="false"/>
      <w:lvlJc w:val="left"/>
      <w:lvlText w:val=""/>
      <w:numFmt w:val="bullet"/>
      <w:pPr>
        <w:pBdr/>
        <w:spacing/>
        <w:ind w:hanging="360" w:left="6912"/>
      </w:pPr>
      <w:rPr>
        <w:rFonts w:hint="default" w:ascii="Wingdings" w:hAnsi="Wingdings"/>
      </w:rPr>
      <w:start w:val="1"/>
      <w:suff w:val="tab"/>
    </w:lvl>
  </w:abstractNum>
  <w:abstractNum w:abstractNumId="1">
    <w:nsid w:val="17001424"/>
    <w:lvl w:ilvl="0">
      <w:isLgl w:val="false"/>
      <w:lvlJc w:val="left"/>
      <w:lvlText w:val="%1."/>
      <w:numFmt w:val="decimal"/>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2">
    <w:nsid w:val="22D92072"/>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3">
    <w:nsid w:val="276B7FD7"/>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4">
    <w:nsid w:val="2AE41CC1"/>
    <w:lvl w:ilvl="0">
      <w:isLgl w:val="false"/>
      <w:lvlJc w:val="right"/>
      <w:lvlText w:val="%1."/>
      <w:numFmt w:val="lowerRoman"/>
      <w:pPr>
        <w:pBdr/>
        <w:spacing/>
        <w:ind w:hanging="360" w:left="1488"/>
      </w:pPr>
      <w:rPr/>
      <w:start w:val="1"/>
      <w:suff w:val="tab"/>
    </w:lvl>
    <w:lvl w:ilvl="1">
      <w:isLgl w:val="false"/>
      <w:lvlJc w:val="left"/>
      <w:lvlText w:val="%2."/>
      <w:numFmt w:val="lowerLetter"/>
      <w:pPr>
        <w:pBdr/>
        <w:spacing/>
        <w:ind w:hanging="360" w:left="2208"/>
      </w:pPr>
      <w:rPr/>
      <w:start w:val="1"/>
      <w:suff w:val="tab"/>
    </w:lvl>
    <w:lvl w:ilvl="2">
      <w:isLgl w:val="false"/>
      <w:lvlJc w:val="right"/>
      <w:lvlText w:val="%3."/>
      <w:numFmt w:val="lowerRoman"/>
      <w:pPr>
        <w:pBdr/>
        <w:spacing/>
        <w:ind w:hanging="180" w:left="2928"/>
      </w:pPr>
      <w:rPr/>
      <w:start w:val="1"/>
      <w:suff w:val="tab"/>
    </w:lvl>
    <w:lvl w:ilvl="3">
      <w:isLgl w:val="false"/>
      <w:lvlJc w:val="left"/>
      <w:lvlText w:val="%4."/>
      <w:numFmt w:val="decimal"/>
      <w:pPr>
        <w:pBdr/>
        <w:spacing/>
        <w:ind w:hanging="360" w:left="3648"/>
      </w:pPr>
      <w:rPr/>
      <w:start w:val="1"/>
      <w:suff w:val="tab"/>
    </w:lvl>
    <w:lvl w:ilvl="4">
      <w:isLgl w:val="false"/>
      <w:lvlJc w:val="left"/>
      <w:lvlText w:val="%5."/>
      <w:numFmt w:val="lowerLetter"/>
      <w:pPr>
        <w:pBdr/>
        <w:spacing/>
        <w:ind w:hanging="360" w:left="4368"/>
      </w:pPr>
      <w:rPr/>
      <w:start w:val="1"/>
      <w:suff w:val="tab"/>
    </w:lvl>
    <w:lvl w:ilvl="5">
      <w:isLgl w:val="false"/>
      <w:lvlJc w:val="right"/>
      <w:lvlText w:val="%6."/>
      <w:numFmt w:val="lowerRoman"/>
      <w:pPr>
        <w:pBdr/>
        <w:spacing/>
        <w:ind w:hanging="180" w:left="5088"/>
      </w:pPr>
      <w:rPr/>
      <w:start w:val="1"/>
      <w:suff w:val="tab"/>
    </w:lvl>
    <w:lvl w:ilvl="6">
      <w:isLgl w:val="false"/>
      <w:lvlJc w:val="left"/>
      <w:lvlText w:val="%7."/>
      <w:numFmt w:val="decimal"/>
      <w:pPr>
        <w:pBdr/>
        <w:spacing/>
        <w:ind w:hanging="360" w:left="5808"/>
      </w:pPr>
      <w:rPr/>
      <w:start w:val="1"/>
      <w:suff w:val="tab"/>
    </w:lvl>
    <w:lvl w:ilvl="7">
      <w:isLgl w:val="false"/>
      <w:lvlJc w:val="left"/>
      <w:lvlText w:val="%8."/>
      <w:numFmt w:val="lowerLetter"/>
      <w:pPr>
        <w:pBdr/>
        <w:spacing/>
        <w:ind w:hanging="360" w:left="6528"/>
      </w:pPr>
      <w:rPr/>
      <w:start w:val="1"/>
      <w:suff w:val="tab"/>
    </w:lvl>
    <w:lvl w:ilvl="8">
      <w:isLgl w:val="false"/>
      <w:lvlJc w:val="right"/>
      <w:lvlText w:val="%9."/>
      <w:numFmt w:val="lowerRoman"/>
      <w:pPr>
        <w:pBdr/>
        <w:spacing/>
        <w:ind w:hanging="180" w:left="7248"/>
      </w:pPr>
      <w:rPr/>
      <w:start w:val="1"/>
      <w:suff w:val="tab"/>
    </w:lvl>
  </w:abstractNum>
  <w:abstractNum w:abstractNumId="5">
    <w:nsid w:val="3C4E47FE"/>
    <w:lvl w:ilvl="0">
      <w:isLgl w:val="false"/>
      <w:lvlJc w:val="right"/>
      <w:lvlText w:val="%1."/>
      <w:numFmt w:val="lowerRoman"/>
      <w:pPr>
        <w:pBdr/>
        <w:spacing/>
        <w:ind w:hanging="360" w:left="1872"/>
      </w:pPr>
      <w:rPr/>
      <w:start w:val="1"/>
      <w:suff w:val="tab"/>
    </w:lvl>
    <w:lvl w:ilvl="1">
      <w:isLgl w:val="false"/>
      <w:lvlJc w:val="left"/>
      <w:lvlText w:val="%2."/>
      <w:numFmt w:val="lowerLetter"/>
      <w:pPr>
        <w:pBdr/>
        <w:spacing/>
        <w:ind w:hanging="360" w:left="2592"/>
      </w:pPr>
      <w:rPr/>
      <w:start w:val="1"/>
      <w:suff w:val="tab"/>
    </w:lvl>
    <w:lvl w:ilvl="2">
      <w:isLgl w:val="false"/>
      <w:lvlJc w:val="right"/>
      <w:lvlText w:val="%3."/>
      <w:numFmt w:val="lowerRoman"/>
      <w:pPr>
        <w:pBdr/>
        <w:spacing/>
        <w:ind w:hanging="180" w:left="3312"/>
      </w:pPr>
      <w:rPr/>
      <w:start w:val="1"/>
      <w:suff w:val="tab"/>
    </w:lvl>
    <w:lvl w:ilvl="3">
      <w:isLgl w:val="false"/>
      <w:lvlJc w:val="left"/>
      <w:lvlText w:val="%4."/>
      <w:numFmt w:val="decimal"/>
      <w:pPr>
        <w:pBdr/>
        <w:spacing/>
        <w:ind w:hanging="360" w:left="4032"/>
      </w:pPr>
      <w:rPr/>
      <w:start w:val="1"/>
      <w:suff w:val="tab"/>
    </w:lvl>
    <w:lvl w:ilvl="4">
      <w:isLgl w:val="false"/>
      <w:lvlJc w:val="left"/>
      <w:lvlText w:val="%5."/>
      <w:numFmt w:val="lowerLetter"/>
      <w:pPr>
        <w:pBdr/>
        <w:spacing/>
        <w:ind w:hanging="360" w:left="4752"/>
      </w:pPr>
      <w:rPr/>
      <w:start w:val="1"/>
      <w:suff w:val="tab"/>
    </w:lvl>
    <w:lvl w:ilvl="5">
      <w:isLgl w:val="false"/>
      <w:lvlJc w:val="right"/>
      <w:lvlText w:val="%6."/>
      <w:numFmt w:val="lowerRoman"/>
      <w:pPr>
        <w:pBdr/>
        <w:spacing/>
        <w:ind w:hanging="180" w:left="5472"/>
      </w:pPr>
      <w:rPr/>
      <w:start w:val="1"/>
      <w:suff w:val="tab"/>
    </w:lvl>
    <w:lvl w:ilvl="6">
      <w:isLgl w:val="false"/>
      <w:lvlJc w:val="left"/>
      <w:lvlText w:val="%7."/>
      <w:numFmt w:val="decimal"/>
      <w:pPr>
        <w:pBdr/>
        <w:spacing/>
        <w:ind w:hanging="360" w:left="6192"/>
      </w:pPr>
      <w:rPr/>
      <w:start w:val="1"/>
      <w:suff w:val="tab"/>
    </w:lvl>
    <w:lvl w:ilvl="7">
      <w:isLgl w:val="false"/>
      <w:lvlJc w:val="left"/>
      <w:lvlText w:val="%8."/>
      <w:numFmt w:val="lowerLetter"/>
      <w:pPr>
        <w:pBdr/>
        <w:spacing/>
        <w:ind w:hanging="360" w:left="6912"/>
      </w:pPr>
      <w:rPr/>
      <w:start w:val="1"/>
      <w:suff w:val="tab"/>
    </w:lvl>
    <w:lvl w:ilvl="8">
      <w:isLgl w:val="false"/>
      <w:lvlJc w:val="right"/>
      <w:lvlText w:val="%9."/>
      <w:numFmt w:val="lowerRoman"/>
      <w:pPr>
        <w:pBdr/>
        <w:spacing/>
        <w:ind w:hanging="180" w:left="7632"/>
      </w:pPr>
      <w:rPr/>
      <w:start w:val="1"/>
      <w:suff w:val="tab"/>
    </w:lvl>
  </w:abstractNum>
  <w:abstractNum w:abstractNumId="6">
    <w:nsid w:val="4E316F5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32" w:left="1152"/>
      </w:pPr>
      <w:rPr/>
      <w:start w:val="1"/>
      <w:suff w:val="tab"/>
    </w:lvl>
    <w:lvl w:ilvl="2">
      <w:isLgl w:val="false"/>
      <w:lvlJc w:val="left"/>
      <w:lvlText w:val="%1.%2.%3."/>
      <w:numFmt w:val="decimal"/>
      <w:pPr>
        <w:pBdr/>
        <w:spacing/>
        <w:ind w:hanging="504" w:left="1584"/>
      </w:pPr>
      <w:rPr/>
      <w:start w:val="1"/>
      <w:suff w:val="tab"/>
    </w:lvl>
    <w:lvl w:ilvl="3">
      <w:isLgl w:val="false"/>
      <w:lvlJc w:val="left"/>
      <w:lvlText w:val="%1.%2.%3.%4."/>
      <w:numFmt w:val="decimal"/>
      <w:pPr>
        <w:pBdr/>
        <w:spacing/>
        <w:ind w:hanging="648" w:left="2088"/>
      </w:pPr>
      <w:rPr/>
      <w:start w:val="1"/>
      <w:suff w:val="tab"/>
    </w:lvl>
    <w:lvl w:ilvl="4">
      <w:isLgl w:val="false"/>
      <w:lvlJc w:val="left"/>
      <w:lvlText w:val="%1.%2.%3.%4.%5."/>
      <w:numFmt w:val="decimal"/>
      <w:pPr>
        <w:pBdr/>
        <w:spacing/>
        <w:ind w:hanging="792" w:left="2592"/>
      </w:pPr>
      <w:rPr/>
      <w:start w:val="1"/>
      <w:suff w:val="tab"/>
    </w:lvl>
    <w:lvl w:ilvl="5">
      <w:isLgl w:val="false"/>
      <w:lvlJc w:val="left"/>
      <w:lvlText w:val="%1.%2.%3.%4.%5.%6."/>
      <w:numFmt w:val="decimal"/>
      <w:pPr>
        <w:pBdr/>
        <w:spacing/>
        <w:ind w:hanging="936" w:left="3096"/>
      </w:pPr>
      <w:rPr/>
      <w:start w:val="1"/>
      <w:suff w:val="tab"/>
    </w:lvl>
    <w:lvl w:ilvl="6">
      <w:isLgl w:val="false"/>
      <w:lvlJc w:val="left"/>
      <w:lvlText w:val="%1.%2.%3.%4.%5.%6.%7."/>
      <w:numFmt w:val="decimal"/>
      <w:pPr>
        <w:pBdr/>
        <w:spacing/>
        <w:ind w:hanging="1080" w:left="3600"/>
      </w:pPr>
      <w:rPr/>
      <w:start w:val="1"/>
      <w:suff w:val="tab"/>
    </w:lvl>
    <w:lvl w:ilvl="7">
      <w:isLgl w:val="false"/>
      <w:lvlJc w:val="left"/>
      <w:lvlText w:val="%1.%2.%3.%4.%5.%6.%7.%8."/>
      <w:numFmt w:val="decimal"/>
      <w:pPr>
        <w:pBdr/>
        <w:spacing/>
        <w:ind w:hanging="1224" w:left="4104"/>
      </w:pPr>
      <w:rPr/>
      <w:start w:val="1"/>
      <w:suff w:val="tab"/>
    </w:lvl>
    <w:lvl w:ilvl="8">
      <w:isLgl w:val="false"/>
      <w:lvlJc w:val="left"/>
      <w:lvlText w:val="%1.%2.%3.%4.%5.%6.%7.%8.%9."/>
      <w:numFmt w:val="decimal"/>
      <w:pPr>
        <w:pBdr/>
        <w:spacing/>
        <w:ind w:hanging="1440" w:left="4680"/>
      </w:pPr>
      <w:rPr/>
      <w:start w:val="1"/>
      <w:suff w:val="tab"/>
    </w:lvl>
  </w:abstractNum>
  <w:abstractNum w:abstractNumId="7">
    <w:nsid w:val="66A05F89"/>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8">
    <w:nsid w:val="69E54082"/>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080"/>
      </w:pPr>
      <w:rPr>
        <w:rFonts w:hint="default" w:ascii="Symbol" w:hAnsi="Symbol"/>
      </w:rPr>
      <w:start w:val="1"/>
      <w:suff w:val="tab"/>
    </w:lvl>
    <w:lvl w:ilvl="2">
      <w:isLgl w:val="false"/>
      <w:lvlJc w:val="left"/>
      <w:lvlText w:val=""/>
      <w:numFmt w:val="bullet"/>
      <w:pPr>
        <w:pBdr/>
        <w:spacing/>
        <w:ind w:hanging="360" w:left="1440"/>
      </w:pPr>
      <w:rPr>
        <w:rFonts w:hint="default" w:ascii="Symbol" w:hAnsi="Symbol"/>
        <w:color w:val="auto"/>
      </w:rPr>
      <w:start w:val="1"/>
      <w:suff w:val="tab"/>
    </w:lvl>
    <w:lvl w:ilvl="3">
      <w:isLgl w:val="false"/>
      <w:lvlJc w:val="left"/>
      <w:lvlText w:val="o"/>
      <w:numFmt w:val="bullet"/>
      <w:pPr>
        <w:pBdr/>
        <w:spacing/>
        <w:ind w:hanging="360" w:left="1800"/>
      </w:pPr>
      <w:rPr>
        <w:rFonts w:hint="default" w:ascii="Courier New" w:hAnsi="Courier New" w:cs="Courier New"/>
      </w:rPr>
      <w:start w:val="1"/>
      <w:suff w:val="tab"/>
    </w:lvl>
    <w:lvl w:ilvl="4">
      <w:isLgl w:val="false"/>
      <w:lvlJc w:val="left"/>
      <w:lvlText w:val=""/>
      <w:numFmt w:val="bullet"/>
      <w:pPr>
        <w:pBdr/>
        <w:spacing/>
        <w:ind w:hanging="360" w:left="2160"/>
      </w:pPr>
      <w:rPr>
        <w:rFonts w:hint="default" w:ascii="Symbol" w:hAnsi="Symbol"/>
      </w:rPr>
      <w:start w:val="1"/>
      <w:suff w:val="tab"/>
    </w:lvl>
    <w:lvl w:ilvl="5">
      <w:isLgl w:val="false"/>
      <w:lvlJc w:val="left"/>
      <w:lvlText w:val=""/>
      <w:numFmt w:val="bullet"/>
      <w:pPr>
        <w:pBdr/>
        <w:spacing/>
        <w:ind w:hanging="360" w:left="2520"/>
      </w:pPr>
      <w:rPr>
        <w:rFonts w:hint="default" w:ascii="Wingdings" w:hAnsi="Wingdings"/>
      </w:rPr>
      <w:start w:val="1"/>
      <w:suff w:val="tab"/>
    </w:lvl>
    <w:lvl w:ilvl="6">
      <w:isLgl w:val="false"/>
      <w:lvlJc w:val="left"/>
      <w:lvlText w:val=""/>
      <w:numFmt w:val="bullet"/>
      <w:pPr>
        <w:pBdr/>
        <w:spacing/>
        <w:ind w:hanging="360" w:left="2880"/>
      </w:pPr>
      <w:rPr>
        <w:rFonts w:hint="default" w:ascii="Wingdings" w:hAnsi="Wingdings"/>
      </w:rPr>
      <w:start w:val="1"/>
      <w:suff w:val="tab"/>
    </w:lvl>
    <w:lvl w:ilvl="7">
      <w:isLgl w:val="false"/>
      <w:lvlJc w:val="left"/>
      <w:lvlText w:val=""/>
      <w:numFmt w:val="bullet"/>
      <w:pPr>
        <w:pBdr/>
        <w:spacing/>
        <w:ind w:hanging="360" w:left="3240"/>
      </w:pPr>
      <w:rPr>
        <w:rFonts w:hint="default" w:ascii="Symbol" w:hAnsi="Symbol"/>
      </w:rPr>
      <w:start w:val="1"/>
      <w:suff w:val="tab"/>
    </w:lvl>
    <w:lvl w:ilvl="8">
      <w:isLgl w:val="false"/>
      <w:lvlJc w:val="left"/>
      <w:lvlText w:val=""/>
      <w:numFmt w:val="bullet"/>
      <w:pPr>
        <w:pBdr/>
        <w:spacing/>
        <w:ind w:hanging="360" w:left="3600"/>
      </w:pPr>
      <w:rPr>
        <w:rFonts w:hint="default" w:ascii="Symbol" w:hAnsi="Symbol"/>
      </w:rPr>
      <w:start w:val="1"/>
      <w:suff w:val="tab"/>
    </w:lvl>
  </w:abstractNum>
  <w:num w:numId="1">
    <w:abstractNumId w:val="0"/>
  </w:num>
  <w:num w:numId="2">
    <w:abstractNumId w:val="1"/>
  </w:num>
  <w:num w:numId="3">
    <w:abstractNumId w:val="6"/>
  </w:num>
  <w:num w:numId="4">
    <w:abstractNumId w:val="8"/>
  </w:num>
  <w:num w:numId="5">
    <w:abstractNumId w:val="7"/>
  </w:num>
  <w:num w:numId="6">
    <w:abstractNumId w:val="2"/>
  </w:num>
  <w:num w:numId="7">
    <w:abstractNumId w:val="3"/>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8">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9">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0">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1">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2">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3">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4">
    <w:name w:val="Heading 3"/>
    <w:basedOn w:val="896"/>
    <w:next w:val="896"/>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5">
    <w:name w:val="Heading 4"/>
    <w:basedOn w:val="896"/>
    <w:next w:val="896"/>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6">
    <w:name w:val="Heading 5"/>
    <w:basedOn w:val="896"/>
    <w:next w:val="896"/>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7">
    <w:name w:val="Heading 6"/>
    <w:basedOn w:val="896"/>
    <w:next w:val="896"/>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8">
    <w:name w:val="Heading 7"/>
    <w:basedOn w:val="896"/>
    <w:next w:val="896"/>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9">
    <w:name w:val="Heading 8"/>
    <w:basedOn w:val="896"/>
    <w:next w:val="896"/>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0">
    <w:name w:val="Heading 9"/>
    <w:basedOn w:val="896"/>
    <w:next w:val="896"/>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1">
    <w:name w:val="Heading 3 Char"/>
    <w:basedOn w:val="899"/>
    <w:link w:val="864"/>
    <w:uiPriority w:val="9"/>
    <w:pPr>
      <w:pBdr/>
      <w:spacing/>
      <w:ind/>
    </w:pPr>
    <w:rPr>
      <w:rFonts w:ascii="Arial" w:hAnsi="Arial" w:eastAsia="Arial" w:cs="Arial"/>
      <w:color w:val="0f4761" w:themeColor="accent1" w:themeShade="BF"/>
      <w:sz w:val="28"/>
      <w:szCs w:val="28"/>
    </w:rPr>
  </w:style>
  <w:style w:type="character" w:styleId="872">
    <w:name w:val="Heading 4 Char"/>
    <w:basedOn w:val="899"/>
    <w:link w:val="865"/>
    <w:uiPriority w:val="9"/>
    <w:pPr>
      <w:pBdr/>
      <w:spacing/>
      <w:ind/>
    </w:pPr>
    <w:rPr>
      <w:rFonts w:ascii="Arial" w:hAnsi="Arial" w:eastAsia="Arial" w:cs="Arial"/>
      <w:i/>
      <w:iCs/>
      <w:color w:val="0f4761" w:themeColor="accent1" w:themeShade="BF"/>
    </w:rPr>
  </w:style>
  <w:style w:type="character" w:styleId="873">
    <w:name w:val="Heading 5 Char"/>
    <w:basedOn w:val="899"/>
    <w:link w:val="866"/>
    <w:uiPriority w:val="9"/>
    <w:pPr>
      <w:pBdr/>
      <w:spacing/>
      <w:ind/>
    </w:pPr>
    <w:rPr>
      <w:rFonts w:ascii="Arial" w:hAnsi="Arial" w:eastAsia="Arial" w:cs="Arial"/>
      <w:color w:val="0f4761" w:themeColor="accent1" w:themeShade="BF"/>
    </w:rPr>
  </w:style>
  <w:style w:type="character" w:styleId="874">
    <w:name w:val="Heading 6 Char"/>
    <w:basedOn w:val="899"/>
    <w:link w:val="867"/>
    <w:uiPriority w:val="9"/>
    <w:pPr>
      <w:pBdr/>
      <w:spacing/>
      <w:ind/>
    </w:pPr>
    <w:rPr>
      <w:rFonts w:ascii="Arial" w:hAnsi="Arial" w:eastAsia="Arial" w:cs="Arial"/>
      <w:i/>
      <w:iCs/>
      <w:color w:val="595959" w:themeColor="text1" w:themeTint="A6"/>
    </w:rPr>
  </w:style>
  <w:style w:type="character" w:styleId="875">
    <w:name w:val="Heading 7 Char"/>
    <w:basedOn w:val="899"/>
    <w:link w:val="868"/>
    <w:uiPriority w:val="9"/>
    <w:pPr>
      <w:pBdr/>
      <w:spacing/>
      <w:ind/>
    </w:pPr>
    <w:rPr>
      <w:rFonts w:ascii="Arial" w:hAnsi="Arial" w:eastAsia="Arial" w:cs="Arial"/>
      <w:color w:val="595959" w:themeColor="text1" w:themeTint="A6"/>
    </w:rPr>
  </w:style>
  <w:style w:type="character" w:styleId="876">
    <w:name w:val="Heading 8 Char"/>
    <w:basedOn w:val="899"/>
    <w:link w:val="869"/>
    <w:uiPriority w:val="9"/>
    <w:pPr>
      <w:pBdr/>
      <w:spacing/>
      <w:ind/>
    </w:pPr>
    <w:rPr>
      <w:rFonts w:ascii="Arial" w:hAnsi="Arial" w:eastAsia="Arial" w:cs="Arial"/>
      <w:i/>
      <w:iCs/>
      <w:color w:val="272727" w:themeColor="text1" w:themeTint="D8"/>
    </w:rPr>
  </w:style>
  <w:style w:type="character" w:styleId="877">
    <w:name w:val="Heading 9 Char"/>
    <w:basedOn w:val="899"/>
    <w:link w:val="870"/>
    <w:uiPriority w:val="9"/>
    <w:pPr>
      <w:pBdr/>
      <w:spacing/>
      <w:ind/>
    </w:pPr>
    <w:rPr>
      <w:rFonts w:ascii="Arial" w:hAnsi="Arial" w:eastAsia="Arial" w:cs="Arial"/>
      <w:i/>
      <w:iCs/>
      <w:color w:val="272727" w:themeColor="text1" w:themeTint="D8"/>
    </w:rPr>
  </w:style>
  <w:style w:type="paragraph" w:styleId="878">
    <w:name w:val="Subtitle"/>
    <w:basedOn w:val="896"/>
    <w:next w:val="896"/>
    <w:link w:val="879"/>
    <w:uiPriority w:val="11"/>
    <w:qFormat/>
    <w:pPr>
      <w:numPr>
        <w:ilvl w:val="1"/>
      </w:numPr>
      <w:pBdr/>
      <w:spacing/>
      <w:ind/>
    </w:pPr>
    <w:rPr>
      <w:color w:val="595959" w:themeColor="text1" w:themeTint="A6"/>
      <w:spacing w:val="15"/>
      <w:sz w:val="28"/>
      <w:szCs w:val="28"/>
    </w:rPr>
  </w:style>
  <w:style w:type="character" w:styleId="879">
    <w:name w:val="Subtitle Char"/>
    <w:basedOn w:val="899"/>
    <w:link w:val="878"/>
    <w:uiPriority w:val="11"/>
    <w:pPr>
      <w:pBdr/>
      <w:spacing/>
      <w:ind/>
    </w:pPr>
    <w:rPr>
      <w:color w:val="595959" w:themeColor="text1" w:themeTint="A6"/>
      <w:spacing w:val="15"/>
      <w:sz w:val="28"/>
      <w:szCs w:val="28"/>
    </w:rPr>
  </w:style>
  <w:style w:type="paragraph" w:styleId="880">
    <w:name w:val="Quote"/>
    <w:basedOn w:val="896"/>
    <w:next w:val="896"/>
    <w:link w:val="881"/>
    <w:uiPriority w:val="29"/>
    <w:qFormat/>
    <w:pPr>
      <w:pBdr/>
      <w:spacing w:before="160"/>
      <w:ind/>
      <w:jc w:val="center"/>
    </w:pPr>
    <w:rPr>
      <w:i/>
      <w:iCs/>
      <w:color w:val="404040" w:themeColor="text1" w:themeTint="BF"/>
    </w:rPr>
  </w:style>
  <w:style w:type="character" w:styleId="881">
    <w:name w:val="Quote Char"/>
    <w:basedOn w:val="899"/>
    <w:link w:val="880"/>
    <w:uiPriority w:val="29"/>
    <w:pPr>
      <w:pBdr/>
      <w:spacing/>
      <w:ind/>
    </w:pPr>
    <w:rPr>
      <w:i/>
      <w:iCs/>
      <w:color w:val="404040" w:themeColor="text1" w:themeTint="BF"/>
    </w:rPr>
  </w:style>
  <w:style w:type="paragraph" w:styleId="882">
    <w:name w:val="Intense Quote"/>
    <w:basedOn w:val="896"/>
    <w:next w:val="896"/>
    <w:link w:val="88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3">
    <w:name w:val="Intense Quote Char"/>
    <w:basedOn w:val="899"/>
    <w:link w:val="882"/>
    <w:uiPriority w:val="30"/>
    <w:pPr>
      <w:pBdr/>
      <w:spacing/>
      <w:ind/>
    </w:pPr>
    <w:rPr>
      <w:i/>
      <w:iCs/>
      <w:color w:val="0f4761" w:themeColor="accent1" w:themeShade="BF"/>
    </w:rPr>
  </w:style>
  <w:style w:type="character" w:styleId="884">
    <w:name w:val="Intense Reference"/>
    <w:basedOn w:val="899"/>
    <w:uiPriority w:val="32"/>
    <w:qFormat/>
    <w:pPr>
      <w:pBdr/>
      <w:spacing/>
      <w:ind/>
    </w:pPr>
    <w:rPr>
      <w:b/>
      <w:bCs/>
      <w:smallCaps/>
      <w:color w:val="0f4761" w:themeColor="accent1" w:themeShade="BF"/>
      <w:spacing w:val="5"/>
    </w:rPr>
  </w:style>
  <w:style w:type="character" w:styleId="885">
    <w:name w:val="Emphasis"/>
    <w:basedOn w:val="899"/>
    <w:uiPriority w:val="20"/>
    <w:qFormat/>
    <w:pPr>
      <w:pBdr/>
      <w:spacing/>
      <w:ind/>
    </w:pPr>
    <w:rPr>
      <w:i/>
      <w:iCs/>
    </w:rPr>
  </w:style>
  <w:style w:type="character" w:styleId="886">
    <w:name w:val="Subtle Reference"/>
    <w:basedOn w:val="899"/>
    <w:uiPriority w:val="31"/>
    <w:qFormat/>
    <w:pPr>
      <w:pBdr/>
      <w:spacing/>
      <w:ind/>
    </w:pPr>
    <w:rPr>
      <w:smallCaps/>
      <w:color w:val="5a5a5a" w:themeColor="text1" w:themeTint="A5"/>
    </w:rPr>
  </w:style>
  <w:style w:type="character" w:styleId="887">
    <w:name w:val="Book Title"/>
    <w:basedOn w:val="899"/>
    <w:uiPriority w:val="33"/>
    <w:qFormat/>
    <w:pPr>
      <w:pBdr/>
      <w:spacing/>
      <w:ind/>
    </w:pPr>
    <w:rPr>
      <w:b/>
      <w:bCs/>
      <w:i/>
      <w:iCs/>
      <w:spacing w:val="5"/>
    </w:rPr>
  </w:style>
  <w:style w:type="paragraph" w:styleId="888">
    <w:name w:val="Header"/>
    <w:basedOn w:val="896"/>
    <w:link w:val="889"/>
    <w:uiPriority w:val="99"/>
    <w:unhideWhenUsed/>
    <w:pPr>
      <w:pBdr/>
      <w:tabs>
        <w:tab w:val="center" w:leader="none" w:pos="4844"/>
        <w:tab w:val="right" w:leader="none" w:pos="9689"/>
      </w:tabs>
      <w:spacing w:after="0" w:line="240" w:lineRule="auto"/>
      <w:ind/>
    </w:pPr>
  </w:style>
  <w:style w:type="character" w:styleId="889">
    <w:name w:val="Header Char"/>
    <w:basedOn w:val="899"/>
    <w:link w:val="888"/>
    <w:uiPriority w:val="99"/>
    <w:pPr>
      <w:pBdr/>
      <w:spacing/>
      <w:ind/>
    </w:pPr>
  </w:style>
  <w:style w:type="paragraph" w:styleId="890">
    <w:name w:val="Footer"/>
    <w:basedOn w:val="896"/>
    <w:link w:val="891"/>
    <w:uiPriority w:val="99"/>
    <w:unhideWhenUsed/>
    <w:pPr>
      <w:pBdr/>
      <w:tabs>
        <w:tab w:val="center" w:leader="none" w:pos="4844"/>
        <w:tab w:val="right" w:leader="none" w:pos="9689"/>
      </w:tabs>
      <w:spacing w:after="0" w:line="240" w:lineRule="auto"/>
      <w:ind/>
    </w:pPr>
  </w:style>
  <w:style w:type="character" w:styleId="891">
    <w:name w:val="Footer Char"/>
    <w:basedOn w:val="899"/>
    <w:link w:val="890"/>
    <w:uiPriority w:val="99"/>
    <w:pPr>
      <w:pBdr/>
      <w:spacing/>
      <w:ind/>
    </w:pPr>
  </w:style>
  <w:style w:type="paragraph" w:styleId="892">
    <w:name w:val="Caption"/>
    <w:basedOn w:val="896"/>
    <w:next w:val="896"/>
    <w:uiPriority w:val="35"/>
    <w:unhideWhenUsed/>
    <w:qFormat/>
    <w:pPr>
      <w:pBdr/>
      <w:spacing w:after="200" w:line="240" w:lineRule="auto"/>
      <w:ind/>
    </w:pPr>
    <w:rPr>
      <w:i/>
      <w:iCs/>
      <w:color w:val="0e2841" w:themeColor="text2"/>
      <w:sz w:val="18"/>
      <w:szCs w:val="18"/>
    </w:rPr>
  </w:style>
  <w:style w:type="character" w:styleId="893">
    <w:name w:val="FollowedHyperlink"/>
    <w:basedOn w:val="899"/>
    <w:uiPriority w:val="99"/>
    <w:semiHidden/>
    <w:unhideWhenUsed/>
    <w:pPr>
      <w:pBdr/>
      <w:spacing/>
      <w:ind/>
    </w:pPr>
    <w:rPr>
      <w:color w:val="954f72" w:themeColor="followedHyperlink"/>
      <w:u w:val="single"/>
    </w:rPr>
  </w:style>
  <w:style w:type="character" w:styleId="894">
    <w:name w:val="Placeholder Text"/>
    <w:basedOn w:val="899"/>
    <w:uiPriority w:val="99"/>
    <w:semiHidden/>
    <w:pPr>
      <w:pBdr/>
      <w:spacing/>
      <w:ind/>
    </w:pPr>
    <w:rPr>
      <w:color w:val="666666"/>
    </w:r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firstLine="432"/>
    </w:pPr>
    <w:rPr>
      <w:rFonts w:ascii="Ubuntu" w:hAnsi="Ubuntu"/>
      <w:sz w:val="24"/>
    </w:rPr>
  </w:style>
  <w:style w:type="paragraph" w:styleId="897">
    <w:name w:val="Heading 1"/>
    <w:basedOn w:val="896"/>
    <w:next w:val="896"/>
    <w:link w:val="902"/>
    <w:uiPriority w:val="9"/>
    <w:qFormat/>
    <w:pPr>
      <w:keepNext w:val="true"/>
      <w:keepLines w:val="true"/>
      <w:pageBreakBefore w:val="true"/>
      <w:pBdr/>
      <w:spacing w:before="480"/>
      <w:ind w:firstLine="0"/>
      <w:jc w:val="center"/>
      <w:outlineLvl w:val="0"/>
    </w:pPr>
    <w:rPr>
      <w:rFonts w:eastAsiaTheme="majorEastAsia" w:cstheme="majorBidi"/>
      <w:b/>
      <w:bCs/>
      <w:color w:val="365f91" w:themeColor="accent1" w:themeShade="BF"/>
      <w:sz w:val="28"/>
      <w:szCs w:val="28"/>
    </w:rPr>
  </w:style>
  <w:style w:type="paragraph" w:styleId="898">
    <w:name w:val="Heading 2"/>
    <w:basedOn w:val="896"/>
    <w:next w:val="896"/>
    <w:link w:val="908"/>
    <w:uiPriority w:val="9"/>
    <w:unhideWhenUsed/>
    <w:qFormat/>
    <w:pPr>
      <w:keepNext w:val="true"/>
      <w:keepLines w:val="true"/>
      <w:pBdr/>
      <w:spacing w:before="200"/>
      <w:ind w:firstLine="0"/>
      <w:outlineLvl w:val="1"/>
    </w:pPr>
    <w:rPr>
      <w:rFonts w:eastAsiaTheme="majorEastAsia" w:cstheme="majorBidi"/>
      <w:b/>
      <w:bCs/>
      <w:color w:val="4f81bd" w:themeColor="accent1"/>
      <w:sz w:val="26"/>
      <w:szCs w:val="26"/>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character" w:styleId="902" w:customStyle="1">
    <w:name w:val="Heading 1 Char"/>
    <w:basedOn w:val="899"/>
    <w:link w:val="897"/>
    <w:uiPriority w:val="9"/>
    <w:pPr>
      <w:pBdr/>
      <w:spacing/>
      <w:ind/>
    </w:pPr>
    <w:rPr>
      <w:rFonts w:ascii="Ubuntu" w:hAnsi="Ubuntu" w:eastAsiaTheme="majorEastAsia" w:cstheme="majorBidi"/>
      <w:b/>
      <w:bCs/>
      <w:color w:val="365f91" w:themeColor="accent1" w:themeShade="BF"/>
      <w:sz w:val="28"/>
      <w:szCs w:val="28"/>
    </w:rPr>
  </w:style>
  <w:style w:type="paragraph" w:styleId="903">
    <w:name w:val="Title"/>
    <w:basedOn w:val="896"/>
    <w:next w:val="896"/>
    <w:link w:val="904"/>
    <w:uiPriority w:val="10"/>
    <w:qFormat/>
    <w:pPr>
      <w:pBdr>
        <w:bottom w:val="single" w:color="4f81bd" w:themeColor="accent1" w:sz="8" w:space="4"/>
      </w:pBdr>
      <w:spacing w:after="300" w:line="240" w:lineRule="auto"/>
      <w:ind w:firstLine="0"/>
      <w:contextualSpacing w:val="true"/>
    </w:pPr>
    <w:rPr>
      <w:rFonts w:eastAsiaTheme="majorEastAsia" w:cstheme="majorBidi"/>
      <w:color w:val="17365d" w:themeColor="text2" w:themeShade="BF"/>
      <w:spacing w:val="5"/>
      <w:sz w:val="52"/>
      <w:szCs w:val="52"/>
    </w:rPr>
  </w:style>
  <w:style w:type="character" w:styleId="904" w:customStyle="1">
    <w:name w:val="Title Char"/>
    <w:basedOn w:val="899"/>
    <w:link w:val="903"/>
    <w:uiPriority w:val="10"/>
    <w:pPr>
      <w:pBdr/>
      <w:spacing/>
      <w:ind/>
    </w:pPr>
    <w:rPr>
      <w:rFonts w:ascii="Ubuntu" w:hAnsi="Ubuntu" w:eastAsiaTheme="majorEastAsia" w:cstheme="majorBidi"/>
      <w:color w:val="17365d" w:themeColor="text2" w:themeShade="BF"/>
      <w:spacing w:val="5"/>
      <w:sz w:val="52"/>
      <w:szCs w:val="52"/>
    </w:rPr>
  </w:style>
  <w:style w:type="character" w:styleId="905">
    <w:name w:val="Subtle Emphasis"/>
    <w:basedOn w:val="899"/>
    <w:uiPriority w:val="19"/>
    <w:qFormat/>
    <w:pPr>
      <w:pBdr/>
      <w:spacing/>
      <w:ind/>
    </w:pPr>
    <w:rPr>
      <w:i/>
      <w:iCs/>
      <w:color w:val="808080" w:themeColor="text1" w:themeTint="7F"/>
    </w:rPr>
  </w:style>
  <w:style w:type="character" w:styleId="906">
    <w:name w:val="Strong"/>
    <w:basedOn w:val="899"/>
    <w:uiPriority w:val="22"/>
    <w:qFormat/>
    <w:pPr>
      <w:pBdr/>
      <w:spacing/>
      <w:ind/>
    </w:pPr>
    <w:rPr>
      <w:b/>
      <w:bCs/>
    </w:rPr>
  </w:style>
  <w:style w:type="character" w:styleId="907">
    <w:name w:val="Intense Emphasis"/>
    <w:basedOn w:val="899"/>
    <w:uiPriority w:val="21"/>
    <w:qFormat/>
    <w:pPr>
      <w:pBdr/>
      <w:spacing/>
      <w:ind/>
    </w:pPr>
    <w:rPr>
      <w:b/>
      <w:bCs/>
      <w:i/>
      <w:iCs/>
      <w:color w:val="4f81bd" w:themeColor="accent1"/>
    </w:rPr>
  </w:style>
  <w:style w:type="character" w:styleId="908" w:customStyle="1">
    <w:name w:val="Heading 2 Char"/>
    <w:basedOn w:val="899"/>
    <w:link w:val="898"/>
    <w:uiPriority w:val="9"/>
    <w:pPr>
      <w:pBdr/>
      <w:spacing/>
      <w:ind/>
    </w:pPr>
    <w:rPr>
      <w:rFonts w:ascii="Ubuntu" w:hAnsi="Ubuntu" w:eastAsiaTheme="majorEastAsia" w:cstheme="majorBidi"/>
      <w:b/>
      <w:bCs/>
      <w:color w:val="4f81bd" w:themeColor="accent1"/>
      <w:sz w:val="26"/>
      <w:szCs w:val="26"/>
    </w:rPr>
  </w:style>
  <w:style w:type="table" w:styleId="909">
    <w:name w:val="Light List Accent 3"/>
    <w:basedOn w:val="900"/>
    <w:uiPriority w:val="61"/>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Medium List 2 Accent 1"/>
    <w:basedOn w:val="900"/>
    <w:uiPriority w:val="66"/>
    <w:pPr>
      <w:pBdr/>
      <w:spacing w:line="240" w:lineRule="auto"/>
      <w:ind/>
    </w:pPr>
    <w:rPr>
      <w:rFonts w:asciiTheme="majorHAnsi" w:hAnsiTheme="majorHAnsi" w:eastAsiaTheme="majorEastAsia" w:cstheme="majorBidi"/>
      <w:color w:val="000000" w:themeColor="text1"/>
      <w:lang w:bidi="en-US"/>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1" w:customStyle="1">
    <w:name w:val="Decimal Aligned"/>
    <w:basedOn w:val="896"/>
    <w:uiPriority w:val="40"/>
    <w:qFormat/>
    <w:pPr>
      <w:pBdr/>
      <w:tabs>
        <w:tab w:val="decimal" w:leader="none" w:pos="360"/>
      </w:tabs>
      <w:spacing w:after="200"/>
      <w:ind w:firstLine="0"/>
    </w:pPr>
    <w:rPr>
      <w:rFonts w:asciiTheme="minorHAnsi" w:hAnsiTheme="minorHAnsi" w:eastAsiaTheme="minorEastAsia"/>
      <w:sz w:val="22"/>
    </w:rPr>
  </w:style>
  <w:style w:type="paragraph" w:styleId="912">
    <w:name w:val="footnote text"/>
    <w:basedOn w:val="896"/>
    <w:link w:val="913"/>
    <w:uiPriority w:val="99"/>
    <w:unhideWhenUsed/>
    <w:pPr>
      <w:pBdr/>
      <w:spacing w:line="240" w:lineRule="auto"/>
      <w:ind w:firstLine="0"/>
    </w:pPr>
    <w:rPr>
      <w:rFonts w:asciiTheme="minorHAnsi" w:hAnsiTheme="minorHAnsi" w:eastAsiaTheme="minorEastAsia"/>
      <w:sz w:val="20"/>
      <w:szCs w:val="20"/>
    </w:rPr>
  </w:style>
  <w:style w:type="character" w:styleId="913" w:customStyle="1">
    <w:name w:val="Footnote Text Char"/>
    <w:basedOn w:val="899"/>
    <w:link w:val="912"/>
    <w:uiPriority w:val="99"/>
    <w:pPr>
      <w:pBdr/>
      <w:spacing/>
      <w:ind/>
    </w:pPr>
    <w:rPr>
      <w:rFonts w:eastAsiaTheme="minorEastAsia"/>
      <w:sz w:val="20"/>
      <w:szCs w:val="20"/>
    </w:rPr>
  </w:style>
  <w:style w:type="table" w:styleId="914">
    <w:name w:val="Medium Shading 2 Accent 5"/>
    <w:basedOn w:val="900"/>
    <w:uiPriority w:val="64"/>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Table Grid"/>
    <w:basedOn w:val="900"/>
    <w:uiPriority w:val="59"/>
    <w:pPr>
      <w:pBdr/>
      <w:spacing w:line="240" w:lineRule="auto"/>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name w:val="No Spacing"/>
    <w:link w:val="917"/>
    <w:uiPriority w:val="1"/>
    <w:qFormat/>
    <w:pPr>
      <w:pBdr/>
      <w:spacing w:line="240" w:lineRule="auto"/>
      <w:ind/>
    </w:pPr>
    <w:rPr>
      <w:rFonts w:eastAsiaTheme="minorEastAsia"/>
    </w:rPr>
  </w:style>
  <w:style w:type="character" w:styleId="917" w:customStyle="1">
    <w:name w:val="No Spacing Char"/>
    <w:basedOn w:val="899"/>
    <w:link w:val="916"/>
    <w:uiPriority w:val="1"/>
    <w:pPr>
      <w:pBdr/>
      <w:spacing/>
      <w:ind/>
    </w:pPr>
    <w:rPr>
      <w:rFonts w:eastAsiaTheme="minorEastAsia"/>
    </w:rPr>
  </w:style>
  <w:style w:type="paragraph" w:styleId="918">
    <w:name w:val="Balloon Text"/>
    <w:basedOn w:val="896"/>
    <w:link w:val="919"/>
    <w:uiPriority w:val="99"/>
    <w:semiHidden/>
    <w:unhideWhenUsed/>
    <w:pPr>
      <w:pBdr/>
      <w:spacing w:line="240" w:lineRule="auto"/>
      <w:ind/>
    </w:pPr>
    <w:rPr>
      <w:rFonts w:ascii="Tahoma" w:hAnsi="Tahoma" w:cs="Tahoma"/>
      <w:sz w:val="16"/>
      <w:szCs w:val="16"/>
    </w:rPr>
  </w:style>
  <w:style w:type="character" w:styleId="919" w:customStyle="1">
    <w:name w:val="Balloon Text Char"/>
    <w:basedOn w:val="899"/>
    <w:link w:val="918"/>
    <w:uiPriority w:val="99"/>
    <w:semiHidden/>
    <w:pPr>
      <w:pBdr/>
      <w:spacing/>
      <w:ind/>
    </w:pPr>
    <w:rPr>
      <w:rFonts w:ascii="Tahoma" w:hAnsi="Tahoma" w:cs="Tahoma"/>
      <w:sz w:val="16"/>
      <w:szCs w:val="16"/>
    </w:rPr>
  </w:style>
  <w:style w:type="table" w:styleId="920" w:customStyle="1">
    <w:name w:val="Calendar 2"/>
    <w:basedOn w:val="900"/>
    <w:uiPriority w:val="99"/>
    <w:qFormat/>
    <w:pPr>
      <w:pBdr/>
      <w:spacing w:line="240" w:lineRule="auto"/>
      <w:ind/>
      <w:jc w:val="center"/>
    </w:pPr>
    <w:rPr>
      <w:rFonts w:eastAsiaTheme="minorEastAsia"/>
      <w:sz w:val="28"/>
      <w:szCs w:val="28"/>
      <w:lang w:bidi="en-US"/>
    </w:rPr>
    <w:tblPr>
      <w:tblInd w:w="0" w:type="dxa"/>
      <w:tblCellMar>
        <w:left w:w="108" w:type="dxa"/>
        <w:top w:w="0" w:type="dxa"/>
        <w:right w:w="108" w:type="dxa"/>
        <w:bottom w:w="0" w:type="dxa"/>
      </w:tblCellMar>
      <w:tblBorders>
        <w:insideV w:val="single" w:color="95b3d7" w:themeColor="accent1" w:themeTint="99"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rFonts w:asciiTheme="majorHAnsi" w:hAnsiTheme="majorHAnsi" w:eastAsiaTheme="majorEastAsia" w:cstheme="majorBidi"/>
        <w:caps/>
        <w:color w:val="4f81bd" w:themeColor="accent1"/>
        <w:spacing w:val="20"/>
        <w:sz w:val="32"/>
        <w:szCs w:val="32"/>
      </w:rPr>
      <w:pPr>
        <w:pBdr/>
        <w:spacing/>
        <w:ind/>
      </w:pPr>
      <w:tblPr>
        <w:tblBorders/>
      </w:tblPr>
      <w:tcPr>
        <w:tcBorders>
          <w:top w:val="none" w:color="000000" w:sz="4" w:space="0"/>
          <w:left w:val="none" w:color="000000" w:sz="4" w:space="0"/>
          <w:bottom w:val="none" w:color="000000" w:sz="4" w:space="0"/>
          <w:right w:val="none" w:color="000000" w:sz="4" w:space="0"/>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Calendar 3"/>
    <w:basedOn w:val="900"/>
    <w:uiPriority w:val="99"/>
    <w:qFormat/>
    <w:pPr>
      <w:pBdr/>
      <w:spacing w:line="240" w:lineRule="auto"/>
      <w:ind/>
      <w:jc w:val="right"/>
    </w:pPr>
    <w:rPr>
      <w:rFonts w:asciiTheme="majorHAnsi" w:hAnsiTheme="majorHAnsi" w:eastAsiaTheme="majorEastAsia" w:cstheme="majorBidi"/>
      <w:color w:val="7f7f7f" w:themeColor="text1" w:themeTint="80"/>
      <w:lang w:bidi="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365f91" w:themeColor="accent1" w:themeShade="BF"/>
      </w:rPr>
      <w:pPr>
        <w:pBdr/>
        <w:spacing/>
        <w:ind/>
      </w:pPr>
      <w:tblPr>
        <w:tblBorders/>
      </w:tblPr>
      <w:tcPr>
        <w:tcBorders/>
      </w:tcPr>
    </w:tblStylePr>
    <w:tblStylePr w:type="firstRow">
      <w:rPr>
        <w:color w:val="365f91" w:themeColor="accent1" w:themeShade="BF"/>
        <w:sz w:val="44"/>
        <w:szCs w:val="44"/>
      </w:rPr>
      <w:pPr>
        <w:pBdr/>
        <w:spacing/>
        <w:ind/>
        <w:jc w:val="right"/>
      </w:pPr>
      <w:tblPr>
        <w:tblBorders/>
      </w:tblPr>
      <w:tcPr>
        <w:tcBorders/>
      </w:tcPr>
    </w:tblStylePr>
    <w:tblStylePr w:type="lastCol">
      <w:rPr>
        <w:color w:val="365f91" w:themeColor="accent1" w:themeShade="BF"/>
      </w:rPr>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2">
    <w:name w:val="footnote reference"/>
    <w:basedOn w:val="899"/>
    <w:uiPriority w:val="99"/>
    <w:semiHidden/>
    <w:unhideWhenUsed/>
    <w:pPr>
      <w:pBdr/>
      <w:spacing/>
      <w:ind/>
    </w:pPr>
    <w:rPr>
      <w:vertAlign w:val="superscript"/>
    </w:rPr>
  </w:style>
  <w:style w:type="paragraph" w:styleId="923">
    <w:name w:val="endnote text"/>
    <w:basedOn w:val="896"/>
    <w:link w:val="924"/>
    <w:uiPriority w:val="99"/>
    <w:semiHidden/>
    <w:unhideWhenUsed/>
    <w:pPr>
      <w:pBdr/>
      <w:spacing w:line="240" w:lineRule="auto"/>
      <w:ind/>
    </w:pPr>
    <w:rPr>
      <w:sz w:val="20"/>
      <w:szCs w:val="20"/>
    </w:rPr>
  </w:style>
  <w:style w:type="character" w:styleId="924" w:customStyle="1">
    <w:name w:val="Endnote Text Char"/>
    <w:basedOn w:val="899"/>
    <w:link w:val="923"/>
    <w:uiPriority w:val="99"/>
    <w:semiHidden/>
    <w:pPr>
      <w:pBdr/>
      <w:spacing/>
      <w:ind/>
    </w:pPr>
    <w:rPr>
      <w:rFonts w:ascii="Ubuntu" w:hAnsi="Ubuntu"/>
      <w:sz w:val="20"/>
      <w:szCs w:val="20"/>
    </w:rPr>
  </w:style>
  <w:style w:type="character" w:styleId="925">
    <w:name w:val="endnote reference"/>
    <w:basedOn w:val="899"/>
    <w:uiPriority w:val="99"/>
    <w:semiHidden/>
    <w:unhideWhenUsed/>
    <w:pPr>
      <w:pBdr/>
      <w:spacing/>
      <w:ind/>
    </w:pPr>
    <w:rPr>
      <w:vertAlign w:val="superscript"/>
    </w:rPr>
  </w:style>
  <w:style w:type="character" w:styleId="926">
    <w:name w:val="Hyperlink"/>
    <w:basedOn w:val="899"/>
    <w:uiPriority w:val="99"/>
    <w:unhideWhenUsed/>
    <w:pPr>
      <w:pBdr/>
      <w:spacing/>
      <w:ind/>
    </w:pPr>
    <w:rPr>
      <w:color w:val="0000ff" w:themeColor="hyperlink"/>
      <w:u w:val="single"/>
    </w:rPr>
  </w:style>
  <w:style w:type="paragraph" w:styleId="927">
    <w:name w:val="List Paragraph"/>
    <w:basedOn w:val="896"/>
    <w:uiPriority w:val="34"/>
    <w:qFormat/>
    <w:pPr>
      <w:pBdr/>
      <w:spacing/>
      <w:ind w:left="720"/>
      <w:contextualSpacing w:val="true"/>
    </w:pPr>
  </w:style>
  <w:style w:type="paragraph" w:styleId="928">
    <w:name w:val="toc 1"/>
    <w:basedOn w:val="896"/>
    <w:next w:val="896"/>
    <w:uiPriority w:val="39"/>
    <w:unhideWhenUsed/>
    <w:qFormat/>
    <w:pPr>
      <w:pBdr/>
      <w:spacing w:after="120" w:before="240"/>
      <w:ind/>
    </w:pPr>
    <w:rPr>
      <w:rFonts w:asciiTheme="minorHAnsi" w:hAnsiTheme="minorHAnsi"/>
      <w:b/>
      <w:bCs/>
      <w:sz w:val="20"/>
      <w:szCs w:val="20"/>
    </w:rPr>
  </w:style>
  <w:style w:type="paragraph" w:styleId="929">
    <w:name w:val="toc 2"/>
    <w:basedOn w:val="896"/>
    <w:next w:val="896"/>
    <w:uiPriority w:val="39"/>
    <w:unhideWhenUsed/>
    <w:qFormat/>
    <w:pPr>
      <w:pBdr/>
      <w:spacing w:before="120"/>
      <w:ind w:left="240"/>
    </w:pPr>
    <w:rPr>
      <w:rFonts w:asciiTheme="minorHAnsi" w:hAnsiTheme="minorHAnsi"/>
      <w:i/>
      <w:iCs/>
      <w:sz w:val="20"/>
      <w:szCs w:val="20"/>
    </w:rPr>
  </w:style>
  <w:style w:type="paragraph" w:styleId="930">
    <w:name w:val="toc 3"/>
    <w:basedOn w:val="896"/>
    <w:next w:val="896"/>
    <w:uiPriority w:val="39"/>
    <w:unhideWhenUsed/>
    <w:qFormat/>
    <w:pPr>
      <w:pBdr/>
      <w:spacing/>
      <w:ind w:left="480"/>
    </w:pPr>
    <w:rPr>
      <w:rFonts w:asciiTheme="minorHAnsi" w:hAnsiTheme="minorHAnsi"/>
      <w:sz w:val="20"/>
      <w:szCs w:val="20"/>
    </w:rPr>
  </w:style>
  <w:style w:type="paragraph" w:styleId="931">
    <w:name w:val="toc 4"/>
    <w:basedOn w:val="896"/>
    <w:next w:val="896"/>
    <w:uiPriority w:val="39"/>
    <w:unhideWhenUsed/>
    <w:pPr>
      <w:pBdr/>
      <w:spacing/>
      <w:ind w:left="720"/>
    </w:pPr>
    <w:rPr>
      <w:rFonts w:asciiTheme="minorHAnsi" w:hAnsiTheme="minorHAnsi"/>
      <w:sz w:val="20"/>
      <w:szCs w:val="20"/>
    </w:rPr>
  </w:style>
  <w:style w:type="paragraph" w:styleId="932">
    <w:name w:val="toc 5"/>
    <w:basedOn w:val="896"/>
    <w:next w:val="896"/>
    <w:uiPriority w:val="39"/>
    <w:unhideWhenUsed/>
    <w:pPr>
      <w:pBdr/>
      <w:spacing/>
      <w:ind w:left="960"/>
    </w:pPr>
    <w:rPr>
      <w:rFonts w:asciiTheme="minorHAnsi" w:hAnsiTheme="minorHAnsi"/>
      <w:sz w:val="20"/>
      <w:szCs w:val="20"/>
    </w:rPr>
  </w:style>
  <w:style w:type="paragraph" w:styleId="933">
    <w:name w:val="toc 6"/>
    <w:basedOn w:val="896"/>
    <w:next w:val="896"/>
    <w:uiPriority w:val="39"/>
    <w:unhideWhenUsed/>
    <w:pPr>
      <w:pBdr/>
      <w:spacing/>
      <w:ind w:left="1200"/>
    </w:pPr>
    <w:rPr>
      <w:rFonts w:asciiTheme="minorHAnsi" w:hAnsiTheme="minorHAnsi"/>
      <w:sz w:val="20"/>
      <w:szCs w:val="20"/>
    </w:rPr>
  </w:style>
  <w:style w:type="paragraph" w:styleId="934">
    <w:name w:val="toc 7"/>
    <w:basedOn w:val="896"/>
    <w:next w:val="896"/>
    <w:uiPriority w:val="39"/>
    <w:unhideWhenUsed/>
    <w:pPr>
      <w:pBdr/>
      <w:spacing/>
      <w:ind w:left="1440"/>
    </w:pPr>
    <w:rPr>
      <w:rFonts w:asciiTheme="minorHAnsi" w:hAnsiTheme="minorHAnsi"/>
      <w:sz w:val="20"/>
      <w:szCs w:val="20"/>
    </w:rPr>
  </w:style>
  <w:style w:type="paragraph" w:styleId="935">
    <w:name w:val="toc 8"/>
    <w:basedOn w:val="896"/>
    <w:next w:val="896"/>
    <w:uiPriority w:val="39"/>
    <w:unhideWhenUsed/>
    <w:pPr>
      <w:pBdr/>
      <w:spacing/>
      <w:ind w:left="1680"/>
    </w:pPr>
    <w:rPr>
      <w:rFonts w:asciiTheme="minorHAnsi" w:hAnsiTheme="minorHAnsi"/>
      <w:sz w:val="20"/>
      <w:szCs w:val="20"/>
    </w:rPr>
  </w:style>
  <w:style w:type="paragraph" w:styleId="936">
    <w:name w:val="toc 9"/>
    <w:basedOn w:val="896"/>
    <w:next w:val="896"/>
    <w:uiPriority w:val="39"/>
    <w:unhideWhenUsed/>
    <w:pPr>
      <w:pBdr/>
      <w:spacing/>
      <w:ind w:left="1920"/>
    </w:pPr>
    <w:rPr>
      <w:rFonts w:asciiTheme="minorHAnsi" w:hAnsiTheme="minorHAnsi"/>
      <w:sz w:val="20"/>
      <w:szCs w:val="20"/>
    </w:rPr>
  </w:style>
  <w:style w:type="paragraph" w:styleId="937">
    <w:name w:val="TOC Heading"/>
    <w:basedOn w:val="897"/>
    <w:next w:val="896"/>
    <w:uiPriority w:val="39"/>
    <w:semiHidden/>
    <w:unhideWhenUsed/>
    <w:qFormat/>
    <w:pPr>
      <w:pageBreakBefore w:val="false"/>
      <w:pBdr/>
      <w:spacing/>
      <w:ind/>
      <w:jc w:val="left"/>
      <w:outlineLvl w:val="9"/>
    </w:pPr>
    <w:rPr>
      <w:rFonts w:asciiTheme="majorHAnsi" w:hAnsiTheme="majorHAnsi"/>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hyperlink" Target="http://calibre-ebook.com/downloa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Ubuntu Fonts">
      <a:majorFont>
        <a:latin typeface="Ubuntu"/>
        <a:ea typeface="Arial"/>
        <a:cs typeface="Arial"/>
      </a:majorFont>
      <a:minorFont>
        <a:latin typeface="Ubuntu"/>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C4DF3-D725-4FF0-B2F4-EE3D5B7FB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ONLYOFFICE/2.5.565.0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 Demo</dc:title>
  <dc:creator>Kovid Goyal</dc:creator>
  <cp:keywords>calibre, docs, ebook, conversion</cp:keywords>
  <dc:description>Demonstration of DOCX support in calibre</dc:description>
  <cp:revision>99</cp:revision>
  <dcterms:created xsi:type="dcterms:W3CDTF">2013-06-05T07:56:00Z</dcterms:created>
  <dcterms:modified xsi:type="dcterms:W3CDTF">2026-09-03T15:21:35Z</dcterms:modified>
</cp:coreProperties>
</file>