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pPr>
    </w:p>
    <w:p>
      <w:pPr>
        <w:jc w:val="center"/>
      </w:pPr>
      <w:r>
        <w:rPr>
          <w:b/>
          <w:color w:val="0C8294"/>
          <w:sz w:val="18"/>
        </w:rPr>
        <w:t>KNOWLEDGE WORKER EDITION</w:t>
      </w:r>
    </w:p>
    <w:p>
      <w:pPr>
        <w:pStyle w:val="Title"/>
        <w:jc w:val="center"/>
      </w:pPr>
      <w:r>
        <w:rPr>
          <w:sz w:val="68"/>
        </w:rPr>
        <w:t>Daily AI Brief</w:t>
        <w:br/>
        <w:t>Command Center</w:t>
      </w:r>
    </w:p>
    <w:p>
      <w:pPr>
        <w:pStyle w:val="Subtitle"/>
        <w:jc w:val="center"/>
      </w:pPr>
      <w:r>
        <w:t>A practical guide to monitoring publication, understanding editorial evidence, reviewing quality, and keeping every high-impact decision human-controlled.</w:t>
      </w:r>
    </w:p>
    <w:p>
      <w:pPr>
        <w:spacing w:before="80" w:after="60"/>
        <w:jc w:val="center"/>
      </w:pPr>
      <w:r>
        <w:drawing>
          <wp:inline xmlns:a="http://schemas.openxmlformats.org/drawingml/2006/main" xmlns:pic="http://schemas.openxmlformats.org/drawingml/2006/picture">
            <wp:extent cx="5897880" cy="2686812"/>
            <wp:docPr id="1" name="The Command Center turns GitHub evidence into an understandable, read-only operational view." descr="Four-stage diagram connecting canonical GitHub records, the Command Center, human verification, and explicit approval in ChatGPT Work."/>
            <wp:cNvGraphicFramePr>
              <a:graphicFrameLocks noChangeAspect="1"/>
            </wp:cNvGraphicFramePr>
            <a:graphic>
              <a:graphicData uri="http://schemas.openxmlformats.org/drawingml/2006/picture">
                <pic:pic>
                  <pic:nvPicPr>
                    <pic:cNvPr id="0" name="diagram_trust_model.png"/>
                    <pic:cNvPicPr/>
                  </pic:nvPicPr>
                  <pic:blipFill>
                    <a:blip r:embed="rId11"/>
                    <a:stretch>
                      <a:fillRect/>
                    </a:stretch>
                  </pic:blipFill>
                  <pic:spPr>
                    <a:xfrm>
                      <a:off x="0" y="0"/>
                      <a:ext cx="5897880" cy="2686812"/>
                    </a:xfrm>
                    <a:prstGeom prst="rect"/>
                  </pic:spPr>
                </pic:pic>
              </a:graphicData>
            </a:graphic>
          </wp:inline>
        </w:drawing>
      </w:r>
    </w:p>
    <w:p>
      <w:pPr>
        <w:spacing w:after="160"/>
        <w:jc w:val="center"/>
      </w:pPr>
      <w:r>
        <w:rPr>
          <w:i/>
          <w:color w:val="5E6E68"/>
          <w:sz w:val="16"/>
        </w:rPr>
        <w:t>The Command Center turns GitHub evidence into an understandable, read-only operational view.</w:t>
      </w:r>
    </w:p>
    <w:tbl>
      <w:tblPr>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30" w:type="dxa"/>
              <w:start w:w="120" w:type="dxa"/>
              <w:bottom w:w="130" w:type="dxa"/>
              <w:end w:w="120" w:type="dxa"/>
            </w:tcMar>
            <w:shd w:fill="0B2746"/>
          </w:tcPr>
          <w:p>
            <w:pPr>
              <w:jc w:val="center"/>
            </w:pPr>
            <w:r>
              <w:rPr>
                <w:b/>
                <w:color w:val="8EE5EB"/>
                <w:sz w:val="16"/>
              </w:rPr>
              <w:t>AUDIENCE</w:t>
              <w:br/>
            </w:r>
            <w:r>
              <w:rPr>
                <w:color w:val="FFFFFF"/>
                <w:sz w:val="18"/>
              </w:rPr>
              <w:t>Knowledge workers using AI</w:t>
            </w:r>
          </w:p>
        </w:tc>
        <w:tc>
          <w:tcPr>
            <w:tcW w:type="dxa" w:w="3120"/>
            <w:tcMar>
              <w:top w:w="130" w:type="dxa"/>
              <w:start w:w="120" w:type="dxa"/>
              <w:bottom w:w="130" w:type="dxa"/>
              <w:end w:w="120" w:type="dxa"/>
            </w:tcMar>
            <w:shd w:fill="0B2746"/>
          </w:tcPr>
          <w:p>
            <w:pPr>
              <w:jc w:val="center"/>
            </w:pPr>
            <w:r>
              <w:rPr>
                <w:b/>
                <w:color w:val="8EE5EB"/>
                <w:sz w:val="16"/>
              </w:rPr>
              <w:t>GUIDE</w:t>
              <w:br/>
            </w:r>
            <w:r>
              <w:rPr>
                <w:color w:val="FFFFFF"/>
                <w:sz w:val="18"/>
              </w:rPr>
              <w:t>Version 1.0 • Sep 2026</w:t>
            </w:r>
          </w:p>
        </w:tc>
        <w:tc>
          <w:tcPr>
            <w:tcW w:type="dxa" w:w="3120"/>
            <w:tcMar>
              <w:top w:w="130" w:type="dxa"/>
              <w:start w:w="120" w:type="dxa"/>
              <w:bottom w:w="130" w:type="dxa"/>
              <w:end w:w="120" w:type="dxa"/>
            </w:tcMar>
            <w:shd w:fill="0B2746"/>
          </w:tcPr>
          <w:p>
            <w:pPr>
              <w:jc w:val="center"/>
            </w:pPr>
            <w:r>
              <w:rPr>
                <w:b/>
                <w:color w:val="8EE5EB"/>
                <w:sz w:val="16"/>
              </w:rPr>
              <w:t>SITE</w:t>
              <w:br/>
            </w:r>
            <w:r>
              <w:rPr>
                <w:color w:val="FFFFFF"/>
                <w:sz w:val="18"/>
              </w:rPr>
              <w:t>Owner-only Command Center</w:t>
            </w:r>
          </w:p>
        </w:tc>
      </w:tr>
    </w:tbl>
    <w:p>
      <w:pPr>
        <w:spacing w:before="240"/>
        <w:jc w:val="center"/>
      </w:pPr>
      <w:hyperlink r:id="rId12">
        <w:r>
          <w:rPr>
            <w:color w:val="1769AA"/>
            <w:u w:val="single"/>
          </w:rPr>
          <w:t>Open the Daily AI Brief Command Center</w:t>
        </w:r>
      </w:hyperlink>
    </w:p>
    <w:p>
      <w:pPr>
        <w:pageBreakBefore/>
        <w:spacing w:after="60"/>
      </w:pPr>
      <w:r>
        <w:rPr>
          <w:b/>
          <w:color w:val="0C8294"/>
          <w:sz w:val="17"/>
        </w:rPr>
        <w:t>START HERE</w:t>
      </w:r>
    </w:p>
    <w:p>
      <w:pPr>
        <w:pStyle w:val="Heading1"/>
        <w:pBdr>
          <w:bottom w:val="single" w:sz="18" w:space="6" w:color="0C8294"/>
        </w:pBdr>
      </w:pPr>
      <w:r>
        <w:t>How to use this guide</w:t>
      </w:r>
    </w:p>
    <w:p>
      <w:pPr>
        <w:spacing w:after="200"/>
      </w:pPr>
      <w:r>
        <w:rPr>
          <w:color w:val="5B6B7C"/>
          <w:sz w:val="23"/>
        </w:rPr>
        <w:t>Read Chapters 1-3 first. Then jump directly to the view or decision you need.</w:t>
      </w:r>
    </w:p>
    <w:tbl>
      <w:tblPr>
        <w:tblW w:type="dxa" w:w="9360"/>
        <w:jc w:val="center"/>
        <w:tblLayout w:type="fixed"/>
        <w:tblLook w:firstColumn="1" w:firstRow="1" w:lastColumn="0" w:lastRow="0" w:noHBand="0" w:noVBand="1" w:val="04A0"/>
        <w:tblInd w:w="120" w:type="dxa"/>
      </w:tblPr>
      <w:tblGrid>
        <w:gridCol w:w="2550"/>
        <w:gridCol w:w="1500"/>
        <w:gridCol w:w="5310"/>
      </w:tblGrid>
      <w:tr>
        <w:trPr>
          <w:tblHeader w:val="true"/>
        </w:trPr>
        <w:tc>
          <w:tcPr>
            <w:tcW w:type="dxa" w:w="2550"/>
            <w:shd w:fill="0B2746"/>
            <w:tcMar>
              <w:top w:w="80" w:type="dxa"/>
              <w:start w:w="120" w:type="dxa"/>
              <w:bottom w:w="80" w:type="dxa"/>
              <w:end w:w="120" w:type="dxa"/>
            </w:tcMar>
            <w:vAlign w:val="center"/>
          </w:tcPr>
          <w:p>
            <w:r>
              <w:rPr>
                <w:b/>
                <w:color w:val="FFFFFF"/>
                <w:sz w:val="18"/>
              </w:rPr>
              <w:t>IF YOU NEED TO…</w:t>
            </w:r>
          </w:p>
        </w:tc>
        <w:tc>
          <w:tcPr>
            <w:tcW w:type="dxa" w:w="1500"/>
            <w:shd w:fill="0B2746"/>
            <w:tcMar>
              <w:top w:w="80" w:type="dxa"/>
              <w:start w:w="120" w:type="dxa"/>
              <w:bottom w:w="80" w:type="dxa"/>
              <w:end w:w="120" w:type="dxa"/>
            </w:tcMar>
            <w:vAlign w:val="center"/>
          </w:tcPr>
          <w:p>
            <w:r>
              <w:rPr>
                <w:b/>
                <w:color w:val="FFFFFF"/>
                <w:sz w:val="18"/>
              </w:rPr>
              <w:t>GO TO</w:t>
            </w:r>
          </w:p>
        </w:tc>
        <w:tc>
          <w:tcPr>
            <w:tcW w:type="dxa" w:w="5310"/>
            <w:shd w:fill="0B2746"/>
            <w:tcMar>
              <w:top w:w="80" w:type="dxa"/>
              <w:start w:w="120" w:type="dxa"/>
              <w:bottom w:w="80" w:type="dxa"/>
              <w:end w:w="120" w:type="dxa"/>
            </w:tcMar>
            <w:vAlign w:val="center"/>
          </w:tcPr>
          <w:p>
            <w:r>
              <w:rPr>
                <w:b/>
                <w:color w:val="FFFFFF"/>
                <w:sz w:val="18"/>
              </w:rPr>
              <w:t>YOU WILL LEARN</w:t>
            </w:r>
          </w:p>
        </w:tc>
      </w:tr>
      <w:tr>
        <w:trPr>
          <w:cantSplit/>
        </w:trPr>
        <w:tc>
          <w:tcPr>
            <w:tcW w:type="dxa" w:w="2550"/>
            <w:tcMar>
              <w:top w:w="80" w:type="dxa"/>
              <w:start w:w="120" w:type="dxa"/>
              <w:bottom w:w="80" w:type="dxa"/>
              <w:end w:w="120" w:type="dxa"/>
            </w:tcMar>
            <w:vAlign w:val="top"/>
          </w:tcPr>
          <w:p>
            <w:pPr>
              <w:spacing w:after="40"/>
            </w:pPr>
            <w:r>
              <w:rPr>
                <w:color w:val="13231D"/>
                <w:sz w:val="17"/>
              </w:rPr>
              <w:t>Understand the system</w:t>
            </w:r>
          </w:p>
        </w:tc>
        <w:tc>
          <w:tcPr>
            <w:tcW w:type="dxa" w:w="1500"/>
            <w:tcMar>
              <w:top w:w="80" w:type="dxa"/>
              <w:start w:w="120" w:type="dxa"/>
              <w:bottom w:w="80" w:type="dxa"/>
              <w:end w:w="120" w:type="dxa"/>
            </w:tcMar>
            <w:vAlign w:val="top"/>
          </w:tcPr>
          <w:p>
            <w:pPr>
              <w:spacing w:after="40"/>
            </w:pPr>
            <w:r>
              <w:rPr>
                <w:color w:val="13231D"/>
                <w:sz w:val="17"/>
              </w:rPr>
              <w:t>Chapters 1-2</w:t>
            </w:r>
          </w:p>
        </w:tc>
        <w:tc>
          <w:tcPr>
            <w:tcW w:type="dxa" w:w="5310"/>
            <w:tcMar>
              <w:top w:w="80" w:type="dxa"/>
              <w:start w:w="120" w:type="dxa"/>
              <w:bottom w:w="80" w:type="dxa"/>
              <w:end w:w="120" w:type="dxa"/>
            </w:tcMar>
            <w:vAlign w:val="top"/>
          </w:tcPr>
          <w:p>
            <w:pPr>
              <w:spacing w:after="40"/>
            </w:pPr>
            <w:r>
              <w:rPr>
                <w:color w:val="13231D"/>
                <w:sz w:val="17"/>
              </w:rPr>
              <w:t>What the Command Center controls, where evidence comes from, and what remains public.</w:t>
            </w:r>
          </w:p>
        </w:tc>
      </w:tr>
      <w:tr>
        <w:trPr>
          <w:cantSplit/>
        </w:trPr>
        <w:tc>
          <w:tcPr>
            <w:tcW w:type="dxa" w:w="2550"/>
            <w:tcMar>
              <w:top w:w="80" w:type="dxa"/>
              <w:start w:w="120" w:type="dxa"/>
              <w:bottom w:w="80" w:type="dxa"/>
              <w:end w:w="120" w:type="dxa"/>
            </w:tcMar>
            <w:vAlign w:val="top"/>
            <w:shd w:fill="F4F8F6"/>
          </w:tcPr>
          <w:p>
            <w:pPr>
              <w:spacing w:after="40"/>
            </w:pPr>
            <w:r>
              <w:rPr>
                <w:color w:val="13231D"/>
                <w:sz w:val="17"/>
              </w:rPr>
              <w:t>Run a morning check</w:t>
            </w:r>
          </w:p>
        </w:tc>
        <w:tc>
          <w:tcPr>
            <w:tcW w:type="dxa" w:w="1500"/>
            <w:tcMar>
              <w:top w:w="80" w:type="dxa"/>
              <w:start w:w="120" w:type="dxa"/>
              <w:bottom w:w="80" w:type="dxa"/>
              <w:end w:w="120" w:type="dxa"/>
            </w:tcMar>
            <w:vAlign w:val="top"/>
            <w:shd w:fill="F4F8F6"/>
          </w:tcPr>
          <w:p>
            <w:pPr>
              <w:spacing w:after="40"/>
            </w:pPr>
            <w:r>
              <w:rPr>
                <w:color w:val="13231D"/>
                <w:sz w:val="17"/>
              </w:rPr>
              <w:t>Chapters 3-5</w:t>
            </w:r>
          </w:p>
        </w:tc>
        <w:tc>
          <w:tcPr>
            <w:tcW w:type="dxa" w:w="5310"/>
            <w:tcMar>
              <w:top w:w="80" w:type="dxa"/>
              <w:start w:w="120" w:type="dxa"/>
              <w:bottom w:w="80" w:type="dxa"/>
              <w:end w:w="120" w:type="dxa"/>
            </w:tcMar>
            <w:vAlign w:val="top"/>
            <w:shd w:fill="F4F8F6"/>
          </w:tcPr>
          <w:p>
            <w:pPr>
              <w:spacing w:after="40"/>
            </w:pPr>
            <w:r>
              <w:rPr>
                <w:color w:val="13231D"/>
                <w:sz w:val="17"/>
              </w:rPr>
              <w:t>How to scan Overview and trace Today’s Run.</w:t>
            </w:r>
          </w:p>
        </w:tc>
      </w:tr>
      <w:tr>
        <w:trPr>
          <w:cantSplit/>
        </w:trPr>
        <w:tc>
          <w:tcPr>
            <w:tcW w:type="dxa" w:w="2550"/>
            <w:tcMar>
              <w:top w:w="80" w:type="dxa"/>
              <w:start w:w="120" w:type="dxa"/>
              <w:bottom w:w="80" w:type="dxa"/>
              <w:end w:w="120" w:type="dxa"/>
            </w:tcMar>
            <w:vAlign w:val="top"/>
          </w:tcPr>
          <w:p>
            <w:pPr>
              <w:spacing w:after="40"/>
            </w:pPr>
            <w:r>
              <w:rPr>
                <w:color w:val="13231D"/>
                <w:sz w:val="17"/>
              </w:rPr>
              <w:t>Judge editorial quality</w:t>
            </w:r>
          </w:p>
        </w:tc>
        <w:tc>
          <w:tcPr>
            <w:tcW w:type="dxa" w:w="1500"/>
            <w:tcMar>
              <w:top w:w="80" w:type="dxa"/>
              <w:start w:w="120" w:type="dxa"/>
              <w:bottom w:w="80" w:type="dxa"/>
              <w:end w:w="120" w:type="dxa"/>
            </w:tcMar>
            <w:vAlign w:val="top"/>
          </w:tcPr>
          <w:p>
            <w:pPr>
              <w:spacing w:after="40"/>
            </w:pPr>
            <w:r>
              <w:rPr>
                <w:color w:val="13231D"/>
                <w:sz w:val="17"/>
              </w:rPr>
              <w:t>Chapters 6-9</w:t>
            </w:r>
          </w:p>
        </w:tc>
        <w:tc>
          <w:tcPr>
            <w:tcW w:type="dxa" w:w="5310"/>
            <w:tcMar>
              <w:top w:w="80" w:type="dxa"/>
              <w:start w:w="120" w:type="dxa"/>
              <w:bottom w:w="80" w:type="dxa"/>
              <w:end w:w="120" w:type="dxa"/>
            </w:tcMar>
            <w:vAlign w:val="top"/>
          </w:tcPr>
          <w:p>
            <w:pPr>
              <w:spacing w:after="40"/>
            </w:pPr>
            <w:r>
              <w:rPr>
                <w:color w:val="13231D"/>
                <w:sz w:val="17"/>
              </w:rPr>
              <w:t>Selection, reader evidence, QA, incidents, and corrections.</w:t>
            </w:r>
          </w:p>
        </w:tc>
      </w:tr>
      <w:tr>
        <w:trPr>
          <w:cantSplit/>
        </w:trPr>
        <w:tc>
          <w:tcPr>
            <w:tcW w:type="dxa" w:w="2550"/>
            <w:tcMar>
              <w:top w:w="80" w:type="dxa"/>
              <w:start w:w="120" w:type="dxa"/>
              <w:bottom w:w="80" w:type="dxa"/>
              <w:end w:w="120" w:type="dxa"/>
            </w:tcMar>
            <w:vAlign w:val="top"/>
            <w:shd w:fill="F4F8F6"/>
          </w:tcPr>
          <w:p>
            <w:pPr>
              <w:spacing w:after="40"/>
            </w:pPr>
            <w:r>
              <w:rPr>
                <w:color w:val="13231D"/>
                <w:sz w:val="17"/>
              </w:rPr>
              <w:t>Explore the system</w:t>
            </w:r>
          </w:p>
        </w:tc>
        <w:tc>
          <w:tcPr>
            <w:tcW w:type="dxa" w:w="1500"/>
            <w:tcMar>
              <w:top w:w="80" w:type="dxa"/>
              <w:start w:w="120" w:type="dxa"/>
              <w:bottom w:w="80" w:type="dxa"/>
              <w:end w:w="120" w:type="dxa"/>
            </w:tcMar>
            <w:vAlign w:val="top"/>
            <w:shd w:fill="F4F8F6"/>
          </w:tcPr>
          <w:p>
            <w:pPr>
              <w:spacing w:after="40"/>
            </w:pPr>
            <w:r>
              <w:rPr>
                <w:color w:val="13231D"/>
                <w:sz w:val="17"/>
              </w:rPr>
              <w:t>Chapters 10-12</w:t>
            </w:r>
          </w:p>
        </w:tc>
        <w:tc>
          <w:tcPr>
            <w:tcW w:type="dxa" w:w="5310"/>
            <w:tcMar>
              <w:top w:w="80" w:type="dxa"/>
              <w:start w:w="120" w:type="dxa"/>
              <w:bottom w:w="80" w:type="dxa"/>
              <w:end w:w="120" w:type="dxa"/>
            </w:tcMar>
            <w:vAlign w:val="top"/>
            <w:shd w:fill="F4F8F6"/>
          </w:tcPr>
          <w:p>
            <w:pPr>
              <w:spacing w:after="40"/>
            </w:pPr>
            <w:r>
              <w:rPr>
                <w:color w:val="13231D"/>
                <w:sz w:val="17"/>
              </w:rPr>
              <w:t>History, components, automations, and Trend Radar.</w:t>
            </w:r>
          </w:p>
        </w:tc>
      </w:tr>
      <w:tr>
        <w:trPr>
          <w:cantSplit/>
        </w:trPr>
        <w:tc>
          <w:tcPr>
            <w:tcW w:type="dxa" w:w="2550"/>
            <w:tcMar>
              <w:top w:w="80" w:type="dxa"/>
              <w:start w:w="120" w:type="dxa"/>
              <w:bottom w:w="80" w:type="dxa"/>
              <w:end w:w="120" w:type="dxa"/>
            </w:tcMar>
            <w:vAlign w:val="top"/>
          </w:tcPr>
          <w:p>
            <w:pPr>
              <w:spacing w:after="40"/>
            </w:pPr>
            <w:r>
              <w:rPr>
                <w:color w:val="13231D"/>
                <w:sz w:val="17"/>
              </w:rPr>
              <w:t>Make a safe decision</w:t>
            </w:r>
          </w:p>
        </w:tc>
        <w:tc>
          <w:tcPr>
            <w:tcW w:type="dxa" w:w="1500"/>
            <w:tcMar>
              <w:top w:w="80" w:type="dxa"/>
              <w:start w:w="120" w:type="dxa"/>
              <w:bottom w:w="80" w:type="dxa"/>
              <w:end w:w="120" w:type="dxa"/>
            </w:tcMar>
            <w:vAlign w:val="top"/>
          </w:tcPr>
          <w:p>
            <w:pPr>
              <w:spacing w:after="40"/>
            </w:pPr>
            <w:r>
              <w:rPr>
                <w:color w:val="13231D"/>
                <w:sz w:val="17"/>
              </w:rPr>
              <w:t>Chapters 13-15</w:t>
            </w:r>
          </w:p>
        </w:tc>
        <w:tc>
          <w:tcPr>
            <w:tcW w:type="dxa" w:w="5310"/>
            <w:tcMar>
              <w:top w:w="80" w:type="dxa"/>
              <w:start w:w="120" w:type="dxa"/>
              <w:bottom w:w="80" w:type="dxa"/>
              <w:end w:w="120" w:type="dxa"/>
            </w:tcMar>
            <w:vAlign w:val="top"/>
          </w:tcPr>
          <w:p>
            <w:pPr>
              <w:spacing w:after="40"/>
            </w:pPr>
            <w:r>
              <w:rPr>
                <w:color w:val="13231D"/>
                <w:sz w:val="17"/>
              </w:rPr>
              <w:t>Evidence language, approval boundaries, and operating rhythm.</w:t>
            </w:r>
          </w:p>
        </w:tc>
      </w:tr>
      <w:tr>
        <w:trPr>
          <w:cantSplit/>
        </w:trPr>
        <w:tc>
          <w:tcPr>
            <w:tcW w:type="dxa" w:w="2550"/>
            <w:tcMar>
              <w:top w:w="80" w:type="dxa"/>
              <w:start w:w="120" w:type="dxa"/>
              <w:bottom w:w="80" w:type="dxa"/>
              <w:end w:w="120" w:type="dxa"/>
            </w:tcMar>
            <w:vAlign w:val="top"/>
            <w:shd w:fill="F4F8F6"/>
          </w:tcPr>
          <w:p>
            <w:pPr>
              <w:spacing w:after="40"/>
            </w:pPr>
            <w:r>
              <w:rPr>
                <w:color w:val="13231D"/>
                <w:sz w:val="17"/>
              </w:rPr>
              <w:t>Solve a problem</w:t>
            </w:r>
          </w:p>
        </w:tc>
        <w:tc>
          <w:tcPr>
            <w:tcW w:type="dxa" w:w="1500"/>
            <w:tcMar>
              <w:top w:w="80" w:type="dxa"/>
              <w:start w:w="120" w:type="dxa"/>
              <w:bottom w:w="80" w:type="dxa"/>
              <w:end w:w="120" w:type="dxa"/>
            </w:tcMar>
            <w:vAlign w:val="top"/>
            <w:shd w:fill="F4F8F6"/>
          </w:tcPr>
          <w:p>
            <w:pPr>
              <w:spacing w:after="40"/>
            </w:pPr>
            <w:r>
              <w:rPr>
                <w:color w:val="13231D"/>
                <w:sz w:val="17"/>
              </w:rPr>
              <w:t>Appendices</w:t>
            </w:r>
          </w:p>
        </w:tc>
        <w:tc>
          <w:tcPr>
            <w:tcW w:type="dxa" w:w="5310"/>
            <w:tcMar>
              <w:top w:w="80" w:type="dxa"/>
              <w:start w:w="120" w:type="dxa"/>
              <w:bottom w:w="80" w:type="dxa"/>
              <w:end w:w="120" w:type="dxa"/>
            </w:tcMar>
            <w:vAlign w:val="top"/>
            <w:shd w:fill="F4F8F6"/>
          </w:tcPr>
          <w:p>
            <w:pPr>
              <w:spacing w:after="40"/>
            </w:pPr>
            <w:r>
              <w:rPr>
                <w:color w:val="13231D"/>
                <w:sz w:val="17"/>
              </w:rPr>
              <w:t>Troubleshooting, glossary, and the one-page checklist.</w:t>
            </w:r>
          </w:p>
        </w:tc>
      </w:tr>
    </w:tbl>
    <w:p>
      <w:pPr>
        <w:spacing w:after="0"/>
      </w:pPr>
    </w:p>
    <w:p>
      <w:pPr>
        <w:pStyle w:val="Callout"/>
        <w:shd w:fill="E6F6F7"/>
        <w:pBdr>
          <w:left w:val="single" w:sz="22" w:space="8" w:color="0C8294"/>
        </w:pBdr>
      </w:pPr>
      <w:r>
        <w:rPr>
          <w:b/>
          <w:color w:val="0C8294"/>
        </w:rPr>
        <w:t xml:space="preserve">LEARNING PATTERN  </w:t>
      </w:r>
      <w:r>
        <w:t>Each chapter follows concept → interpretation → action → what good looks like. You do not need to understand code, Git, or automation design.</w:t>
      </w:r>
    </w:p>
    <w:p>
      <w:pPr>
        <w:pStyle w:val="Heading2"/>
      </w:pPr>
      <w:r>
        <w:t>Five rules worth remembering</w:t>
      </w:r>
    </w:p>
    <w:p>
      <w:pPr>
        <w:pStyle w:val="ListNumber"/>
        <w:spacing w:after="80" w:line="300" w:lineRule="auto"/>
        <w:ind w:left="540" w:hanging="271"/>
        <w:numPr>
          <w:ilvl w:val="0"/>
          <w:numId w:val="10"/>
        </w:numPr>
      </w:pPr>
      <w:r>
        <w:rPr>
          <w:b/>
        </w:rPr>
        <w:t xml:space="preserve">GitHub is authoritative  -  </w:t>
      </w:r>
      <w:r>
        <w:t>The dashboard explains canonical records; it does not replace them.</w:t>
      </w:r>
    </w:p>
    <w:p>
      <w:pPr>
        <w:pStyle w:val="ListNumber"/>
        <w:spacing w:after="80" w:line="300" w:lineRule="auto"/>
        <w:ind w:left="540" w:hanging="271"/>
        <w:numPr>
          <w:ilvl w:val="0"/>
          <w:numId w:val="10"/>
        </w:numPr>
      </w:pPr>
      <w:r>
        <w:rPr>
          <w:b/>
        </w:rPr>
        <w:t xml:space="preserve">Missing is not healthy  -  </w:t>
      </w:r>
      <w:r>
        <w:t>Unavailable evidence stays Pending, Degraded, or Not measured.</w:t>
      </w:r>
    </w:p>
    <w:p>
      <w:pPr>
        <w:pStyle w:val="ListNumber"/>
        <w:spacing w:after="80" w:line="300" w:lineRule="auto"/>
        <w:ind w:left="540" w:hanging="271"/>
        <w:numPr>
          <w:ilvl w:val="0"/>
          <w:numId w:val="10"/>
        </w:numPr>
      </w:pPr>
      <w:r>
        <w:rPr>
          <w:b/>
        </w:rPr>
        <w:t xml:space="preserve">Green is evidence-bounded  -  </w:t>
      </w:r>
      <w:r>
        <w:t>A passing card means the configured checks passed - not that every imaginable risk is gone.</w:t>
      </w:r>
    </w:p>
    <w:p>
      <w:pPr>
        <w:pStyle w:val="ListNumber"/>
        <w:spacing w:after="80" w:line="300" w:lineRule="auto"/>
        <w:ind w:left="540" w:hanging="271"/>
        <w:numPr>
          <w:ilvl w:val="0"/>
          <w:numId w:val="10"/>
        </w:numPr>
      </w:pPr>
      <w:r>
        <w:rPr>
          <w:b/>
        </w:rPr>
        <w:t xml:space="preserve">History is append-only  -  </w:t>
      </w:r>
      <w:r>
        <w:t>Corrections preserve prior observations and add the resolution.</w:t>
      </w:r>
    </w:p>
    <w:p>
      <w:pPr>
        <w:pStyle w:val="ListNumber"/>
        <w:spacing w:after="80" w:line="300" w:lineRule="auto"/>
        <w:ind w:left="540" w:hanging="271"/>
        <w:numPr>
          <w:ilvl w:val="0"/>
          <w:numId w:val="10"/>
        </w:numPr>
      </w:pPr>
      <w:r>
        <w:rPr>
          <w:b/>
        </w:rPr>
        <w:t xml:space="preserve">Silence is not approval  -  </w:t>
      </w:r>
      <w:r>
        <w:t>High-impact production and editorial changes require explicit owner intent.</w:t>
      </w:r>
    </w:p>
    <w:p>
      <w:pPr>
        <w:pageBreakBefore/>
        <w:spacing w:after="60"/>
      </w:pPr>
      <w:r>
        <w:rPr>
          <w:b/>
          <w:color w:val="0C8294"/>
          <w:sz w:val="72"/>
        </w:rPr>
        <w:t>01</w:t>
      </w:r>
    </w:p>
    <w:p>
      <w:pPr>
        <w:pStyle w:val="Title"/>
        <w:spacing w:after="140"/>
        <w:pBdr>
          <w:bottom w:val="single" w:sz="20" w:space="6" w:color="0C8294"/>
        </w:pBdr>
      </w:pPr>
      <w:r>
        <w:rPr>
          <w:sz w:val="56"/>
        </w:rPr>
        <w:t>What the Command Center does</w:t>
      </w:r>
    </w:p>
    <w:p>
      <w:pPr>
        <w:spacing w:after="240"/>
      </w:pPr>
      <w:r>
        <w:rPr>
          <w:color w:val="5B6B7C"/>
          <w:sz w:val="25"/>
        </w:rPr>
        <w:t>See the Daily AI Brief as a governed publishing system - not just a webpage.</w:t>
      </w:r>
    </w:p>
    <w:p>
      <w:r>
        <w:t>The Daily AI Brief Command Center is a private, owner-only operational console. It brings today’s edition, editorial selection, quality evidence, reader signals, incidents, history, automations, and trends into one read-only view. The public brief, story pages, archive, feeds, feedback, QA history, and Trend Radar remain separate public assets.</w:t>
      </w:r>
    </w:p>
    <w:tbl>
      <w:tblPr>
        <w:tblW w:type="dxa" w:w="9360"/>
        <w:jc w:val="center"/>
        <w:tblLayout w:type="fixed"/>
        <w:tblLook w:firstColumn="1" w:firstRow="1" w:lastColumn="0" w:lastRow="0" w:noHBand="0" w:noVBand="1" w:val="04A0"/>
        <w:tblInd w:w="120" w:type="dxa"/>
      </w:tblPr>
      <w:tblGrid>
        <w:gridCol w:w="1700"/>
        <w:gridCol w:w="3500"/>
        <w:gridCol w:w="4160"/>
      </w:tblGrid>
      <w:tr>
        <w:trPr>
          <w:tblHeader w:val="true"/>
        </w:trPr>
        <w:tc>
          <w:tcPr>
            <w:tcW w:type="dxa" w:w="1700"/>
            <w:shd w:fill="0B2746"/>
            <w:tcMar>
              <w:top w:w="80" w:type="dxa"/>
              <w:start w:w="120" w:type="dxa"/>
              <w:bottom w:w="80" w:type="dxa"/>
              <w:end w:w="120" w:type="dxa"/>
            </w:tcMar>
            <w:vAlign w:val="center"/>
          </w:tcPr>
          <w:p>
            <w:r>
              <w:rPr>
                <w:b/>
                <w:color w:val="FFFFFF"/>
                <w:sz w:val="18"/>
              </w:rPr>
              <w:t>LAYER</w:t>
            </w:r>
          </w:p>
        </w:tc>
        <w:tc>
          <w:tcPr>
            <w:tcW w:type="dxa" w:w="3500"/>
            <w:shd w:fill="0B2746"/>
            <w:tcMar>
              <w:top w:w="80" w:type="dxa"/>
              <w:start w:w="120" w:type="dxa"/>
              <w:bottom w:w="80" w:type="dxa"/>
              <w:end w:w="120" w:type="dxa"/>
            </w:tcMar>
            <w:vAlign w:val="center"/>
          </w:tcPr>
          <w:p>
            <w:r>
              <w:rPr>
                <w:b/>
                <w:color w:val="FFFFFF"/>
                <w:sz w:val="18"/>
              </w:rPr>
              <w:t>SOURCE OF TRUTH</w:t>
            </w:r>
          </w:p>
        </w:tc>
        <w:tc>
          <w:tcPr>
            <w:tcW w:type="dxa" w:w="4160"/>
            <w:shd w:fill="0B2746"/>
            <w:tcMar>
              <w:top w:w="80" w:type="dxa"/>
              <w:start w:w="120" w:type="dxa"/>
              <w:bottom w:w="80" w:type="dxa"/>
              <w:end w:w="120" w:type="dxa"/>
            </w:tcMar>
            <w:vAlign w:val="center"/>
          </w:tcPr>
          <w:p>
            <w:r>
              <w:rPr>
                <w:b/>
                <w:color w:val="FFFFFF"/>
                <w:sz w:val="18"/>
              </w:rPr>
              <w:t>COMMAND CENTER JOB</w:t>
            </w:r>
          </w:p>
        </w:tc>
      </w:tr>
      <w:tr>
        <w:trPr>
          <w:cantSplit/>
        </w:trPr>
        <w:tc>
          <w:tcPr>
            <w:tcW w:type="dxa" w:w="1700"/>
            <w:tcMar>
              <w:top w:w="80" w:type="dxa"/>
              <w:start w:w="120" w:type="dxa"/>
              <w:bottom w:w="80" w:type="dxa"/>
              <w:end w:w="120" w:type="dxa"/>
            </w:tcMar>
            <w:vAlign w:val="top"/>
          </w:tcPr>
          <w:p>
            <w:pPr>
              <w:spacing w:after="40"/>
            </w:pPr>
            <w:r>
              <w:rPr>
                <w:color w:val="13231D"/>
                <w:sz w:val="17"/>
              </w:rPr>
              <w:t>Editorial</w:t>
            </w:r>
          </w:p>
        </w:tc>
        <w:tc>
          <w:tcPr>
            <w:tcW w:type="dxa" w:w="3500"/>
            <w:tcMar>
              <w:top w:w="80" w:type="dxa"/>
              <w:start w:w="120" w:type="dxa"/>
              <w:bottom w:w="80" w:type="dxa"/>
              <w:end w:w="120" w:type="dxa"/>
            </w:tcMar>
            <w:vAlign w:val="top"/>
          </w:tcPr>
          <w:p>
            <w:pPr>
              <w:spacing w:after="40"/>
            </w:pPr>
            <w:r>
              <w:rPr>
                <w:color w:val="13231D"/>
                <w:sz w:val="17"/>
              </w:rPr>
              <w:t>Canonical dated edition and candidate records</w:t>
            </w:r>
          </w:p>
        </w:tc>
        <w:tc>
          <w:tcPr>
            <w:tcW w:type="dxa" w:w="4160"/>
            <w:tcMar>
              <w:top w:w="80" w:type="dxa"/>
              <w:start w:w="120" w:type="dxa"/>
              <w:bottom w:w="80" w:type="dxa"/>
              <w:end w:w="120" w:type="dxa"/>
            </w:tcMar>
            <w:vAlign w:val="top"/>
          </w:tcPr>
          <w:p>
            <w:pPr>
              <w:spacing w:after="40"/>
            </w:pPr>
            <w:r>
              <w:rPr>
                <w:color w:val="13231D"/>
                <w:sz w:val="17"/>
              </w:rPr>
              <w:t>Explain why six stories were selected.</w:t>
            </w:r>
          </w:p>
        </w:tc>
      </w:tr>
      <w:tr>
        <w:trPr>
          <w:cantSplit/>
        </w:trPr>
        <w:tc>
          <w:tcPr>
            <w:tcW w:type="dxa" w:w="1700"/>
            <w:tcMar>
              <w:top w:w="80" w:type="dxa"/>
              <w:start w:w="120" w:type="dxa"/>
              <w:bottom w:w="80" w:type="dxa"/>
              <w:end w:w="120" w:type="dxa"/>
            </w:tcMar>
            <w:vAlign w:val="top"/>
            <w:shd w:fill="F4F8F6"/>
          </w:tcPr>
          <w:p>
            <w:pPr>
              <w:spacing w:after="40"/>
            </w:pPr>
            <w:r>
              <w:rPr>
                <w:color w:val="13231D"/>
                <w:sz w:val="17"/>
              </w:rPr>
              <w:t>Quality</w:t>
            </w:r>
          </w:p>
        </w:tc>
        <w:tc>
          <w:tcPr>
            <w:tcW w:type="dxa" w:w="3500"/>
            <w:tcMar>
              <w:top w:w="80" w:type="dxa"/>
              <w:start w:w="120" w:type="dxa"/>
              <w:bottom w:w="80" w:type="dxa"/>
              <w:end w:w="120" w:type="dxa"/>
            </w:tcMar>
            <w:vAlign w:val="top"/>
            <w:shd w:fill="F4F8F6"/>
          </w:tcPr>
          <w:p>
            <w:pPr>
              <w:spacing w:after="40"/>
            </w:pPr>
            <w:r>
              <w:rPr>
                <w:color w:val="13231D"/>
                <w:sz w:val="17"/>
              </w:rPr>
              <w:t>QA, accessibility, CI, and deployment records</w:t>
            </w:r>
          </w:p>
        </w:tc>
        <w:tc>
          <w:tcPr>
            <w:tcW w:type="dxa" w:w="4160"/>
            <w:tcMar>
              <w:top w:w="80" w:type="dxa"/>
              <w:start w:w="120" w:type="dxa"/>
              <w:bottom w:w="80" w:type="dxa"/>
              <w:end w:w="120" w:type="dxa"/>
            </w:tcMar>
            <w:vAlign w:val="top"/>
            <w:shd w:fill="F4F8F6"/>
          </w:tcPr>
          <w:p>
            <w:pPr>
              <w:spacing w:after="40"/>
            </w:pPr>
            <w:r>
              <w:rPr>
                <w:color w:val="13231D"/>
                <w:sz w:val="17"/>
              </w:rPr>
              <w:t>Surface pass, failure, repair, and evidence links.</w:t>
            </w:r>
          </w:p>
        </w:tc>
      </w:tr>
      <w:tr>
        <w:trPr>
          <w:cantSplit/>
        </w:trPr>
        <w:tc>
          <w:tcPr>
            <w:tcW w:type="dxa" w:w="1700"/>
            <w:tcMar>
              <w:top w:w="80" w:type="dxa"/>
              <w:start w:w="120" w:type="dxa"/>
              <w:bottom w:w="80" w:type="dxa"/>
              <w:end w:w="120" w:type="dxa"/>
            </w:tcMar>
            <w:vAlign w:val="top"/>
          </w:tcPr>
          <w:p>
            <w:pPr>
              <w:spacing w:after="40"/>
            </w:pPr>
            <w:r>
              <w:rPr>
                <w:color w:val="13231D"/>
                <w:sz w:val="17"/>
              </w:rPr>
              <w:t>Readers</w:t>
            </w:r>
          </w:p>
        </w:tc>
        <w:tc>
          <w:tcPr>
            <w:tcW w:type="dxa" w:w="3500"/>
            <w:tcMar>
              <w:top w:w="80" w:type="dxa"/>
              <w:start w:w="120" w:type="dxa"/>
              <w:bottom w:w="80" w:type="dxa"/>
              <w:end w:w="120" w:type="dxa"/>
            </w:tcMar>
            <w:vAlign w:val="top"/>
          </w:tcPr>
          <w:p>
            <w:pPr>
              <w:spacing w:after="40"/>
            </w:pPr>
            <w:r>
              <w:rPr>
                <w:color w:val="13231D"/>
                <w:sz w:val="17"/>
              </w:rPr>
              <w:t>Privacy-safe aggregate analytics and ratings</w:t>
            </w:r>
          </w:p>
        </w:tc>
        <w:tc>
          <w:tcPr>
            <w:tcW w:type="dxa" w:w="4160"/>
            <w:tcMar>
              <w:top w:w="80" w:type="dxa"/>
              <w:start w:w="120" w:type="dxa"/>
              <w:bottom w:w="80" w:type="dxa"/>
              <w:end w:w="120" w:type="dxa"/>
            </w:tcMar>
            <w:vAlign w:val="top"/>
          </w:tcPr>
          <w:p>
            <w:pPr>
              <w:spacing w:after="40"/>
            </w:pPr>
            <w:r>
              <w:rPr>
                <w:color w:val="13231D"/>
                <w:sz w:val="17"/>
              </w:rPr>
              <w:t>Show signal strength without overstating a small audience.</w:t>
            </w:r>
          </w:p>
        </w:tc>
      </w:tr>
      <w:tr>
        <w:trPr>
          <w:cantSplit/>
        </w:trPr>
        <w:tc>
          <w:tcPr>
            <w:tcW w:type="dxa" w:w="1700"/>
            <w:tcMar>
              <w:top w:w="80" w:type="dxa"/>
              <w:start w:w="120" w:type="dxa"/>
              <w:bottom w:w="80" w:type="dxa"/>
              <w:end w:w="120" w:type="dxa"/>
            </w:tcMar>
            <w:vAlign w:val="top"/>
            <w:shd w:fill="F4F8F6"/>
          </w:tcPr>
          <w:p>
            <w:pPr>
              <w:spacing w:after="40"/>
            </w:pPr>
            <w:r>
              <w:rPr>
                <w:color w:val="13231D"/>
                <w:sz w:val="17"/>
              </w:rPr>
              <w:t>Operations</w:t>
            </w:r>
          </w:p>
        </w:tc>
        <w:tc>
          <w:tcPr>
            <w:tcW w:type="dxa" w:w="3500"/>
            <w:tcMar>
              <w:top w:w="80" w:type="dxa"/>
              <w:start w:w="120" w:type="dxa"/>
              <w:bottom w:w="80" w:type="dxa"/>
              <w:end w:w="120" w:type="dxa"/>
            </w:tcMar>
            <w:vAlign w:val="top"/>
            <w:shd w:fill="F4F8F6"/>
          </w:tcPr>
          <w:p>
            <w:pPr>
              <w:spacing w:after="40"/>
            </w:pPr>
            <w:r>
              <w:rPr>
                <w:color w:val="13231D"/>
                <w:sz w:val="17"/>
              </w:rPr>
              <w:t>Automation summaries and append-only ledgers</w:t>
            </w:r>
          </w:p>
        </w:tc>
        <w:tc>
          <w:tcPr>
            <w:tcW w:type="dxa" w:w="4160"/>
            <w:tcMar>
              <w:top w:w="80" w:type="dxa"/>
              <w:start w:w="120" w:type="dxa"/>
              <w:bottom w:w="80" w:type="dxa"/>
              <w:end w:w="120" w:type="dxa"/>
            </w:tcMar>
            <w:vAlign w:val="top"/>
            <w:shd w:fill="F4F8F6"/>
          </w:tcPr>
          <w:p>
            <w:pPr>
              <w:spacing w:after="40"/>
            </w:pPr>
            <w:r>
              <w:rPr>
                <w:color w:val="13231D"/>
                <w:sz w:val="17"/>
              </w:rPr>
              <w:t>Expose status and history without changing configuration.</w:t>
            </w:r>
          </w:p>
        </w:tc>
      </w:tr>
      <w:tr>
        <w:trPr>
          <w:cantSplit/>
        </w:trPr>
        <w:tc>
          <w:tcPr>
            <w:tcW w:type="dxa" w:w="1700"/>
            <w:tcMar>
              <w:top w:w="80" w:type="dxa"/>
              <w:start w:w="120" w:type="dxa"/>
              <w:bottom w:w="80" w:type="dxa"/>
              <w:end w:w="120" w:type="dxa"/>
            </w:tcMar>
            <w:vAlign w:val="top"/>
          </w:tcPr>
          <w:p>
            <w:pPr>
              <w:spacing w:after="40"/>
            </w:pPr>
            <w:r>
              <w:rPr>
                <w:color w:val="13231D"/>
                <w:sz w:val="17"/>
              </w:rPr>
              <w:t>Governance</w:t>
            </w:r>
          </w:p>
        </w:tc>
        <w:tc>
          <w:tcPr>
            <w:tcW w:type="dxa" w:w="3500"/>
            <w:tcMar>
              <w:top w:w="80" w:type="dxa"/>
              <w:start w:w="120" w:type="dxa"/>
              <w:bottom w:w="80" w:type="dxa"/>
              <w:end w:w="120" w:type="dxa"/>
            </w:tcMar>
            <w:vAlign w:val="top"/>
          </w:tcPr>
          <w:p>
            <w:pPr>
              <w:spacing w:after="40"/>
            </w:pPr>
            <w:r>
              <w:rPr>
                <w:color w:val="13231D"/>
                <w:sz w:val="17"/>
              </w:rPr>
              <w:t>Program state, policy profile, and owner decisions</w:t>
            </w:r>
          </w:p>
        </w:tc>
        <w:tc>
          <w:tcPr>
            <w:tcW w:type="dxa" w:w="4160"/>
            <w:tcMar>
              <w:top w:w="80" w:type="dxa"/>
              <w:start w:w="120" w:type="dxa"/>
              <w:bottom w:w="80" w:type="dxa"/>
              <w:end w:w="120" w:type="dxa"/>
            </w:tcMar>
            <w:vAlign w:val="top"/>
          </w:tcPr>
          <w:p>
            <w:pPr>
              <w:spacing w:after="40"/>
            </w:pPr>
            <w:r>
              <w:rPr>
                <w:color w:val="13231D"/>
                <w:sz w:val="17"/>
              </w:rPr>
              <w:t>Keep high-impact actions outside the dashboard.</w:t>
            </w:r>
          </w:p>
        </w:tc>
      </w:tr>
    </w:tbl>
    <w:p>
      <w:pPr>
        <w:spacing w:after="0"/>
      </w:pPr>
    </w:p>
    <w:p>
      <w:pPr>
        <w:pStyle w:val="Callout"/>
        <w:shd w:fill="E6F6F7"/>
        <w:pBdr>
          <w:left w:val="single" w:sz="22" w:space="8" w:color="0C8294"/>
        </w:pBdr>
      </w:pPr>
      <w:r>
        <w:rPr>
          <w:b/>
          <w:color w:val="0C8294"/>
        </w:rPr>
        <w:t xml:space="preserve">PLAIN LANGUAGE  </w:t>
      </w:r>
      <w:r>
        <w:t>Use the Command Center to answer five questions: Did today publish? Are the six stories valid? Did QA pass? Is anything broken? Does anything need my decision?</w:t>
      </w:r>
    </w:p>
    <w:p>
      <w:pPr>
        <w:pageBreakBefore/>
        <w:spacing w:after="60"/>
      </w:pPr>
      <w:r>
        <w:rPr>
          <w:b/>
          <w:color w:val="0C8294"/>
          <w:sz w:val="72"/>
        </w:rPr>
        <w:t>02</w:t>
      </w:r>
    </w:p>
    <w:p>
      <w:pPr>
        <w:pStyle w:val="Title"/>
        <w:spacing w:after="140"/>
        <w:pBdr>
          <w:bottom w:val="single" w:sz="20" w:space="6" w:color="0C8294"/>
        </w:pBdr>
      </w:pPr>
      <w:r>
        <w:rPr>
          <w:sz w:val="56"/>
        </w:rPr>
        <w:t>The source-of-truth model</w:t>
      </w:r>
    </w:p>
    <w:p>
      <w:pPr>
        <w:spacing w:after="240"/>
      </w:pPr>
      <w:r>
        <w:rPr>
          <w:color w:val="5B6B7C"/>
          <w:sz w:val="25"/>
        </w:rPr>
        <w:t>Understand why “Live GitHub records” matters before reading any score.</w:t>
      </w:r>
    </w:p>
    <w:p>
      <w:pPr>
        <w:spacing w:before="80" w:after="60"/>
        <w:jc w:val="center"/>
      </w:pPr>
      <w:r>
        <w:drawing>
          <wp:inline xmlns:a="http://schemas.openxmlformats.org/drawingml/2006/main" xmlns:pic="http://schemas.openxmlformats.org/drawingml/2006/picture">
            <wp:extent cx="4937760" cy="3086100"/>
            <wp:docPr id="2" name="Live Overview: evidence status, edition, selection, feedback, issues, and owner decision." descr="Screenshot of the Daily AI Brief Command Center Overview with owner operations header, live GitHub status, navigation, five summary cards, latest edition, and needs-attention panel."/>
            <wp:cNvGraphicFramePr>
              <a:graphicFrameLocks noChangeAspect="1"/>
            </wp:cNvGraphicFramePr>
            <a:graphic>
              <a:graphicData uri="http://schemas.openxmlformats.org/drawingml/2006/picture">
                <pic:pic>
                  <pic:nvPicPr>
                    <pic:cNvPr id="0" name="daily_ai_command_center_screenshot.png"/>
                    <pic:cNvPicPr/>
                  </pic:nvPicPr>
                  <pic:blipFill>
                    <a:blip r:embed="rId13"/>
                    <a:stretch>
                      <a:fillRect/>
                    </a:stretch>
                  </pic:blipFill>
                  <pic:spPr>
                    <a:xfrm>
                      <a:off x="0" y="0"/>
                      <a:ext cx="4937760" cy="3086100"/>
                    </a:xfrm>
                    <a:prstGeom prst="rect"/>
                  </pic:spPr>
                </pic:pic>
              </a:graphicData>
            </a:graphic>
          </wp:inline>
        </w:drawing>
      </w:r>
    </w:p>
    <w:p>
      <w:pPr>
        <w:spacing w:after="160"/>
        <w:jc w:val="center"/>
      </w:pPr>
      <w:r>
        <w:rPr>
          <w:i/>
          <w:color w:val="5E6E68"/>
          <w:sz w:val="16"/>
        </w:rPr>
        <w:t>Live Overview: evidence status, edition, selection, feedback, issues, and owner decision.</w:t>
      </w:r>
    </w:p>
    <w:p>
      <w:r>
        <w:t>The evidence indicator shows whether the page loaded current repository records or a timestamped verified fallback. If live retrieval fails, a safe fallback may appear, but the overall state cannot be presented as fully healthy.</w:t>
      </w:r>
    </w:p>
    <w:tbl>
      <w:tblPr>
        <w:tblW w:type="dxa" w:w="9360"/>
        <w:jc w:val="center"/>
        <w:tblLayout w:type="fixed"/>
        <w:tblLook w:firstColumn="1" w:firstRow="1" w:lastColumn="0" w:lastRow="0" w:noHBand="0" w:noVBand="1" w:val="04A0"/>
        <w:tblInd w:w="120" w:type="dxa"/>
      </w:tblPr>
      <w:tblGrid>
        <w:gridCol w:w="2100"/>
        <w:gridCol w:w="3900"/>
        <w:gridCol w:w="3360"/>
      </w:tblGrid>
      <w:tr>
        <w:trPr>
          <w:tblHeader w:val="true"/>
        </w:trPr>
        <w:tc>
          <w:tcPr>
            <w:tcW w:type="dxa" w:w="2100"/>
            <w:shd w:fill="0B2746"/>
            <w:tcMar>
              <w:top w:w="80" w:type="dxa"/>
              <w:start w:w="120" w:type="dxa"/>
              <w:bottom w:w="80" w:type="dxa"/>
              <w:end w:w="120" w:type="dxa"/>
            </w:tcMar>
            <w:vAlign w:val="center"/>
          </w:tcPr>
          <w:p>
            <w:r>
              <w:rPr>
                <w:b/>
                <w:color w:val="FFFFFF"/>
                <w:sz w:val="18"/>
              </w:rPr>
              <w:t>SOURCE LABEL</w:t>
            </w:r>
          </w:p>
        </w:tc>
        <w:tc>
          <w:tcPr>
            <w:tcW w:type="dxa" w:w="3900"/>
            <w:shd w:fill="0B2746"/>
            <w:tcMar>
              <w:top w:w="80" w:type="dxa"/>
              <w:start w:w="120" w:type="dxa"/>
              <w:bottom w:w="80" w:type="dxa"/>
              <w:end w:w="120" w:type="dxa"/>
            </w:tcMar>
            <w:vAlign w:val="center"/>
          </w:tcPr>
          <w:p>
            <w:r>
              <w:rPr>
                <w:b/>
                <w:color w:val="FFFFFF"/>
                <w:sz w:val="18"/>
              </w:rPr>
              <w:t>MEANING</w:t>
            </w:r>
          </w:p>
        </w:tc>
        <w:tc>
          <w:tcPr>
            <w:tcW w:type="dxa" w:w="3360"/>
            <w:shd w:fill="0B2746"/>
            <w:tcMar>
              <w:top w:w="80" w:type="dxa"/>
              <w:start w:w="120" w:type="dxa"/>
              <w:bottom w:w="80" w:type="dxa"/>
              <w:end w:w="120" w:type="dxa"/>
            </w:tcMar>
            <w:vAlign w:val="center"/>
          </w:tcPr>
          <w:p>
            <w:r>
              <w:rPr>
                <w:b/>
                <w:color w:val="FFFFFF"/>
                <w:sz w:val="18"/>
              </w:rPr>
              <w:t>ACTION</w:t>
            </w:r>
          </w:p>
        </w:tc>
      </w:tr>
      <w:tr>
        <w:trPr>
          <w:cantSplit/>
        </w:trPr>
        <w:tc>
          <w:tcPr>
            <w:tcW w:type="dxa" w:w="2100"/>
            <w:tcMar>
              <w:top w:w="80" w:type="dxa"/>
              <w:start w:w="120" w:type="dxa"/>
              <w:bottom w:w="80" w:type="dxa"/>
              <w:end w:w="120" w:type="dxa"/>
            </w:tcMar>
            <w:vAlign w:val="top"/>
          </w:tcPr>
          <w:p>
            <w:pPr>
              <w:spacing w:after="40"/>
            </w:pPr>
            <w:r>
              <w:rPr>
                <w:color w:val="13231D"/>
                <w:sz w:val="17"/>
              </w:rPr>
              <w:t>Live GitHub records</w:t>
            </w:r>
          </w:p>
        </w:tc>
        <w:tc>
          <w:tcPr>
            <w:tcW w:type="dxa" w:w="3900"/>
            <w:tcMar>
              <w:top w:w="80" w:type="dxa"/>
              <w:start w:w="120" w:type="dxa"/>
              <w:bottom w:w="80" w:type="dxa"/>
              <w:end w:w="120" w:type="dxa"/>
            </w:tcMar>
            <w:vAlign w:val="top"/>
          </w:tcPr>
          <w:p>
            <w:pPr>
              <w:spacing w:after="40"/>
            </w:pPr>
            <w:r>
              <w:rPr>
                <w:color w:val="13231D"/>
                <w:sz w:val="17"/>
              </w:rPr>
              <w:t>Current canonical records loaded successfully.</w:t>
            </w:r>
          </w:p>
        </w:tc>
        <w:tc>
          <w:tcPr>
            <w:tcW w:type="dxa" w:w="3360"/>
            <w:tcMar>
              <w:top w:w="80" w:type="dxa"/>
              <w:start w:w="120" w:type="dxa"/>
              <w:bottom w:w="80" w:type="dxa"/>
              <w:end w:w="120" w:type="dxa"/>
            </w:tcMar>
            <w:vAlign w:val="top"/>
          </w:tcPr>
          <w:p>
            <w:pPr>
              <w:spacing w:after="40"/>
            </w:pPr>
            <w:r>
              <w:rPr>
                <w:color w:val="13231D"/>
                <w:sz w:val="17"/>
              </w:rPr>
              <w:t>Use timestamps and evidence links for normal review.</w:t>
            </w:r>
          </w:p>
        </w:tc>
      </w:tr>
      <w:tr>
        <w:trPr>
          <w:cantSplit/>
        </w:trPr>
        <w:tc>
          <w:tcPr>
            <w:tcW w:type="dxa" w:w="2100"/>
            <w:tcMar>
              <w:top w:w="80" w:type="dxa"/>
              <w:start w:w="120" w:type="dxa"/>
              <w:bottom w:w="80" w:type="dxa"/>
              <w:end w:w="120" w:type="dxa"/>
            </w:tcMar>
            <w:vAlign w:val="top"/>
            <w:shd w:fill="F4F8F6"/>
          </w:tcPr>
          <w:p>
            <w:pPr>
              <w:spacing w:after="40"/>
            </w:pPr>
            <w:r>
              <w:rPr>
                <w:color w:val="13231D"/>
                <w:sz w:val="17"/>
              </w:rPr>
              <w:t>Verified fallback</w:t>
            </w:r>
          </w:p>
        </w:tc>
        <w:tc>
          <w:tcPr>
            <w:tcW w:type="dxa" w:w="3900"/>
            <w:tcMar>
              <w:top w:w="80" w:type="dxa"/>
              <w:start w:w="120" w:type="dxa"/>
              <w:bottom w:w="80" w:type="dxa"/>
              <w:end w:w="120" w:type="dxa"/>
            </w:tcMar>
            <w:vAlign w:val="top"/>
            <w:shd w:fill="F4F8F6"/>
          </w:tcPr>
          <w:p>
            <w:pPr>
              <w:spacing w:after="40"/>
            </w:pPr>
            <w:r>
              <w:rPr>
                <w:color w:val="13231D"/>
                <w:sz w:val="17"/>
              </w:rPr>
              <w:t>A known snapshot is shown because live retrieval failed.</w:t>
            </w:r>
          </w:p>
        </w:tc>
        <w:tc>
          <w:tcPr>
            <w:tcW w:type="dxa" w:w="3360"/>
            <w:tcMar>
              <w:top w:w="80" w:type="dxa"/>
              <w:start w:w="120" w:type="dxa"/>
              <w:bottom w:w="80" w:type="dxa"/>
              <w:end w:w="120" w:type="dxa"/>
            </w:tcMar>
            <w:vAlign w:val="top"/>
            <w:shd w:fill="F4F8F6"/>
          </w:tcPr>
          <w:p>
            <w:pPr>
              <w:spacing w:after="40"/>
            </w:pPr>
            <w:r>
              <w:rPr>
                <w:color w:val="13231D"/>
                <w:sz w:val="17"/>
              </w:rPr>
              <w:t>Treat as degraded; verify before any decision.</w:t>
            </w:r>
          </w:p>
        </w:tc>
      </w:tr>
      <w:tr>
        <w:trPr>
          <w:cantSplit/>
        </w:trPr>
        <w:tc>
          <w:tcPr>
            <w:tcW w:type="dxa" w:w="2100"/>
            <w:tcMar>
              <w:top w:w="80" w:type="dxa"/>
              <w:start w:w="120" w:type="dxa"/>
              <w:bottom w:w="80" w:type="dxa"/>
              <w:end w:w="120" w:type="dxa"/>
            </w:tcMar>
            <w:vAlign w:val="top"/>
          </w:tcPr>
          <w:p>
            <w:pPr>
              <w:spacing w:after="40"/>
            </w:pPr>
            <w:r>
              <w:rPr>
                <w:color w:val="13231D"/>
                <w:sz w:val="17"/>
              </w:rPr>
              <w:t>Data unavailable</w:t>
            </w:r>
          </w:p>
        </w:tc>
        <w:tc>
          <w:tcPr>
            <w:tcW w:type="dxa" w:w="3900"/>
            <w:tcMar>
              <w:top w:w="80" w:type="dxa"/>
              <w:start w:w="120" w:type="dxa"/>
              <w:bottom w:w="80" w:type="dxa"/>
              <w:end w:w="120" w:type="dxa"/>
            </w:tcMar>
            <w:vAlign w:val="top"/>
          </w:tcPr>
          <w:p>
            <w:pPr>
              <w:spacing w:after="40"/>
            </w:pPr>
            <w:r>
              <w:rPr>
                <w:color w:val="13231D"/>
                <w:sz w:val="17"/>
              </w:rPr>
              <w:t>Neither live records nor a usable fallback could load.</w:t>
            </w:r>
          </w:p>
        </w:tc>
        <w:tc>
          <w:tcPr>
            <w:tcW w:type="dxa" w:w="3360"/>
            <w:tcMar>
              <w:top w:w="80" w:type="dxa"/>
              <w:start w:w="120" w:type="dxa"/>
              <w:bottom w:w="80" w:type="dxa"/>
              <w:end w:w="120" w:type="dxa"/>
            </w:tcMar>
            <w:vAlign w:val="top"/>
          </w:tcPr>
          <w:p>
            <w:pPr>
              <w:spacing w:after="40"/>
            </w:pPr>
            <w:r>
              <w:rPr>
                <w:color w:val="13231D"/>
                <w:sz w:val="17"/>
              </w:rPr>
              <w:t>Do not infer publication or quality state.</w:t>
            </w:r>
          </w:p>
        </w:tc>
      </w:tr>
    </w:tbl>
    <w:p>
      <w:pPr>
        <w:spacing w:after="0"/>
      </w:pPr>
    </w:p>
    <w:p>
      <w:pPr>
        <w:pageBreakBefore/>
        <w:spacing w:after="60"/>
      </w:pPr>
      <w:r>
        <w:rPr>
          <w:b/>
          <w:color w:val="0C8294"/>
          <w:sz w:val="72"/>
        </w:rPr>
        <w:t>03</w:t>
      </w:r>
    </w:p>
    <w:p>
      <w:pPr>
        <w:pStyle w:val="Title"/>
        <w:spacing w:after="140"/>
        <w:pBdr>
          <w:bottom w:val="single" w:sz="20" w:space="6" w:color="0C8294"/>
        </w:pBdr>
      </w:pPr>
      <w:r>
        <w:rPr>
          <w:sz w:val="56"/>
        </w:rPr>
        <w:t>Your 10-minute quick start</w:t>
      </w:r>
    </w:p>
    <w:p>
      <w:pPr>
        <w:spacing w:after="240"/>
      </w:pPr>
      <w:r>
        <w:rPr>
          <w:color w:val="5B6B7C"/>
          <w:sz w:val="25"/>
        </w:rPr>
        <w:t>Build confidence with one safe scan from publication to evidence.</w:t>
      </w:r>
    </w:p>
    <w:p>
      <w:pPr>
        <w:pStyle w:val="Heading2"/>
      </w:pPr>
      <w:r>
        <w:t>Minute 0-2: orient</w:t>
      </w:r>
    </w:p>
    <w:p>
      <w:pPr>
        <w:pStyle w:val="ListNumber"/>
        <w:spacing w:after="80" w:line="300" w:lineRule="auto"/>
        <w:ind w:left="540" w:hanging="271"/>
        <w:numPr>
          <w:ilvl w:val="0"/>
          <w:numId w:val="11"/>
        </w:numPr>
      </w:pPr>
      <w:r>
        <w:t>Confirm the evidence label and refresh time.</w:t>
      </w:r>
    </w:p>
    <w:p>
      <w:pPr>
        <w:pStyle w:val="ListNumber"/>
        <w:spacing w:after="80" w:line="300" w:lineRule="auto"/>
        <w:ind w:left="540" w:hanging="271"/>
        <w:numPr>
          <w:ilvl w:val="0"/>
          <w:numId w:val="11"/>
        </w:numPr>
      </w:pPr>
      <w:r>
        <w:t>Read Current edition, Editorial selection, Operational issues, and Owner decision separately.</w:t>
      </w:r>
    </w:p>
    <w:p>
      <w:pPr>
        <w:pStyle w:val="ListNumber"/>
        <w:spacing w:after="80" w:line="300" w:lineRule="auto"/>
        <w:ind w:left="540" w:hanging="271"/>
        <w:numPr>
          <w:ilvl w:val="0"/>
          <w:numId w:val="11"/>
        </w:numPr>
      </w:pPr>
      <w:r>
        <w:t>Open Needs attention before following a green total.</w:t>
      </w:r>
    </w:p>
    <w:p>
      <w:pPr>
        <w:pStyle w:val="Heading2"/>
      </w:pPr>
      <w:r>
        <w:t>Minute 2-5: trace the edition</w:t>
      </w:r>
    </w:p>
    <w:p>
      <w:pPr>
        <w:pStyle w:val="ListBullet"/>
        <w:spacing w:after="80" w:line="300" w:lineRule="auto"/>
        <w:ind w:left="540" w:hanging="271"/>
      </w:pPr>
      <w:r>
        <w:t>Open Today.</w:t>
      </w:r>
    </w:p>
    <w:p>
      <w:pPr>
        <w:pStyle w:val="ListBullet"/>
        <w:spacing w:after="80" w:line="300" w:lineRule="auto"/>
        <w:ind w:left="540" w:hanging="271"/>
      </w:pPr>
      <w:r>
        <w:t>Confirm 20 candidates narrowed to six selected stories with exact 2/2/2 focus balance.</w:t>
      </w:r>
    </w:p>
    <w:p>
      <w:pPr>
        <w:pStyle w:val="ListBullet"/>
        <w:spacing w:after="80" w:line="300" w:lineRule="auto"/>
        <w:ind w:left="540" w:hanging="271"/>
      </w:pPr>
      <w:r>
        <w:t>Confirm deterministic CI, GitHub Pages, independent QA, and accessibility evidence.</w:t>
      </w:r>
    </w:p>
    <w:p>
      <w:pPr>
        <w:pStyle w:val="Heading2"/>
      </w:pPr>
      <w:r>
        <w:t>Minute 5-8: inspect quality and corrections</w:t>
      </w:r>
    </w:p>
    <w:p>
      <w:pPr>
        <w:pStyle w:val="ListBullet"/>
        <w:spacing w:after="80" w:line="300" w:lineRule="auto"/>
        <w:ind w:left="540" w:hanging="271"/>
      </w:pPr>
      <w:r>
        <w:t>Open Quality and read the initial and final QA states.</w:t>
      </w:r>
    </w:p>
    <w:p>
      <w:pPr>
        <w:pStyle w:val="ListBullet"/>
        <w:spacing w:after="80" w:line="300" w:lineRule="auto"/>
        <w:ind w:left="540" w:hanging="271"/>
      </w:pPr>
      <w:r>
        <w:t>Open Incidents for current findings and the approval queue.</w:t>
      </w:r>
    </w:p>
    <w:p>
      <w:pPr>
        <w:pStyle w:val="ListBullet"/>
        <w:spacing w:after="80" w:line="300" w:lineRule="auto"/>
        <w:ind w:left="540" w:hanging="271"/>
      </w:pPr>
      <w:r>
        <w:t>Open Corrections to distinguish unique corrections from immutable ledger rows.</w:t>
      </w:r>
    </w:p>
    <w:p>
      <w:pPr>
        <w:pStyle w:val="Heading2"/>
      </w:pPr>
      <w:r>
        <w:t>Minute 8-10: close the loop</w:t>
      </w:r>
    </w:p>
    <w:p>
      <w:pPr>
        <w:pStyle w:val="ListBullet"/>
        <w:spacing w:after="80" w:line="300" w:lineRule="auto"/>
        <w:ind w:left="540" w:hanging="271"/>
      </w:pPr>
      <w:r>
        <w:t>If no action is needed, leave the system unchanged.</w:t>
      </w:r>
    </w:p>
    <w:p>
      <w:pPr>
        <w:pStyle w:val="ListBullet"/>
        <w:spacing w:after="80" w:line="300" w:lineRule="auto"/>
        <w:ind w:left="540" w:hanging="271"/>
      </w:pPr>
      <w:r>
        <w:t>If evidence is stale or missing, request a targeted verification.</w:t>
      </w:r>
    </w:p>
    <w:p>
      <w:pPr>
        <w:pStyle w:val="ListBullet"/>
        <w:spacing w:after="80" w:line="300" w:lineRule="auto"/>
        <w:ind w:left="540" w:hanging="271"/>
      </w:pPr>
      <w:r>
        <w:t>If a high-impact change is proposed, decide in ChatGPT Work - not in the dashboard.</w:t>
      </w:r>
    </w:p>
    <w:p>
      <w:pPr>
        <w:pStyle w:val="Callout"/>
        <w:shd w:fill="E6F6F7"/>
        <w:pBdr>
          <w:left w:val="single" w:sz="22" w:space="8" w:color="0C8294"/>
        </w:pBdr>
      </w:pPr>
      <w:r>
        <w:rPr>
          <w:b/>
          <w:color w:val="0C8294"/>
        </w:rPr>
        <w:t xml:space="preserve">WHAT GOOD LOOKS LIKE  </w:t>
      </w:r>
      <w:r>
        <w:t>You can explain what published, why the stories were chosen, what evidence passed, what remains uncertain, and whether a human decision is required.</w:t>
      </w:r>
    </w:p>
    <w:p>
      <w:pPr>
        <w:pageBreakBefore/>
        <w:spacing w:after="60"/>
      </w:pPr>
      <w:r>
        <w:rPr>
          <w:b/>
          <w:color w:val="0C8294"/>
          <w:sz w:val="72"/>
        </w:rPr>
        <w:t>04</w:t>
      </w:r>
    </w:p>
    <w:p>
      <w:pPr>
        <w:pStyle w:val="Title"/>
        <w:spacing w:after="140"/>
        <w:pBdr>
          <w:bottom w:val="single" w:sz="20" w:space="6" w:color="0C8294"/>
        </w:pBdr>
      </w:pPr>
      <w:r>
        <w:rPr>
          <w:sz w:val="56"/>
        </w:rPr>
        <w:t>Read the Overview</w:t>
      </w:r>
    </w:p>
    <w:p>
      <w:pPr>
        <w:spacing w:after="240"/>
      </w:pPr>
      <w:r>
        <w:rPr>
          <w:color w:val="5B6B7C"/>
          <w:sz w:val="25"/>
        </w:rPr>
        <w:t>Turn five summary cards into a reliable priority order.</w:t>
      </w:r>
    </w:p>
    <w:tbl>
      <w:tblPr>
        <w:tblW w:type="dxa" w:w="9360"/>
        <w:jc w:val="center"/>
        <w:tblLayout w:type="fixed"/>
        <w:tblLook w:firstColumn="1" w:firstRow="1" w:lastColumn="0" w:lastRow="0" w:noHBand="0" w:noVBand="1" w:val="04A0"/>
        <w:tblInd w:w="120" w:type="dxa"/>
      </w:tblPr>
      <w:tblGrid>
        <w:gridCol w:w="1850"/>
        <w:gridCol w:w="3550"/>
        <w:gridCol w:w="3960"/>
      </w:tblGrid>
      <w:tr>
        <w:trPr>
          <w:tblHeader w:val="true"/>
        </w:trPr>
        <w:tc>
          <w:tcPr>
            <w:tcW w:type="dxa" w:w="1850"/>
            <w:shd w:fill="0B2746"/>
            <w:tcMar>
              <w:top w:w="80" w:type="dxa"/>
              <w:start w:w="120" w:type="dxa"/>
              <w:bottom w:w="80" w:type="dxa"/>
              <w:end w:w="120" w:type="dxa"/>
            </w:tcMar>
            <w:vAlign w:val="center"/>
          </w:tcPr>
          <w:p>
            <w:r>
              <w:rPr>
                <w:b/>
                <w:color w:val="FFFFFF"/>
                <w:sz w:val="18"/>
              </w:rPr>
              <w:t>CARD</w:t>
            </w:r>
          </w:p>
        </w:tc>
        <w:tc>
          <w:tcPr>
            <w:tcW w:type="dxa" w:w="3550"/>
            <w:shd w:fill="0B2746"/>
            <w:tcMar>
              <w:top w:w="80" w:type="dxa"/>
              <w:start w:w="120" w:type="dxa"/>
              <w:bottom w:w="80" w:type="dxa"/>
              <w:end w:w="120" w:type="dxa"/>
            </w:tcMar>
            <w:vAlign w:val="center"/>
          </w:tcPr>
          <w:p>
            <w:r>
              <w:rPr>
                <w:b/>
                <w:color w:val="FFFFFF"/>
                <w:sz w:val="18"/>
              </w:rPr>
              <w:t>READ IT AS</w:t>
            </w:r>
          </w:p>
        </w:tc>
        <w:tc>
          <w:tcPr>
            <w:tcW w:type="dxa" w:w="3960"/>
            <w:shd w:fill="0B2746"/>
            <w:tcMar>
              <w:top w:w="80" w:type="dxa"/>
              <w:start w:w="120" w:type="dxa"/>
              <w:bottom w:w="80" w:type="dxa"/>
              <w:end w:w="120" w:type="dxa"/>
            </w:tcMar>
            <w:vAlign w:val="center"/>
          </w:tcPr>
          <w:p>
            <w:r>
              <w:rPr>
                <w:b/>
                <w:color w:val="FFFFFF"/>
                <w:sz w:val="18"/>
              </w:rPr>
              <w:t>DO NOT ASSUME</w:t>
            </w:r>
          </w:p>
        </w:tc>
      </w:tr>
      <w:tr>
        <w:trPr>
          <w:cantSplit/>
        </w:trPr>
        <w:tc>
          <w:tcPr>
            <w:tcW w:type="dxa" w:w="1850"/>
            <w:tcMar>
              <w:top w:w="80" w:type="dxa"/>
              <w:start w:w="120" w:type="dxa"/>
              <w:bottom w:w="80" w:type="dxa"/>
              <w:end w:w="120" w:type="dxa"/>
            </w:tcMar>
            <w:vAlign w:val="top"/>
          </w:tcPr>
          <w:p>
            <w:pPr>
              <w:spacing w:after="40"/>
            </w:pPr>
            <w:r>
              <w:rPr>
                <w:color w:val="13231D"/>
                <w:sz w:val="17"/>
              </w:rPr>
              <w:t>Current edition</w:t>
            </w:r>
          </w:p>
        </w:tc>
        <w:tc>
          <w:tcPr>
            <w:tcW w:type="dxa" w:w="3550"/>
            <w:tcMar>
              <w:top w:w="80" w:type="dxa"/>
              <w:start w:w="120" w:type="dxa"/>
              <w:bottom w:w="80" w:type="dxa"/>
              <w:end w:w="120" w:type="dxa"/>
            </w:tcMar>
            <w:vAlign w:val="top"/>
          </w:tcPr>
          <w:p>
            <w:pPr>
              <w:spacing w:after="40"/>
            </w:pPr>
            <w:r>
              <w:rPr>
                <w:color w:val="13231D"/>
                <w:sz w:val="17"/>
              </w:rPr>
              <w:t>Freshness of the latest canonical edition.</w:t>
            </w:r>
          </w:p>
        </w:tc>
        <w:tc>
          <w:tcPr>
            <w:tcW w:type="dxa" w:w="3960"/>
            <w:tcMar>
              <w:top w:w="80" w:type="dxa"/>
              <w:start w:w="120" w:type="dxa"/>
              <w:bottom w:w="80" w:type="dxa"/>
              <w:end w:w="120" w:type="dxa"/>
            </w:tcMar>
            <w:vAlign w:val="top"/>
          </w:tcPr>
          <w:p>
            <w:pPr>
              <w:spacing w:after="40"/>
            </w:pPr>
            <w:r>
              <w:rPr>
                <w:color w:val="13231D"/>
                <w:sz w:val="17"/>
              </w:rPr>
              <w:t>That the public page is correct without deployment evidence.</w:t>
            </w:r>
          </w:p>
        </w:tc>
      </w:tr>
      <w:tr>
        <w:trPr>
          <w:cantSplit/>
        </w:trPr>
        <w:tc>
          <w:tcPr>
            <w:tcW w:type="dxa" w:w="1850"/>
            <w:tcMar>
              <w:top w:w="80" w:type="dxa"/>
              <w:start w:w="120" w:type="dxa"/>
              <w:bottom w:w="80" w:type="dxa"/>
              <w:end w:w="120" w:type="dxa"/>
            </w:tcMar>
            <w:vAlign w:val="top"/>
            <w:shd w:fill="F4F8F6"/>
          </w:tcPr>
          <w:p>
            <w:pPr>
              <w:spacing w:after="40"/>
            </w:pPr>
            <w:r>
              <w:rPr>
                <w:color w:val="13231D"/>
                <w:sz w:val="17"/>
              </w:rPr>
              <w:t>Editorial selection</w:t>
            </w:r>
          </w:p>
        </w:tc>
        <w:tc>
          <w:tcPr>
            <w:tcW w:type="dxa" w:w="3550"/>
            <w:tcMar>
              <w:top w:w="80" w:type="dxa"/>
              <w:start w:w="120" w:type="dxa"/>
              <w:bottom w:w="80" w:type="dxa"/>
              <w:end w:w="120" w:type="dxa"/>
            </w:tcMar>
            <w:vAlign w:val="top"/>
            <w:shd w:fill="F4F8F6"/>
          </w:tcPr>
          <w:p>
            <w:pPr>
              <w:spacing w:after="40"/>
            </w:pPr>
            <w:r>
              <w:rPr>
                <w:color w:val="13231D"/>
                <w:sz w:val="17"/>
              </w:rPr>
              <w:t>Selected count and 2/2/2 balance.</w:t>
            </w:r>
          </w:p>
        </w:tc>
        <w:tc>
          <w:tcPr>
            <w:tcW w:type="dxa" w:w="3960"/>
            <w:tcMar>
              <w:top w:w="80" w:type="dxa"/>
              <w:start w:w="120" w:type="dxa"/>
              <w:bottom w:w="80" w:type="dxa"/>
              <w:end w:w="120" w:type="dxa"/>
            </w:tcMar>
            <w:vAlign w:val="top"/>
            <w:shd w:fill="F4F8F6"/>
          </w:tcPr>
          <w:p>
            <w:pPr>
              <w:spacing w:after="40"/>
            </w:pPr>
            <w:r>
              <w:rPr>
                <w:color w:val="13231D"/>
                <w:sz w:val="17"/>
              </w:rPr>
              <w:t>That popularity can override evidence or novelty gates.</w:t>
            </w:r>
          </w:p>
        </w:tc>
      </w:tr>
      <w:tr>
        <w:trPr>
          <w:cantSplit/>
        </w:trPr>
        <w:tc>
          <w:tcPr>
            <w:tcW w:type="dxa" w:w="1850"/>
            <w:tcMar>
              <w:top w:w="80" w:type="dxa"/>
              <w:start w:w="120" w:type="dxa"/>
              <w:bottom w:w="80" w:type="dxa"/>
              <w:end w:w="120" w:type="dxa"/>
            </w:tcMar>
            <w:vAlign w:val="top"/>
          </w:tcPr>
          <w:p>
            <w:pPr>
              <w:spacing w:after="40"/>
            </w:pPr>
            <w:r>
              <w:rPr>
                <w:color w:val="13231D"/>
                <w:sz w:val="17"/>
              </w:rPr>
              <w:t>Reader feedback</w:t>
            </w:r>
          </w:p>
        </w:tc>
        <w:tc>
          <w:tcPr>
            <w:tcW w:type="dxa" w:w="3550"/>
            <w:tcMar>
              <w:top w:w="80" w:type="dxa"/>
              <w:start w:w="120" w:type="dxa"/>
              <w:bottom w:w="80" w:type="dxa"/>
              <w:end w:w="120" w:type="dxa"/>
            </w:tcMar>
            <w:vAlign w:val="top"/>
          </w:tcPr>
          <w:p>
            <w:pPr>
              <w:spacing w:after="40"/>
            </w:pPr>
            <w:r>
              <w:rPr>
                <w:color w:val="13231D"/>
                <w:sz w:val="17"/>
              </w:rPr>
              <w:t>Progress toward the learning evidence threshold.</w:t>
            </w:r>
          </w:p>
        </w:tc>
        <w:tc>
          <w:tcPr>
            <w:tcW w:type="dxa" w:w="3960"/>
            <w:tcMar>
              <w:top w:w="80" w:type="dxa"/>
              <w:start w:w="120" w:type="dxa"/>
              <w:bottom w:w="80" w:type="dxa"/>
              <w:end w:w="120" w:type="dxa"/>
            </w:tcMar>
            <w:vAlign w:val="top"/>
          </w:tcPr>
          <w:p>
            <w:pPr>
              <w:spacing w:after="40"/>
            </w:pPr>
            <w:r>
              <w:rPr>
                <w:color w:val="13231D"/>
                <w:sz w:val="17"/>
              </w:rPr>
              <w:t>That zero ratings is a defect.</w:t>
            </w:r>
          </w:p>
        </w:tc>
      </w:tr>
      <w:tr>
        <w:trPr>
          <w:cantSplit/>
        </w:trPr>
        <w:tc>
          <w:tcPr>
            <w:tcW w:type="dxa" w:w="1850"/>
            <w:tcMar>
              <w:top w:w="80" w:type="dxa"/>
              <w:start w:w="120" w:type="dxa"/>
              <w:bottom w:w="80" w:type="dxa"/>
              <w:end w:w="120" w:type="dxa"/>
            </w:tcMar>
            <w:vAlign w:val="top"/>
            <w:shd w:fill="F4F8F6"/>
          </w:tcPr>
          <w:p>
            <w:pPr>
              <w:spacing w:after="40"/>
            </w:pPr>
            <w:r>
              <w:rPr>
                <w:color w:val="13231D"/>
                <w:sz w:val="17"/>
              </w:rPr>
              <w:t>Operational issues</w:t>
            </w:r>
          </w:p>
        </w:tc>
        <w:tc>
          <w:tcPr>
            <w:tcW w:type="dxa" w:w="3550"/>
            <w:tcMar>
              <w:top w:w="80" w:type="dxa"/>
              <w:start w:w="120" w:type="dxa"/>
              <w:bottom w:w="80" w:type="dxa"/>
              <w:end w:w="120" w:type="dxa"/>
            </w:tcMar>
            <w:vAlign w:val="top"/>
            <w:shd w:fill="F4F8F6"/>
          </w:tcPr>
          <w:p>
            <w:pPr>
              <w:spacing w:after="40"/>
            </w:pPr>
            <w:r>
              <w:rPr>
                <w:color w:val="13231D"/>
                <w:sz w:val="17"/>
              </w:rPr>
              <w:t>Current findings derived from available records.</w:t>
            </w:r>
          </w:p>
        </w:tc>
        <w:tc>
          <w:tcPr>
            <w:tcW w:type="dxa" w:w="3960"/>
            <w:tcMar>
              <w:top w:w="80" w:type="dxa"/>
              <w:start w:w="120" w:type="dxa"/>
              <w:bottom w:w="80" w:type="dxa"/>
              <w:end w:w="120" w:type="dxa"/>
            </w:tcMar>
            <w:vAlign w:val="top"/>
            <w:shd w:fill="F4F8F6"/>
          </w:tcPr>
          <w:p>
            <w:pPr>
              <w:spacing w:after="40"/>
            </w:pPr>
            <w:r>
              <w:rPr>
                <w:color w:val="13231D"/>
                <w:sz w:val="17"/>
              </w:rPr>
              <w:t>That “None” proves every subsystem is healthy.</w:t>
            </w:r>
          </w:p>
        </w:tc>
      </w:tr>
      <w:tr>
        <w:trPr>
          <w:cantSplit/>
        </w:trPr>
        <w:tc>
          <w:tcPr>
            <w:tcW w:type="dxa" w:w="1850"/>
            <w:tcMar>
              <w:top w:w="80" w:type="dxa"/>
              <w:start w:w="120" w:type="dxa"/>
              <w:bottom w:w="80" w:type="dxa"/>
              <w:end w:w="120" w:type="dxa"/>
            </w:tcMar>
            <w:vAlign w:val="top"/>
          </w:tcPr>
          <w:p>
            <w:pPr>
              <w:spacing w:after="40"/>
            </w:pPr>
            <w:r>
              <w:rPr>
                <w:color w:val="13231D"/>
                <w:sz w:val="17"/>
              </w:rPr>
              <w:t>Owner decision</w:t>
            </w:r>
          </w:p>
        </w:tc>
        <w:tc>
          <w:tcPr>
            <w:tcW w:type="dxa" w:w="3550"/>
            <w:tcMar>
              <w:top w:w="80" w:type="dxa"/>
              <w:start w:w="120" w:type="dxa"/>
              <w:bottom w:w="80" w:type="dxa"/>
              <w:end w:w="120" w:type="dxa"/>
            </w:tcMar>
            <w:vAlign w:val="top"/>
          </w:tcPr>
          <w:p>
            <w:pPr>
              <w:spacing w:after="40"/>
            </w:pPr>
            <w:r>
              <w:rPr>
                <w:color w:val="13231D"/>
                <w:sz w:val="17"/>
              </w:rPr>
              <w:t>Whether a bounded recommendation needs review.</w:t>
            </w:r>
          </w:p>
        </w:tc>
        <w:tc>
          <w:tcPr>
            <w:tcW w:type="dxa" w:w="3960"/>
            <w:tcMar>
              <w:top w:w="80" w:type="dxa"/>
              <w:start w:w="120" w:type="dxa"/>
              <w:bottom w:w="80" w:type="dxa"/>
              <w:end w:w="120" w:type="dxa"/>
            </w:tcMar>
            <w:vAlign w:val="top"/>
          </w:tcPr>
          <w:p>
            <w:pPr>
              <w:spacing w:after="40"/>
            </w:pPr>
            <w:r>
              <w:rPr>
                <w:color w:val="13231D"/>
                <w:sz w:val="17"/>
              </w:rPr>
              <w:t>That the dashboard can execute the decision.</w:t>
            </w:r>
          </w:p>
        </w:tc>
      </w:tr>
    </w:tbl>
    <w:p>
      <w:pPr>
        <w:spacing w:after="0"/>
      </w:pPr>
    </w:p>
    <w:p>
      <w:pPr>
        <w:pStyle w:val="Heading2"/>
      </w:pPr>
      <w:r>
        <w:t>Reliable triage order</w:t>
      </w:r>
    </w:p>
    <w:p>
      <w:pPr>
        <w:pStyle w:val="ListNumber"/>
        <w:spacing w:after="80" w:line="300" w:lineRule="auto"/>
        <w:ind w:left="540" w:hanging="271"/>
        <w:numPr>
          <w:ilvl w:val="0"/>
          <w:numId w:val="12"/>
        </w:numPr>
      </w:pPr>
      <w:r>
        <w:rPr>
          <w:b/>
        </w:rPr>
        <w:t xml:space="preserve">Evidence source  -  </w:t>
      </w:r>
      <w:r>
        <w:t>Fallback or unavailable data changes how every other card should be read.</w:t>
      </w:r>
    </w:p>
    <w:p>
      <w:pPr>
        <w:pStyle w:val="ListNumber"/>
        <w:spacing w:after="80" w:line="300" w:lineRule="auto"/>
        <w:ind w:left="540" w:hanging="271"/>
        <w:numPr>
          <w:ilvl w:val="0"/>
          <w:numId w:val="12"/>
        </w:numPr>
      </w:pPr>
      <w:r>
        <w:rPr>
          <w:b/>
        </w:rPr>
        <w:t xml:space="preserve">Owner decision  -  </w:t>
      </w:r>
      <w:r>
        <w:t>A prepared recommendation may be waiting.</w:t>
      </w:r>
    </w:p>
    <w:p>
      <w:pPr>
        <w:pStyle w:val="ListNumber"/>
        <w:spacing w:after="80" w:line="300" w:lineRule="auto"/>
        <w:ind w:left="540" w:hanging="271"/>
        <w:numPr>
          <w:ilvl w:val="0"/>
          <w:numId w:val="12"/>
        </w:numPr>
      </w:pPr>
      <w:r>
        <w:rPr>
          <w:b/>
        </w:rPr>
        <w:t xml:space="preserve">Operational issues  -  </w:t>
      </w:r>
      <w:r>
        <w:t>Failed or degraded evidence can affect today’s edition.</w:t>
      </w:r>
    </w:p>
    <w:p>
      <w:pPr>
        <w:pStyle w:val="ListNumber"/>
        <w:spacing w:after="80" w:line="300" w:lineRule="auto"/>
        <w:ind w:left="540" w:hanging="271"/>
        <w:numPr>
          <w:ilvl w:val="0"/>
          <w:numId w:val="12"/>
        </w:numPr>
      </w:pPr>
      <w:r>
        <w:rPr>
          <w:b/>
        </w:rPr>
        <w:t xml:space="preserve">Current edition  -  </w:t>
      </w:r>
      <w:r>
        <w:t>Freshness determines whether you are reviewing today or yesterday.</w:t>
      </w:r>
    </w:p>
    <w:p>
      <w:pPr>
        <w:pStyle w:val="ListNumber"/>
        <w:spacing w:after="80" w:line="300" w:lineRule="auto"/>
        <w:ind w:left="540" w:hanging="271"/>
        <w:numPr>
          <w:ilvl w:val="0"/>
          <w:numId w:val="12"/>
        </w:numPr>
      </w:pPr>
      <w:r>
        <w:rPr>
          <w:b/>
        </w:rPr>
        <w:t xml:space="preserve">Editorial and reader signals  -  </w:t>
      </w:r>
      <w:r>
        <w:t>Interpret them after hard operational gates.</w:t>
      </w:r>
    </w:p>
    <w:p>
      <w:pPr>
        <w:pageBreakBefore/>
        <w:spacing w:after="60"/>
      </w:pPr>
      <w:r>
        <w:rPr>
          <w:b/>
          <w:color w:val="0C8294"/>
          <w:sz w:val="72"/>
        </w:rPr>
        <w:t>05</w:t>
      </w:r>
    </w:p>
    <w:p>
      <w:pPr>
        <w:pStyle w:val="Title"/>
        <w:spacing w:after="140"/>
        <w:pBdr>
          <w:bottom w:val="single" w:sz="20" w:space="6" w:color="0C8294"/>
        </w:pBdr>
      </w:pPr>
      <w:r>
        <w:rPr>
          <w:sz w:val="56"/>
        </w:rPr>
        <w:t>Trace Today’s Run</w:t>
      </w:r>
    </w:p>
    <w:p>
      <w:pPr>
        <w:spacing w:after="240"/>
      </w:pPr>
      <w:r>
        <w:rPr>
          <w:color w:val="5B6B7C"/>
          <w:sz w:val="25"/>
        </w:rPr>
        <w:t>Follow the current edition from evidence-screened candidates through publication and QA.</w:t>
      </w:r>
    </w:p>
    <w:p>
      <w:pPr>
        <w:spacing w:before="80" w:after="60"/>
        <w:jc w:val="center"/>
      </w:pPr>
      <w:r>
        <w:drawing>
          <wp:inline xmlns:a="http://schemas.openxmlformats.org/drawingml/2006/main" xmlns:pic="http://schemas.openxmlformats.org/drawingml/2006/picture">
            <wp:extent cx="4434840" cy="2020316"/>
            <wp:docPr id="3" name="The editorial funnel preserves evidence quality and exact focus-area balance." descr="Four-level funnel from 20 candidates to six selected stories, exact 2/2/2 balance, and a QA-passed public edition."/>
            <wp:cNvGraphicFramePr>
              <a:graphicFrameLocks noChangeAspect="1"/>
            </wp:cNvGraphicFramePr>
            <a:graphic>
              <a:graphicData uri="http://schemas.openxmlformats.org/drawingml/2006/picture">
                <pic:pic>
                  <pic:nvPicPr>
                    <pic:cNvPr id="0" name="diagram_editorial_funnel.png"/>
                    <pic:cNvPicPr/>
                  </pic:nvPicPr>
                  <pic:blipFill>
                    <a:blip r:embed="rId14"/>
                    <a:stretch>
                      <a:fillRect/>
                    </a:stretch>
                  </pic:blipFill>
                  <pic:spPr>
                    <a:xfrm>
                      <a:off x="0" y="0"/>
                      <a:ext cx="4434840" cy="2020316"/>
                    </a:xfrm>
                    <a:prstGeom prst="rect"/>
                  </pic:spPr>
                </pic:pic>
              </a:graphicData>
            </a:graphic>
          </wp:inline>
        </w:drawing>
      </w:r>
    </w:p>
    <w:p>
      <w:pPr>
        <w:spacing w:after="160"/>
        <w:jc w:val="center"/>
      </w:pPr>
      <w:r>
        <w:rPr>
          <w:i/>
          <w:color w:val="5E6E68"/>
          <w:sz w:val="16"/>
        </w:rPr>
        <w:t>The editorial funnel preserves evidence quality and exact focus-area balance.</w:t>
      </w:r>
    </w:p>
    <w:tbl>
      <w:tblPr>
        <w:tblW w:type="dxa" w:w="9360"/>
        <w:jc w:val="center"/>
        <w:tblLayout w:type="fixed"/>
        <w:tblLook w:firstColumn="1" w:firstRow="1" w:lastColumn="0" w:lastRow="0" w:noHBand="0" w:noVBand="1" w:val="04A0"/>
        <w:tblInd w:w="120" w:type="dxa"/>
      </w:tblPr>
      <w:tblGrid>
        <w:gridCol w:w="1900"/>
        <w:gridCol w:w="4500"/>
        <w:gridCol w:w="2960"/>
      </w:tblGrid>
      <w:tr>
        <w:trPr>
          <w:tblHeader w:val="true"/>
        </w:trPr>
        <w:tc>
          <w:tcPr>
            <w:tcW w:type="dxa" w:w="1900"/>
            <w:shd w:fill="0B2746"/>
            <w:tcMar>
              <w:top w:w="80" w:type="dxa"/>
              <w:start w:w="120" w:type="dxa"/>
              <w:bottom w:w="80" w:type="dxa"/>
              <w:end w:w="120" w:type="dxa"/>
            </w:tcMar>
            <w:vAlign w:val="center"/>
          </w:tcPr>
          <w:p>
            <w:r>
              <w:rPr>
                <w:b/>
                <w:color w:val="FFFFFF"/>
                <w:sz w:val="18"/>
              </w:rPr>
              <w:t>CHECKPOINT</w:t>
            </w:r>
          </w:p>
        </w:tc>
        <w:tc>
          <w:tcPr>
            <w:tcW w:type="dxa" w:w="4500"/>
            <w:shd w:fill="0B2746"/>
            <w:tcMar>
              <w:top w:w="80" w:type="dxa"/>
              <w:start w:w="120" w:type="dxa"/>
              <w:bottom w:w="80" w:type="dxa"/>
              <w:end w:w="120" w:type="dxa"/>
            </w:tcMar>
            <w:vAlign w:val="center"/>
          </w:tcPr>
          <w:p>
            <w:r>
              <w:rPr>
                <w:b/>
                <w:color w:val="FFFFFF"/>
                <w:sz w:val="18"/>
              </w:rPr>
              <w:t>WHAT TO VERIFY</w:t>
            </w:r>
          </w:p>
        </w:tc>
        <w:tc>
          <w:tcPr>
            <w:tcW w:type="dxa" w:w="2960"/>
            <w:shd w:fill="0B2746"/>
            <w:tcMar>
              <w:top w:w="80" w:type="dxa"/>
              <w:start w:w="120" w:type="dxa"/>
              <w:bottom w:w="80" w:type="dxa"/>
              <w:end w:w="120" w:type="dxa"/>
            </w:tcMar>
            <w:vAlign w:val="center"/>
          </w:tcPr>
          <w:p>
            <w:r>
              <w:rPr>
                <w:b/>
                <w:color w:val="FFFFFF"/>
                <w:sz w:val="18"/>
              </w:rPr>
              <w:t>EVIDENCE LINK</w:t>
            </w:r>
          </w:p>
        </w:tc>
      </w:tr>
      <w:tr>
        <w:trPr>
          <w:cantSplit/>
        </w:trPr>
        <w:tc>
          <w:tcPr>
            <w:tcW w:type="dxa" w:w="1900"/>
            <w:tcMar>
              <w:top w:w="80" w:type="dxa"/>
              <w:start w:w="120" w:type="dxa"/>
              <w:bottom w:w="80" w:type="dxa"/>
              <w:end w:w="120" w:type="dxa"/>
            </w:tcMar>
            <w:vAlign w:val="top"/>
          </w:tcPr>
          <w:p>
            <w:pPr>
              <w:spacing w:after="40"/>
            </w:pPr>
            <w:r>
              <w:rPr>
                <w:color w:val="13231D"/>
                <w:sz w:val="17"/>
              </w:rPr>
              <w:t>Candidate selection</w:t>
            </w:r>
          </w:p>
        </w:tc>
        <w:tc>
          <w:tcPr>
            <w:tcW w:type="dxa" w:w="4500"/>
            <w:tcMar>
              <w:top w:w="80" w:type="dxa"/>
              <w:start w:w="120" w:type="dxa"/>
              <w:bottom w:w="80" w:type="dxa"/>
              <w:end w:w="120" w:type="dxa"/>
            </w:tcMar>
            <w:vAlign w:val="top"/>
          </w:tcPr>
          <w:p>
            <w:pPr>
              <w:spacing w:after="40"/>
            </w:pPr>
            <w:r>
              <w:rPr>
                <w:color w:val="13231D"/>
                <w:sz w:val="17"/>
              </w:rPr>
              <w:t>Candidate count, selected count, scoring rationale, policy profile.</w:t>
            </w:r>
          </w:p>
        </w:tc>
        <w:tc>
          <w:tcPr>
            <w:tcW w:type="dxa" w:w="2960"/>
            <w:tcMar>
              <w:top w:w="80" w:type="dxa"/>
              <w:start w:w="120" w:type="dxa"/>
              <w:bottom w:w="80" w:type="dxa"/>
              <w:end w:w="120" w:type="dxa"/>
            </w:tcMar>
            <w:vAlign w:val="top"/>
          </w:tcPr>
          <w:p>
            <w:pPr>
              <w:spacing w:after="40"/>
            </w:pPr>
            <w:r>
              <w:rPr>
                <w:color w:val="13231D"/>
                <w:sz w:val="17"/>
              </w:rPr>
              <w:t>Candidate record</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Deterministic CI</w:t>
            </w:r>
          </w:p>
        </w:tc>
        <w:tc>
          <w:tcPr>
            <w:tcW w:type="dxa" w:w="4500"/>
            <w:tcMar>
              <w:top w:w="80" w:type="dxa"/>
              <w:start w:w="120" w:type="dxa"/>
              <w:bottom w:w="80" w:type="dxa"/>
              <w:end w:w="120" w:type="dxa"/>
            </w:tcMar>
            <w:vAlign w:val="top"/>
            <w:shd w:fill="F4F8F6"/>
          </w:tcPr>
          <w:p>
            <w:pPr>
              <w:spacing w:after="40"/>
            </w:pPr>
            <w:r>
              <w:rPr>
                <w:color w:val="13231D"/>
                <w:sz w:val="17"/>
              </w:rPr>
              <w:t>Latest check conclusion matches the observed repository head.</w:t>
            </w:r>
          </w:p>
        </w:tc>
        <w:tc>
          <w:tcPr>
            <w:tcW w:type="dxa" w:w="2960"/>
            <w:tcMar>
              <w:top w:w="80" w:type="dxa"/>
              <w:start w:w="120" w:type="dxa"/>
              <w:bottom w:w="80" w:type="dxa"/>
              <w:end w:w="120" w:type="dxa"/>
            </w:tcMar>
            <w:vAlign w:val="top"/>
            <w:shd w:fill="F4F8F6"/>
          </w:tcPr>
          <w:p>
            <w:pPr>
              <w:spacing w:after="40"/>
            </w:pPr>
            <w:r>
              <w:rPr>
                <w:color w:val="13231D"/>
                <w:sz w:val="17"/>
              </w:rPr>
              <w:t>Workflow evidence</w:t>
            </w:r>
          </w:p>
        </w:tc>
      </w:tr>
      <w:tr>
        <w:trPr>
          <w:cantSplit/>
        </w:trPr>
        <w:tc>
          <w:tcPr>
            <w:tcW w:type="dxa" w:w="1900"/>
            <w:tcMar>
              <w:top w:w="80" w:type="dxa"/>
              <w:start w:w="120" w:type="dxa"/>
              <w:bottom w:w="80" w:type="dxa"/>
              <w:end w:w="120" w:type="dxa"/>
            </w:tcMar>
            <w:vAlign w:val="top"/>
          </w:tcPr>
          <w:p>
            <w:pPr>
              <w:spacing w:after="40"/>
            </w:pPr>
            <w:r>
              <w:rPr>
                <w:color w:val="13231D"/>
                <w:sz w:val="17"/>
              </w:rPr>
              <w:t>GitHub Pages</w:t>
            </w:r>
          </w:p>
        </w:tc>
        <w:tc>
          <w:tcPr>
            <w:tcW w:type="dxa" w:w="4500"/>
            <w:tcMar>
              <w:top w:w="80" w:type="dxa"/>
              <w:start w:w="120" w:type="dxa"/>
              <w:bottom w:w="80" w:type="dxa"/>
              <w:end w:w="120" w:type="dxa"/>
            </w:tcMar>
            <w:vAlign w:val="top"/>
          </w:tcPr>
          <w:p>
            <w:pPr>
              <w:spacing w:after="40"/>
            </w:pPr>
            <w:r>
              <w:rPr>
                <w:color w:val="13231D"/>
                <w:sz w:val="17"/>
              </w:rPr>
              <w:t>Deployment completed for the intended revision.</w:t>
            </w:r>
          </w:p>
        </w:tc>
        <w:tc>
          <w:tcPr>
            <w:tcW w:type="dxa" w:w="2960"/>
            <w:tcMar>
              <w:top w:w="80" w:type="dxa"/>
              <w:start w:w="120" w:type="dxa"/>
              <w:bottom w:w="80" w:type="dxa"/>
              <w:end w:w="120" w:type="dxa"/>
            </w:tcMar>
            <w:vAlign w:val="top"/>
          </w:tcPr>
          <w:p>
            <w:pPr>
              <w:spacing w:after="40"/>
            </w:pPr>
            <w:r>
              <w:rPr>
                <w:color w:val="13231D"/>
                <w:sz w:val="17"/>
              </w:rPr>
              <w:t>Deployment evidence</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Independent QA</w:t>
            </w:r>
          </w:p>
        </w:tc>
        <w:tc>
          <w:tcPr>
            <w:tcW w:type="dxa" w:w="4500"/>
            <w:tcMar>
              <w:top w:w="80" w:type="dxa"/>
              <w:start w:w="120" w:type="dxa"/>
              <w:bottom w:w="80" w:type="dxa"/>
              <w:end w:w="120" w:type="dxa"/>
            </w:tcMar>
            <w:vAlign w:val="top"/>
            <w:shd w:fill="F4F8F6"/>
          </w:tcPr>
          <w:p>
            <w:pPr>
              <w:spacing w:after="40"/>
            </w:pPr>
            <w:r>
              <w:rPr>
                <w:color w:val="13231D"/>
                <w:sz w:val="17"/>
              </w:rPr>
              <w:t>Initial result, repairs, final result, and defects.</w:t>
            </w:r>
          </w:p>
        </w:tc>
        <w:tc>
          <w:tcPr>
            <w:tcW w:type="dxa" w:w="2960"/>
            <w:tcMar>
              <w:top w:w="80" w:type="dxa"/>
              <w:start w:w="120" w:type="dxa"/>
              <w:bottom w:w="80" w:type="dxa"/>
              <w:end w:w="120" w:type="dxa"/>
            </w:tcMar>
            <w:vAlign w:val="top"/>
            <w:shd w:fill="F4F8F6"/>
          </w:tcPr>
          <w:p>
            <w:pPr>
              <w:spacing w:after="40"/>
            </w:pPr>
            <w:r>
              <w:rPr>
                <w:color w:val="13231D"/>
                <w:sz w:val="17"/>
              </w:rPr>
              <w:t>QA record</w:t>
            </w:r>
          </w:p>
        </w:tc>
      </w:tr>
      <w:tr>
        <w:trPr>
          <w:cantSplit/>
        </w:trPr>
        <w:tc>
          <w:tcPr>
            <w:tcW w:type="dxa" w:w="1900"/>
            <w:tcMar>
              <w:top w:w="80" w:type="dxa"/>
              <w:start w:w="120" w:type="dxa"/>
              <w:bottom w:w="80" w:type="dxa"/>
              <w:end w:w="120" w:type="dxa"/>
            </w:tcMar>
            <w:vAlign w:val="top"/>
          </w:tcPr>
          <w:p>
            <w:pPr>
              <w:spacing w:after="40"/>
            </w:pPr>
            <w:r>
              <w:rPr>
                <w:color w:val="13231D"/>
                <w:sz w:val="17"/>
              </w:rPr>
              <w:t>Accessibility</w:t>
            </w:r>
          </w:p>
        </w:tc>
        <w:tc>
          <w:tcPr>
            <w:tcW w:type="dxa" w:w="4500"/>
            <w:tcMar>
              <w:top w:w="80" w:type="dxa"/>
              <w:start w:w="120" w:type="dxa"/>
              <w:bottom w:w="80" w:type="dxa"/>
              <w:end w:w="120" w:type="dxa"/>
            </w:tcMar>
            <w:vAlign w:val="top"/>
          </w:tcPr>
          <w:p>
            <w:pPr>
              <w:spacing w:after="40"/>
            </w:pPr>
            <w:r>
              <w:rPr>
                <w:color w:val="13231D"/>
                <w:sz w:val="17"/>
              </w:rPr>
              <w:t>Story alternatives and disposition were reviewed.</w:t>
            </w:r>
          </w:p>
        </w:tc>
        <w:tc>
          <w:tcPr>
            <w:tcW w:type="dxa" w:w="2960"/>
            <w:tcMar>
              <w:top w:w="80" w:type="dxa"/>
              <w:start w:w="120" w:type="dxa"/>
              <w:bottom w:w="80" w:type="dxa"/>
              <w:end w:w="120" w:type="dxa"/>
            </w:tcMar>
            <w:vAlign w:val="top"/>
          </w:tcPr>
          <w:p>
            <w:pPr>
              <w:spacing w:after="40"/>
            </w:pPr>
            <w:r>
              <w:rPr>
                <w:color w:val="13231D"/>
                <w:sz w:val="17"/>
              </w:rPr>
              <w:t>Accessibility record</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Public edition</w:t>
            </w:r>
          </w:p>
        </w:tc>
        <w:tc>
          <w:tcPr>
            <w:tcW w:type="dxa" w:w="4500"/>
            <w:tcMar>
              <w:top w:w="80" w:type="dxa"/>
              <w:start w:w="120" w:type="dxa"/>
              <w:bottom w:w="80" w:type="dxa"/>
              <w:end w:w="120" w:type="dxa"/>
            </w:tcMar>
            <w:vAlign w:val="top"/>
            <w:shd w:fill="F4F8F6"/>
          </w:tcPr>
          <w:p>
            <w:pPr>
              <w:spacing w:after="40"/>
            </w:pPr>
            <w:r>
              <w:rPr>
                <w:color w:val="13231D"/>
                <w:sz w:val="17"/>
              </w:rPr>
              <w:t>Permanent story pages and dated brief open correctly.</w:t>
            </w:r>
          </w:p>
        </w:tc>
        <w:tc>
          <w:tcPr>
            <w:tcW w:type="dxa" w:w="2960"/>
            <w:tcMar>
              <w:top w:w="80" w:type="dxa"/>
              <w:start w:w="120" w:type="dxa"/>
              <w:bottom w:w="80" w:type="dxa"/>
              <w:end w:w="120" w:type="dxa"/>
            </w:tcMar>
            <w:vAlign w:val="top"/>
            <w:shd w:fill="F4F8F6"/>
          </w:tcPr>
          <w:p>
            <w:pPr>
              <w:spacing w:after="40"/>
            </w:pPr>
            <w:r>
              <w:rPr>
                <w:color w:val="13231D"/>
                <w:sz w:val="17"/>
              </w:rPr>
              <w:t>Current brief</w:t>
            </w:r>
          </w:p>
        </w:tc>
      </w:tr>
    </w:tbl>
    <w:p>
      <w:pPr>
        <w:spacing w:after="0"/>
      </w:pPr>
    </w:p>
    <w:p>
      <w:pPr>
        <w:pStyle w:val="Callout"/>
        <w:shd w:fill="E6F6F7"/>
        <w:pBdr>
          <w:left w:val="single" w:sz="22" w:space="8" w:color="0C8294"/>
        </w:pBdr>
      </w:pPr>
      <w:r>
        <w:rPr>
          <w:b/>
          <w:color w:val="0C8294"/>
        </w:rPr>
        <w:t xml:space="preserve">KEY DISTINCTION  </w:t>
      </w:r>
      <w:r>
        <w:t>A successful deployment proves a revision reached GitHub Pages. It does not, by itself, prove the editorial record or rendered content is correct.</w:t>
      </w:r>
    </w:p>
    <w:p>
      <w:pPr>
        <w:pageBreakBefore/>
        <w:spacing w:after="60"/>
      </w:pPr>
      <w:r>
        <w:rPr>
          <w:b/>
          <w:color w:val="0C8294"/>
          <w:sz w:val="72"/>
        </w:rPr>
        <w:t>06</w:t>
      </w:r>
    </w:p>
    <w:p>
      <w:pPr>
        <w:pStyle w:val="Title"/>
        <w:spacing w:after="140"/>
        <w:pBdr>
          <w:bottom w:val="single" w:sz="20" w:space="6" w:color="0C8294"/>
        </w:pBdr>
      </w:pPr>
      <w:r>
        <w:rPr>
          <w:sz w:val="56"/>
        </w:rPr>
        <w:t>Understand Editorial Intelligence</w:t>
      </w:r>
    </w:p>
    <w:p>
      <w:pPr>
        <w:spacing w:after="240"/>
      </w:pPr>
      <w:r>
        <w:rPr>
          <w:color w:val="5B6B7C"/>
          <w:sz w:val="25"/>
        </w:rPr>
        <w:t>See why the six stories earned a place without turning scoring into a black box.</w:t>
      </w:r>
    </w:p>
    <w:p>
      <w:r>
        <w:t>Editorial Intelligence summarizes the edition’s evidence mix, novelty disposition, focus allocation, and selection record. It links back to the canonical edition and candidate rationale so that every summary can be checked.</w:t>
      </w:r>
    </w:p>
    <w:tbl>
      <w:tblPr>
        <w:tblW w:type="dxa" w:w="9360"/>
        <w:jc w:val="center"/>
        <w:tblLayout w:type="fixed"/>
        <w:tblLook w:firstColumn="1" w:firstRow="1" w:lastColumn="0" w:lastRow="0" w:noHBand="0" w:noVBand="1" w:val="04A0"/>
        <w:tblInd w:w="120" w:type="dxa"/>
      </w:tblPr>
      <w:tblGrid>
        <w:gridCol w:w="1900"/>
        <w:gridCol w:w="3800"/>
        <w:gridCol w:w="3660"/>
      </w:tblGrid>
      <w:tr>
        <w:trPr>
          <w:tblHeader w:val="true"/>
        </w:trPr>
        <w:tc>
          <w:tcPr>
            <w:tcW w:type="dxa" w:w="1900"/>
            <w:shd w:fill="0B2746"/>
            <w:tcMar>
              <w:top w:w="80" w:type="dxa"/>
              <w:start w:w="120" w:type="dxa"/>
              <w:bottom w:w="80" w:type="dxa"/>
              <w:end w:w="120" w:type="dxa"/>
            </w:tcMar>
            <w:vAlign w:val="center"/>
          </w:tcPr>
          <w:p>
            <w:r>
              <w:rPr>
                <w:b/>
                <w:color w:val="FFFFFF"/>
                <w:sz w:val="18"/>
              </w:rPr>
              <w:t>SIGNAL</w:t>
            </w:r>
          </w:p>
        </w:tc>
        <w:tc>
          <w:tcPr>
            <w:tcW w:type="dxa" w:w="3800"/>
            <w:shd w:fill="0B2746"/>
            <w:tcMar>
              <w:top w:w="80" w:type="dxa"/>
              <w:start w:w="120" w:type="dxa"/>
              <w:bottom w:w="80" w:type="dxa"/>
              <w:end w:w="120" w:type="dxa"/>
            </w:tcMar>
            <w:vAlign w:val="center"/>
          </w:tcPr>
          <w:p>
            <w:r>
              <w:rPr>
                <w:b/>
                <w:color w:val="FFFFFF"/>
                <w:sz w:val="18"/>
              </w:rPr>
              <w:t>WHY IT EXISTS</w:t>
            </w:r>
          </w:p>
        </w:tc>
        <w:tc>
          <w:tcPr>
            <w:tcW w:type="dxa" w:w="3660"/>
            <w:shd w:fill="0B2746"/>
            <w:tcMar>
              <w:top w:w="80" w:type="dxa"/>
              <w:start w:w="120" w:type="dxa"/>
              <w:bottom w:w="80" w:type="dxa"/>
              <w:end w:w="120" w:type="dxa"/>
            </w:tcMar>
            <w:vAlign w:val="center"/>
          </w:tcPr>
          <w:p>
            <w:r>
              <w:rPr>
                <w:b/>
                <w:color w:val="FFFFFF"/>
                <w:sz w:val="18"/>
              </w:rPr>
              <w:t>HARD BOUNDARY</w:t>
            </w:r>
          </w:p>
        </w:tc>
      </w:tr>
      <w:tr>
        <w:trPr>
          <w:cantSplit/>
        </w:trPr>
        <w:tc>
          <w:tcPr>
            <w:tcW w:type="dxa" w:w="1900"/>
            <w:tcMar>
              <w:top w:w="80" w:type="dxa"/>
              <w:start w:w="120" w:type="dxa"/>
              <w:bottom w:w="80" w:type="dxa"/>
              <w:end w:w="120" w:type="dxa"/>
            </w:tcMar>
            <w:vAlign w:val="top"/>
          </w:tcPr>
          <w:p>
            <w:pPr>
              <w:spacing w:after="40"/>
            </w:pPr>
            <w:r>
              <w:rPr>
                <w:color w:val="13231D"/>
                <w:sz w:val="17"/>
              </w:rPr>
              <w:t>Evidence class</w:t>
            </w:r>
          </w:p>
        </w:tc>
        <w:tc>
          <w:tcPr>
            <w:tcW w:type="dxa" w:w="3800"/>
            <w:tcMar>
              <w:top w:w="80" w:type="dxa"/>
              <w:start w:w="120" w:type="dxa"/>
              <w:bottom w:w="80" w:type="dxa"/>
              <w:end w:w="120" w:type="dxa"/>
            </w:tcMar>
            <w:vAlign w:val="top"/>
          </w:tcPr>
          <w:p>
            <w:pPr>
              <w:spacing w:after="40"/>
            </w:pPr>
            <w:r>
              <w:rPr>
                <w:color w:val="13231D"/>
                <w:sz w:val="17"/>
              </w:rPr>
              <w:t>Distinguishes official announcements, research, practitioner analysis, and other support.</w:t>
            </w:r>
          </w:p>
        </w:tc>
        <w:tc>
          <w:tcPr>
            <w:tcW w:type="dxa" w:w="3660"/>
            <w:tcMar>
              <w:top w:w="80" w:type="dxa"/>
              <w:start w:w="120" w:type="dxa"/>
              <w:bottom w:w="80" w:type="dxa"/>
              <w:end w:w="120" w:type="dxa"/>
            </w:tcMar>
            <w:vAlign w:val="top"/>
          </w:tcPr>
          <w:p>
            <w:pPr>
              <w:spacing w:after="40"/>
            </w:pPr>
            <w:r>
              <w:rPr>
                <w:color w:val="13231D"/>
                <w:sz w:val="17"/>
              </w:rPr>
              <w:t>Weak evidence cannot be rescued by popularity.</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Novelty disposition</w:t>
            </w:r>
          </w:p>
        </w:tc>
        <w:tc>
          <w:tcPr>
            <w:tcW w:type="dxa" w:w="3800"/>
            <w:tcMar>
              <w:top w:w="80" w:type="dxa"/>
              <w:start w:w="120" w:type="dxa"/>
              <w:bottom w:w="80" w:type="dxa"/>
              <w:end w:w="120" w:type="dxa"/>
            </w:tcMar>
            <w:vAlign w:val="top"/>
            <w:shd w:fill="F4F8F6"/>
          </w:tcPr>
          <w:p>
            <w:pPr>
              <w:spacing w:after="40"/>
            </w:pPr>
            <w:r>
              <w:rPr>
                <w:color w:val="13231D"/>
                <w:sz w:val="17"/>
              </w:rPr>
              <w:t>Protects the 30-day novelty gate and makes repeats visible.</w:t>
            </w:r>
          </w:p>
        </w:tc>
        <w:tc>
          <w:tcPr>
            <w:tcW w:type="dxa" w:w="3660"/>
            <w:tcMar>
              <w:top w:w="80" w:type="dxa"/>
              <w:start w:w="120" w:type="dxa"/>
              <w:bottom w:w="80" w:type="dxa"/>
              <w:end w:w="120" w:type="dxa"/>
            </w:tcMar>
            <w:vAlign w:val="top"/>
            <w:shd w:fill="F4F8F6"/>
          </w:tcPr>
          <w:p>
            <w:pPr>
              <w:spacing w:after="40"/>
            </w:pPr>
            <w:r>
              <w:rPr>
                <w:color w:val="13231D"/>
                <w:sz w:val="17"/>
              </w:rPr>
              <w:t>Repetition requires an explicit supported exception.</w:t>
            </w:r>
          </w:p>
        </w:tc>
      </w:tr>
      <w:tr>
        <w:trPr>
          <w:cantSplit/>
        </w:trPr>
        <w:tc>
          <w:tcPr>
            <w:tcW w:type="dxa" w:w="1900"/>
            <w:tcMar>
              <w:top w:w="80" w:type="dxa"/>
              <w:start w:w="120" w:type="dxa"/>
              <w:bottom w:w="80" w:type="dxa"/>
              <w:end w:w="120" w:type="dxa"/>
            </w:tcMar>
            <w:vAlign w:val="top"/>
          </w:tcPr>
          <w:p>
            <w:pPr>
              <w:spacing w:after="40"/>
            </w:pPr>
            <w:r>
              <w:rPr>
                <w:color w:val="13231D"/>
                <w:sz w:val="17"/>
              </w:rPr>
              <w:t>2/2/2 allocation</w:t>
            </w:r>
          </w:p>
        </w:tc>
        <w:tc>
          <w:tcPr>
            <w:tcW w:type="dxa" w:w="3800"/>
            <w:tcMar>
              <w:top w:w="80" w:type="dxa"/>
              <w:start w:w="120" w:type="dxa"/>
              <w:bottom w:w="80" w:type="dxa"/>
              <w:end w:w="120" w:type="dxa"/>
            </w:tcMar>
            <w:vAlign w:val="top"/>
          </w:tcPr>
          <w:p>
            <w:pPr>
              <w:spacing w:after="40"/>
            </w:pPr>
            <w:r>
              <w:rPr>
                <w:color w:val="13231D"/>
                <w:sz w:val="17"/>
              </w:rPr>
              <w:t>Balances Technical AI Engineering, Applied GenAI, and Agents for Non-Technical People.</w:t>
            </w:r>
          </w:p>
        </w:tc>
        <w:tc>
          <w:tcPr>
            <w:tcW w:type="dxa" w:w="3660"/>
            <w:tcMar>
              <w:top w:w="80" w:type="dxa"/>
              <w:start w:w="120" w:type="dxa"/>
              <w:bottom w:w="80" w:type="dxa"/>
              <w:end w:w="120" w:type="dxa"/>
            </w:tcMar>
            <w:vAlign w:val="top"/>
          </w:tcPr>
          <w:p>
            <w:pPr>
              <w:spacing w:after="40"/>
            </w:pPr>
            <w:r>
              <w:rPr>
                <w:color w:val="13231D"/>
                <w:sz w:val="17"/>
              </w:rPr>
              <w:t>The exact allocation remains protected.</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Candidate rationale</w:t>
            </w:r>
          </w:p>
        </w:tc>
        <w:tc>
          <w:tcPr>
            <w:tcW w:type="dxa" w:w="3800"/>
            <w:tcMar>
              <w:top w:w="80" w:type="dxa"/>
              <w:start w:w="120" w:type="dxa"/>
              <w:bottom w:w="80" w:type="dxa"/>
              <w:end w:w="120" w:type="dxa"/>
            </w:tcMar>
            <w:vAlign w:val="top"/>
            <w:shd w:fill="F4F8F6"/>
          </w:tcPr>
          <w:p>
            <w:pPr>
              <w:spacing w:after="40"/>
            </w:pPr>
            <w:r>
              <w:rPr>
                <w:color w:val="13231D"/>
                <w:sz w:val="17"/>
              </w:rPr>
              <w:t>Explains why selected stories outranked alternatives.</w:t>
            </w:r>
          </w:p>
        </w:tc>
        <w:tc>
          <w:tcPr>
            <w:tcW w:type="dxa" w:w="3660"/>
            <w:tcMar>
              <w:top w:w="80" w:type="dxa"/>
              <w:start w:w="120" w:type="dxa"/>
              <w:bottom w:w="80" w:type="dxa"/>
              <w:end w:w="120" w:type="dxa"/>
            </w:tcMar>
            <w:vAlign w:val="top"/>
            <w:shd w:fill="F4F8F6"/>
          </w:tcPr>
          <w:p>
            <w:pPr>
              <w:spacing w:after="40"/>
            </w:pPr>
            <w:r>
              <w:rPr>
                <w:color w:val="13231D"/>
                <w:sz w:val="17"/>
              </w:rPr>
              <w:t>Scores do not override accessibility or privacy.</w:t>
            </w:r>
          </w:p>
        </w:tc>
      </w:tr>
    </w:tbl>
    <w:p>
      <w:pPr>
        <w:spacing w:after="0"/>
      </w:pPr>
    </w:p>
    <w:p>
      <w:pPr>
        <w:pStyle w:val="Callout"/>
        <w:shd w:fill="E6F6F7"/>
        <w:pBdr>
          <w:left w:val="single" w:sz="22" w:space="8" w:color="0C8294"/>
        </w:pBdr>
      </w:pPr>
      <w:r>
        <w:rPr>
          <w:b/>
          <w:color w:val="0C8294"/>
        </w:rPr>
        <w:t xml:space="preserve">INTERPRETATION  </w:t>
      </w:r>
      <w:r>
        <w:t>Editorial scoring supports judgment. Evidence, novelty, accessibility, privacy, and exact focus balance are hard gates.</w:t>
      </w:r>
    </w:p>
    <w:p>
      <w:pPr>
        <w:pageBreakBefore/>
        <w:spacing w:after="60"/>
      </w:pPr>
      <w:r>
        <w:rPr>
          <w:b/>
          <w:color w:val="0C8294"/>
          <w:sz w:val="72"/>
        </w:rPr>
        <w:t>07</w:t>
      </w:r>
    </w:p>
    <w:p>
      <w:pPr>
        <w:pStyle w:val="Title"/>
        <w:spacing w:after="140"/>
        <w:pBdr>
          <w:bottom w:val="single" w:sz="20" w:space="6" w:color="0C8294"/>
        </w:pBdr>
      </w:pPr>
      <w:r>
        <w:rPr>
          <w:sz w:val="56"/>
        </w:rPr>
        <w:t>Use Readers &amp; Editorial Learning</w:t>
      </w:r>
    </w:p>
    <w:p>
      <w:pPr>
        <w:spacing w:after="240"/>
      </w:pPr>
      <w:r>
        <w:rPr>
          <w:color w:val="5B6B7C"/>
          <w:sz w:val="25"/>
        </w:rPr>
        <w:t>Learn from a small audience without pretending weak signals are strong evidence.</w:t>
      </w:r>
    </w:p>
    <w:p>
      <w:pPr>
        <w:spacing w:before="80" w:after="60"/>
        <w:jc w:val="center"/>
      </w:pPr>
      <w:r>
        <w:drawing>
          <wp:inline xmlns:a="http://schemas.openxmlformats.org/drawingml/2006/main" xmlns:pic="http://schemas.openxmlformats.org/drawingml/2006/picture">
            <wp:extent cx="4160520" cy="1964690"/>
            <wp:docPr id="4" name="Every learning threshold must pass before a separate owner approval." descr="Four threshold cards for five rated editions, 30 ratings, 10 ratings per focus area, and five candidate comparisons, followed by explicit owner approval and a bounded trial."/>
            <wp:cNvGraphicFramePr>
              <a:graphicFrameLocks noChangeAspect="1"/>
            </wp:cNvGraphicFramePr>
            <a:graphic>
              <a:graphicData uri="http://schemas.openxmlformats.org/drawingml/2006/picture">
                <pic:pic>
                  <pic:nvPicPr>
                    <pic:cNvPr id="0" name="diagram_learning_gate.png"/>
                    <pic:cNvPicPr/>
                  </pic:nvPicPr>
                  <pic:blipFill>
                    <a:blip r:embed="rId15"/>
                    <a:stretch>
                      <a:fillRect/>
                    </a:stretch>
                  </pic:blipFill>
                  <pic:spPr>
                    <a:xfrm>
                      <a:off x="0" y="0"/>
                      <a:ext cx="4160520" cy="1964690"/>
                    </a:xfrm>
                    <a:prstGeom prst="rect"/>
                  </pic:spPr>
                </pic:pic>
              </a:graphicData>
            </a:graphic>
          </wp:inline>
        </w:drawing>
      </w:r>
    </w:p>
    <w:p>
      <w:pPr>
        <w:spacing w:after="160"/>
        <w:jc w:val="center"/>
      </w:pPr>
      <w:r>
        <w:rPr>
          <w:i/>
          <w:color w:val="5E6E68"/>
          <w:sz w:val="16"/>
        </w:rPr>
        <w:t>Every learning threshold must pass before a separate owner approval.</w:t>
      </w:r>
    </w:p>
    <w:p>
      <w:r>
        <w:t>Reader analytics are directional: small counts are suppressed, shares count initiations, and ratings stay anonymous. Ratings may recommend a small Practical Value adjustment; they cannot weaken evidence, novelty, accessibility, privacy, or focus balance. Learning inactivity is expected until every threshold is met; it is not a defect.</w:t>
      </w:r>
    </w:p>
    <w:tbl>
      <w:tblPr>
        <w:tblW w:type="dxa" w:w="9360"/>
        <w:jc w:val="center"/>
        <w:tblLayout w:type="fixed"/>
        <w:tblLook w:firstColumn="1" w:firstRow="1" w:lastColumn="0" w:lastRow="0" w:noHBand="0" w:noVBand="1" w:val="04A0"/>
        <w:tblInd w:w="120" w:type="dxa"/>
      </w:tblPr>
      <w:tblGrid>
        <w:gridCol w:w="2850"/>
        <w:gridCol w:w="1500"/>
        <w:gridCol w:w="5010"/>
      </w:tblGrid>
      <w:tr>
        <w:trPr>
          <w:tblHeader w:val="true"/>
        </w:trPr>
        <w:tc>
          <w:tcPr>
            <w:tcW w:type="dxa" w:w="2850"/>
            <w:shd w:fill="0B2746"/>
            <w:tcMar>
              <w:top w:w="80" w:type="dxa"/>
              <w:start w:w="120" w:type="dxa"/>
              <w:bottom w:w="80" w:type="dxa"/>
              <w:end w:w="120" w:type="dxa"/>
            </w:tcMar>
            <w:vAlign w:val="center"/>
          </w:tcPr>
          <w:p>
            <w:r>
              <w:rPr>
                <w:b/>
                <w:color w:val="FFFFFF"/>
                <w:sz w:val="18"/>
              </w:rPr>
              <w:t>THRESHOLD</w:t>
            </w:r>
          </w:p>
        </w:tc>
        <w:tc>
          <w:tcPr>
            <w:tcW w:type="dxa" w:w="1500"/>
            <w:shd w:fill="0B2746"/>
            <w:tcMar>
              <w:top w:w="80" w:type="dxa"/>
              <w:start w:w="120" w:type="dxa"/>
              <w:bottom w:w="80" w:type="dxa"/>
              <w:end w:w="120" w:type="dxa"/>
            </w:tcMar>
            <w:vAlign w:val="center"/>
          </w:tcPr>
          <w:p>
            <w:r>
              <w:rPr>
                <w:b/>
                <w:color w:val="FFFFFF"/>
                <w:sz w:val="18"/>
              </w:rPr>
              <w:t>MINIMUM</w:t>
            </w:r>
          </w:p>
        </w:tc>
        <w:tc>
          <w:tcPr>
            <w:tcW w:type="dxa" w:w="5010"/>
            <w:shd w:fill="0B2746"/>
            <w:tcMar>
              <w:top w:w="80" w:type="dxa"/>
              <w:start w:w="120" w:type="dxa"/>
              <w:bottom w:w="80" w:type="dxa"/>
              <w:end w:w="120" w:type="dxa"/>
            </w:tcMar>
            <w:vAlign w:val="center"/>
          </w:tcPr>
          <w:p>
            <w:r>
              <w:rPr>
                <w:b/>
                <w:color w:val="FFFFFF"/>
                <w:sz w:val="18"/>
              </w:rPr>
              <w:t>WHY</w:t>
            </w:r>
          </w:p>
        </w:tc>
      </w:tr>
      <w:tr>
        <w:trPr>
          <w:cantSplit/>
        </w:trPr>
        <w:tc>
          <w:tcPr>
            <w:tcW w:type="dxa" w:w="2850"/>
            <w:tcMar>
              <w:top w:w="80" w:type="dxa"/>
              <w:start w:w="120" w:type="dxa"/>
              <w:bottom w:w="80" w:type="dxa"/>
              <w:end w:w="120" w:type="dxa"/>
            </w:tcMar>
            <w:vAlign w:val="top"/>
          </w:tcPr>
          <w:p>
            <w:pPr>
              <w:spacing w:after="40"/>
            </w:pPr>
            <w:r>
              <w:rPr>
                <w:color w:val="13231D"/>
                <w:sz w:val="17"/>
              </w:rPr>
              <w:t>Fully rated editions</w:t>
            </w:r>
          </w:p>
        </w:tc>
        <w:tc>
          <w:tcPr>
            <w:tcW w:type="dxa" w:w="1500"/>
            <w:tcMar>
              <w:top w:w="80" w:type="dxa"/>
              <w:start w:w="120" w:type="dxa"/>
              <w:bottom w:w="80" w:type="dxa"/>
              <w:end w:w="120" w:type="dxa"/>
            </w:tcMar>
            <w:vAlign w:val="top"/>
          </w:tcPr>
          <w:p>
            <w:pPr>
              <w:spacing w:after="40"/>
            </w:pPr>
            <w:r>
              <w:rPr>
                <w:color w:val="13231D"/>
                <w:sz w:val="17"/>
              </w:rPr>
              <w:t>5</w:t>
            </w:r>
          </w:p>
        </w:tc>
        <w:tc>
          <w:tcPr>
            <w:tcW w:type="dxa" w:w="5010"/>
            <w:tcMar>
              <w:top w:w="80" w:type="dxa"/>
              <w:start w:w="120" w:type="dxa"/>
              <w:bottom w:w="80" w:type="dxa"/>
              <w:end w:w="120" w:type="dxa"/>
            </w:tcMar>
            <w:vAlign w:val="top"/>
          </w:tcPr>
          <w:p>
            <w:pPr>
              <w:spacing w:after="40"/>
            </w:pPr>
            <w:r>
              <w:rPr>
                <w:color w:val="13231D"/>
                <w:sz w:val="17"/>
              </w:rPr>
              <w:t>Prevents one unusual day from dominating.</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Total story ratings</w:t>
            </w:r>
          </w:p>
        </w:tc>
        <w:tc>
          <w:tcPr>
            <w:tcW w:type="dxa" w:w="1500"/>
            <w:tcMar>
              <w:top w:w="80" w:type="dxa"/>
              <w:start w:w="120" w:type="dxa"/>
              <w:bottom w:w="80" w:type="dxa"/>
              <w:end w:w="120" w:type="dxa"/>
            </w:tcMar>
            <w:vAlign w:val="top"/>
            <w:shd w:fill="F4F8F6"/>
          </w:tcPr>
          <w:p>
            <w:pPr>
              <w:spacing w:after="40"/>
            </w:pPr>
            <w:r>
              <w:rPr>
                <w:color w:val="13231D"/>
                <w:sz w:val="17"/>
              </w:rPr>
              <w:t>30</w:t>
            </w:r>
          </w:p>
        </w:tc>
        <w:tc>
          <w:tcPr>
            <w:tcW w:type="dxa" w:w="5010"/>
            <w:tcMar>
              <w:top w:w="80" w:type="dxa"/>
              <w:start w:w="120" w:type="dxa"/>
              <w:bottom w:w="80" w:type="dxa"/>
              <w:end w:w="120" w:type="dxa"/>
            </w:tcMar>
            <w:vAlign w:val="top"/>
            <w:shd w:fill="F4F8F6"/>
          </w:tcPr>
          <w:p>
            <w:pPr>
              <w:spacing w:after="40"/>
            </w:pPr>
            <w:r>
              <w:rPr>
                <w:color w:val="13231D"/>
                <w:sz w:val="17"/>
              </w:rPr>
              <w:t>Creates a minimally useful signal base.</w:t>
            </w:r>
          </w:p>
        </w:tc>
      </w:tr>
      <w:tr>
        <w:trPr>
          <w:cantSplit/>
        </w:trPr>
        <w:tc>
          <w:tcPr>
            <w:tcW w:type="dxa" w:w="2850"/>
            <w:tcMar>
              <w:top w:w="80" w:type="dxa"/>
              <w:start w:w="120" w:type="dxa"/>
              <w:bottom w:w="80" w:type="dxa"/>
              <w:end w:w="120" w:type="dxa"/>
            </w:tcMar>
            <w:vAlign w:val="top"/>
          </w:tcPr>
          <w:p>
            <w:pPr>
              <w:spacing w:after="40"/>
            </w:pPr>
            <w:r>
              <w:rPr>
                <w:color w:val="13231D"/>
                <w:sz w:val="17"/>
              </w:rPr>
              <w:t>Ratings per focus</w:t>
            </w:r>
          </w:p>
        </w:tc>
        <w:tc>
          <w:tcPr>
            <w:tcW w:type="dxa" w:w="1500"/>
            <w:tcMar>
              <w:top w:w="80" w:type="dxa"/>
              <w:start w:w="120" w:type="dxa"/>
              <w:bottom w:w="80" w:type="dxa"/>
              <w:end w:w="120" w:type="dxa"/>
            </w:tcMar>
            <w:vAlign w:val="top"/>
          </w:tcPr>
          <w:p>
            <w:pPr>
              <w:spacing w:after="40"/>
            </w:pPr>
            <w:r>
              <w:rPr>
                <w:color w:val="13231D"/>
                <w:sz w:val="17"/>
              </w:rPr>
              <w:t>10 each</w:t>
            </w:r>
          </w:p>
        </w:tc>
        <w:tc>
          <w:tcPr>
            <w:tcW w:type="dxa" w:w="5010"/>
            <w:tcMar>
              <w:top w:w="80" w:type="dxa"/>
              <w:start w:w="120" w:type="dxa"/>
              <w:bottom w:w="80" w:type="dxa"/>
              <w:end w:w="120" w:type="dxa"/>
            </w:tcMar>
            <w:vAlign w:val="top"/>
          </w:tcPr>
          <w:p>
            <w:pPr>
              <w:spacing w:after="40"/>
            </w:pPr>
            <w:r>
              <w:rPr>
                <w:color w:val="13231D"/>
                <w:sz w:val="17"/>
              </w:rPr>
              <w:t>Protects balanced learning across all three areas.</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Candidate-pool comparisons</w:t>
            </w:r>
          </w:p>
        </w:tc>
        <w:tc>
          <w:tcPr>
            <w:tcW w:type="dxa" w:w="1500"/>
            <w:tcMar>
              <w:top w:w="80" w:type="dxa"/>
              <w:start w:w="120" w:type="dxa"/>
              <w:bottom w:w="80" w:type="dxa"/>
              <w:end w:w="120" w:type="dxa"/>
            </w:tcMar>
            <w:vAlign w:val="top"/>
            <w:shd w:fill="F4F8F6"/>
          </w:tcPr>
          <w:p>
            <w:pPr>
              <w:spacing w:after="40"/>
            </w:pPr>
            <w:r>
              <w:rPr>
                <w:color w:val="13231D"/>
                <w:sz w:val="17"/>
              </w:rPr>
              <w:t>5 passing sets</w:t>
            </w:r>
          </w:p>
        </w:tc>
        <w:tc>
          <w:tcPr>
            <w:tcW w:type="dxa" w:w="5010"/>
            <w:tcMar>
              <w:top w:w="80" w:type="dxa"/>
              <w:start w:w="120" w:type="dxa"/>
              <w:bottom w:w="80" w:type="dxa"/>
              <w:end w:w="120" w:type="dxa"/>
            </w:tcMar>
            <w:vAlign w:val="top"/>
            <w:shd w:fill="F4F8F6"/>
          </w:tcPr>
          <w:p>
            <w:pPr>
              <w:spacing w:after="40"/>
            </w:pPr>
            <w:r>
              <w:rPr>
                <w:color w:val="13231D"/>
                <w:sz w:val="17"/>
              </w:rPr>
              <w:t>Checks that the proposed weighting improves selection quality.</w:t>
            </w:r>
          </w:p>
        </w:tc>
      </w:tr>
      <w:tr>
        <w:trPr>
          <w:cantSplit/>
        </w:trPr>
        <w:tc>
          <w:tcPr>
            <w:tcW w:type="dxa" w:w="2850"/>
            <w:tcMar>
              <w:top w:w="80" w:type="dxa"/>
              <w:start w:w="120" w:type="dxa"/>
              <w:bottom w:w="80" w:type="dxa"/>
              <w:end w:w="120" w:type="dxa"/>
            </w:tcMar>
            <w:vAlign w:val="top"/>
          </w:tcPr>
          <w:p>
            <w:pPr>
              <w:spacing w:after="40"/>
            </w:pPr>
            <w:r>
              <w:rPr>
                <w:color w:val="13231D"/>
                <w:sz w:val="17"/>
              </w:rPr>
              <w:t>Owner decision</w:t>
            </w:r>
          </w:p>
        </w:tc>
        <w:tc>
          <w:tcPr>
            <w:tcW w:type="dxa" w:w="1500"/>
            <w:tcMar>
              <w:top w:w="80" w:type="dxa"/>
              <w:start w:w="120" w:type="dxa"/>
              <w:bottom w:w="80" w:type="dxa"/>
              <w:end w:w="120" w:type="dxa"/>
            </w:tcMar>
            <w:vAlign w:val="top"/>
          </w:tcPr>
          <w:p>
            <w:pPr>
              <w:spacing w:after="40"/>
            </w:pPr>
            <w:r>
              <w:rPr>
                <w:color w:val="13231D"/>
                <w:sz w:val="17"/>
              </w:rPr>
              <w:t>Explicit approval</w:t>
            </w:r>
          </w:p>
        </w:tc>
        <w:tc>
          <w:tcPr>
            <w:tcW w:type="dxa" w:w="5010"/>
            <w:tcMar>
              <w:top w:w="80" w:type="dxa"/>
              <w:start w:w="120" w:type="dxa"/>
              <w:bottom w:w="80" w:type="dxa"/>
              <w:end w:w="120" w:type="dxa"/>
            </w:tcMar>
            <w:vAlign w:val="top"/>
          </w:tcPr>
          <w:p>
            <w:pPr>
              <w:spacing w:after="40"/>
            </w:pPr>
            <w:r>
              <w:rPr>
                <w:color w:val="13231D"/>
                <w:sz w:val="17"/>
              </w:rPr>
              <w:t>Keeps editorial authority human-controlled.</w:t>
            </w:r>
          </w:p>
        </w:tc>
      </w:tr>
    </w:tbl>
    <w:p>
      <w:pPr>
        <w:spacing w:after="0"/>
      </w:pPr>
    </w:p>
    <w:p>
      <w:pPr>
        <w:pageBreakBefore/>
        <w:spacing w:after="60"/>
      </w:pPr>
      <w:r>
        <w:rPr>
          <w:b/>
          <w:color w:val="0C8294"/>
          <w:sz w:val="72"/>
        </w:rPr>
        <w:t>08</w:t>
      </w:r>
    </w:p>
    <w:p>
      <w:pPr>
        <w:pStyle w:val="Title"/>
        <w:spacing w:after="140"/>
        <w:pBdr>
          <w:bottom w:val="single" w:sz="20" w:space="6" w:color="0C8294"/>
        </w:pBdr>
      </w:pPr>
      <w:r>
        <w:rPr>
          <w:sz w:val="56"/>
        </w:rPr>
        <w:t>Interpret Quality &amp; QA</w:t>
      </w:r>
    </w:p>
    <w:p>
      <w:pPr>
        <w:spacing w:after="240"/>
      </w:pPr>
      <w:r>
        <w:rPr>
          <w:color w:val="5B6B7C"/>
          <w:sz w:val="25"/>
        </w:rPr>
        <w:t>Separate initial defects, automated repairs, final validation, and deployment proof.</w:t>
      </w:r>
    </w:p>
    <w:tbl>
      <w:tblPr>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B2746"/>
            <w:tcMar>
              <w:top w:w="80" w:type="dxa"/>
              <w:start w:w="120" w:type="dxa"/>
              <w:bottom w:w="80" w:type="dxa"/>
              <w:end w:w="120" w:type="dxa"/>
            </w:tcMar>
            <w:vAlign w:val="center"/>
          </w:tcPr>
          <w:p>
            <w:r>
              <w:rPr>
                <w:b/>
                <w:color w:val="FFFFFF"/>
                <w:sz w:val="18"/>
              </w:rPr>
              <w:t>FIELD</w:t>
            </w:r>
          </w:p>
        </w:tc>
        <w:tc>
          <w:tcPr>
            <w:tcW w:type="dxa" w:w="6660"/>
            <w:shd w:fill="0B2746"/>
            <w:tcMar>
              <w:top w:w="80" w:type="dxa"/>
              <w:start w:w="120" w:type="dxa"/>
              <w:bottom w:w="80" w:type="dxa"/>
              <w:end w:w="120" w:type="dxa"/>
            </w:tcMar>
            <w:vAlign w:val="center"/>
          </w:tcPr>
          <w:p>
            <w:r>
              <w:rPr>
                <w:b/>
                <w:color w:val="FFFFFF"/>
                <w:sz w:val="18"/>
              </w:rPr>
              <w:t>QUESTION</w:t>
            </w:r>
          </w:p>
        </w:tc>
      </w:tr>
      <w:tr>
        <w:trPr>
          <w:cantSplit/>
        </w:trPr>
        <w:tc>
          <w:tcPr>
            <w:tcW w:type="dxa" w:w="2700"/>
            <w:tcMar>
              <w:top w:w="80" w:type="dxa"/>
              <w:start w:w="120" w:type="dxa"/>
              <w:bottom w:w="80" w:type="dxa"/>
              <w:end w:w="120" w:type="dxa"/>
            </w:tcMar>
            <w:vAlign w:val="top"/>
          </w:tcPr>
          <w:p>
            <w:pPr>
              <w:spacing w:after="40"/>
            </w:pPr>
            <w:r>
              <w:rPr>
                <w:color w:val="13231D"/>
                <w:sz w:val="17"/>
              </w:rPr>
              <w:t>Initial QA</w:t>
            </w:r>
          </w:p>
        </w:tc>
        <w:tc>
          <w:tcPr>
            <w:tcW w:type="dxa" w:w="6660"/>
            <w:tcMar>
              <w:top w:w="80" w:type="dxa"/>
              <w:start w:w="120" w:type="dxa"/>
              <w:bottom w:w="80" w:type="dxa"/>
              <w:end w:w="120" w:type="dxa"/>
            </w:tcMar>
            <w:vAlign w:val="top"/>
          </w:tcPr>
          <w:p>
            <w:pPr>
              <w:spacing w:after="40"/>
            </w:pPr>
            <w:r>
              <w:rPr>
                <w:color w:val="13231D"/>
                <w:sz w:val="17"/>
              </w:rPr>
              <w:t>Did the first validation pass before any repair?</w:t>
            </w:r>
          </w:p>
        </w:tc>
      </w:tr>
      <w:tr>
        <w:trPr>
          <w:cantSplit/>
        </w:trPr>
        <w:tc>
          <w:tcPr>
            <w:tcW w:type="dxa" w:w="2700"/>
            <w:tcMar>
              <w:top w:w="80" w:type="dxa"/>
              <w:start w:w="120" w:type="dxa"/>
              <w:bottom w:w="80" w:type="dxa"/>
              <w:end w:w="120" w:type="dxa"/>
            </w:tcMar>
            <w:vAlign w:val="top"/>
            <w:shd w:fill="F4F8F6"/>
          </w:tcPr>
          <w:p>
            <w:pPr>
              <w:spacing w:after="40"/>
            </w:pPr>
            <w:r>
              <w:rPr>
                <w:color w:val="13231D"/>
                <w:sz w:val="17"/>
              </w:rPr>
              <w:t>Repairs</w:t>
            </w:r>
          </w:p>
        </w:tc>
        <w:tc>
          <w:tcPr>
            <w:tcW w:type="dxa" w:w="6660"/>
            <w:tcMar>
              <w:top w:w="80" w:type="dxa"/>
              <w:start w:w="120" w:type="dxa"/>
              <w:bottom w:w="80" w:type="dxa"/>
              <w:end w:w="120" w:type="dxa"/>
            </w:tcMar>
            <w:vAlign w:val="top"/>
            <w:shd w:fill="F4F8F6"/>
          </w:tcPr>
          <w:p>
            <w:pPr>
              <w:spacing w:after="40"/>
            </w:pPr>
            <w:r>
              <w:rPr>
                <w:color w:val="13231D"/>
                <w:sz w:val="17"/>
              </w:rPr>
              <w:t>What was changed, and was each change bounded to the defect?</w:t>
            </w:r>
          </w:p>
        </w:tc>
      </w:tr>
      <w:tr>
        <w:trPr>
          <w:cantSplit/>
        </w:trPr>
        <w:tc>
          <w:tcPr>
            <w:tcW w:type="dxa" w:w="2700"/>
            <w:tcMar>
              <w:top w:w="80" w:type="dxa"/>
              <w:start w:w="120" w:type="dxa"/>
              <w:bottom w:w="80" w:type="dxa"/>
              <w:end w:w="120" w:type="dxa"/>
            </w:tcMar>
            <w:vAlign w:val="top"/>
          </w:tcPr>
          <w:p>
            <w:pPr>
              <w:spacing w:after="40"/>
            </w:pPr>
            <w:r>
              <w:rPr>
                <w:color w:val="13231D"/>
                <w:sz w:val="17"/>
              </w:rPr>
              <w:t>Final QA</w:t>
            </w:r>
          </w:p>
        </w:tc>
        <w:tc>
          <w:tcPr>
            <w:tcW w:type="dxa" w:w="6660"/>
            <w:tcMar>
              <w:top w:w="80" w:type="dxa"/>
              <w:start w:w="120" w:type="dxa"/>
              <w:bottom w:w="80" w:type="dxa"/>
              <w:end w:w="120" w:type="dxa"/>
            </w:tcMar>
            <w:vAlign w:val="top"/>
          </w:tcPr>
          <w:p>
            <w:pPr>
              <w:spacing w:after="40"/>
            </w:pPr>
            <w:r>
              <w:rPr>
                <w:color w:val="13231D"/>
                <w:sz w:val="17"/>
              </w:rPr>
              <w:t>Did the complete required check set pass after repair?</w:t>
            </w:r>
          </w:p>
        </w:tc>
      </w:tr>
      <w:tr>
        <w:trPr>
          <w:cantSplit/>
        </w:trPr>
        <w:tc>
          <w:tcPr>
            <w:tcW w:type="dxa" w:w="2700"/>
            <w:tcMar>
              <w:top w:w="80" w:type="dxa"/>
              <w:start w:w="120" w:type="dxa"/>
              <w:bottom w:w="80" w:type="dxa"/>
              <w:end w:w="120" w:type="dxa"/>
            </w:tcMar>
            <w:vAlign w:val="top"/>
            <w:shd w:fill="F4F8F6"/>
          </w:tcPr>
          <w:p>
            <w:pPr>
              <w:spacing w:after="40"/>
            </w:pPr>
            <w:r>
              <w:rPr>
                <w:color w:val="13231D"/>
                <w:sz w:val="17"/>
              </w:rPr>
              <w:t>Accessibility</w:t>
            </w:r>
          </w:p>
        </w:tc>
        <w:tc>
          <w:tcPr>
            <w:tcW w:type="dxa" w:w="6660"/>
            <w:tcMar>
              <w:top w:w="80" w:type="dxa"/>
              <w:start w:w="120" w:type="dxa"/>
              <w:bottom w:w="80" w:type="dxa"/>
              <w:end w:w="120" w:type="dxa"/>
            </w:tcMar>
            <w:vAlign w:val="top"/>
            <w:shd w:fill="F4F8F6"/>
          </w:tcPr>
          <w:p>
            <w:pPr>
              <w:spacing w:after="40"/>
            </w:pPr>
            <w:r>
              <w:rPr>
                <w:color w:val="13231D"/>
                <w:sz w:val="17"/>
              </w:rPr>
              <w:t>Were alternatives, structure, links, and readable presentation checked?</w:t>
            </w:r>
          </w:p>
        </w:tc>
      </w:tr>
      <w:tr>
        <w:trPr>
          <w:cantSplit/>
        </w:trPr>
        <w:tc>
          <w:tcPr>
            <w:tcW w:type="dxa" w:w="2700"/>
            <w:tcMar>
              <w:top w:w="80" w:type="dxa"/>
              <w:start w:w="120" w:type="dxa"/>
              <w:bottom w:w="80" w:type="dxa"/>
              <w:end w:w="120" w:type="dxa"/>
            </w:tcMar>
            <w:vAlign w:val="top"/>
          </w:tcPr>
          <w:p>
            <w:pPr>
              <w:spacing w:after="40"/>
            </w:pPr>
            <w:r>
              <w:rPr>
                <w:color w:val="13231D"/>
                <w:sz w:val="17"/>
              </w:rPr>
              <w:t>Deployment evidence</w:t>
            </w:r>
          </w:p>
        </w:tc>
        <w:tc>
          <w:tcPr>
            <w:tcW w:type="dxa" w:w="6660"/>
            <w:tcMar>
              <w:top w:w="80" w:type="dxa"/>
              <w:start w:w="120" w:type="dxa"/>
              <w:bottom w:w="80" w:type="dxa"/>
              <w:end w:w="120" w:type="dxa"/>
            </w:tcMar>
            <w:vAlign w:val="top"/>
          </w:tcPr>
          <w:p>
            <w:pPr>
              <w:spacing w:after="40"/>
            </w:pPr>
            <w:r>
              <w:rPr>
                <w:color w:val="13231D"/>
                <w:sz w:val="17"/>
              </w:rPr>
              <w:t>Did the validated revision reach the public site?</w:t>
            </w:r>
          </w:p>
        </w:tc>
      </w:tr>
      <w:tr>
        <w:trPr>
          <w:cantSplit/>
        </w:trPr>
        <w:tc>
          <w:tcPr>
            <w:tcW w:type="dxa" w:w="2700"/>
            <w:tcMar>
              <w:top w:w="80" w:type="dxa"/>
              <w:start w:w="120" w:type="dxa"/>
              <w:bottom w:w="80" w:type="dxa"/>
              <w:end w:w="120" w:type="dxa"/>
            </w:tcMar>
            <w:vAlign w:val="top"/>
            <w:shd w:fill="F4F8F6"/>
          </w:tcPr>
          <w:p>
            <w:pPr>
              <w:spacing w:after="40"/>
            </w:pPr>
            <w:r>
              <w:rPr>
                <w:color w:val="13231D"/>
                <w:sz w:val="17"/>
              </w:rPr>
              <w:t>Public QA history</w:t>
            </w:r>
          </w:p>
        </w:tc>
        <w:tc>
          <w:tcPr>
            <w:tcW w:type="dxa" w:w="6660"/>
            <w:tcMar>
              <w:top w:w="80" w:type="dxa"/>
              <w:start w:w="120" w:type="dxa"/>
              <w:bottom w:w="80" w:type="dxa"/>
              <w:end w:w="120" w:type="dxa"/>
            </w:tcMar>
            <w:vAlign w:val="top"/>
            <w:shd w:fill="F4F8F6"/>
          </w:tcPr>
          <w:p>
            <w:pPr>
              <w:spacing w:after="40"/>
            </w:pPr>
            <w:r>
              <w:rPr>
                <w:color w:val="13231D"/>
                <w:sz w:val="17"/>
              </w:rPr>
              <w:t>Can a reader inspect the edition’s quality record?</w:t>
            </w:r>
          </w:p>
        </w:tc>
      </w:tr>
    </w:tbl>
    <w:p>
      <w:pPr>
        <w:spacing w:after="0"/>
      </w:pPr>
    </w:p>
    <w:p>
      <w:pPr>
        <w:pStyle w:val="Critical"/>
        <w:shd w:fill="FDE9EA"/>
        <w:pBdr>
          <w:left w:val="single" w:sz="22" w:space="8" w:color="B1262E"/>
        </w:pBdr>
      </w:pPr>
      <w:r>
        <w:rPr>
          <w:b/>
          <w:color w:val="B1262E"/>
        </w:rPr>
        <w:t xml:space="preserve">FAILURE RULE  </w:t>
      </w:r>
      <w:r>
        <w:t>A critical publication failure forces Failed even when every other available indicator is green.</w:t>
      </w:r>
    </w:p>
    <w:p>
      <w:pPr>
        <w:pStyle w:val="Heading2"/>
      </w:pPr>
      <w:r>
        <w:t>When QA repairs something</w:t>
      </w:r>
    </w:p>
    <w:p>
      <w:pPr>
        <w:pStyle w:val="ListNumber"/>
        <w:spacing w:after="80" w:line="300" w:lineRule="auto"/>
        <w:ind w:left="540" w:hanging="271"/>
        <w:numPr>
          <w:ilvl w:val="0"/>
          <w:numId w:val="13"/>
        </w:numPr>
      </w:pPr>
      <w:r>
        <w:t>Read the initial failure and severity.</w:t>
      </w:r>
    </w:p>
    <w:p>
      <w:pPr>
        <w:pStyle w:val="ListNumber"/>
        <w:spacing w:after="80" w:line="300" w:lineRule="auto"/>
        <w:ind w:left="540" w:hanging="271"/>
        <w:numPr>
          <w:ilvl w:val="0"/>
          <w:numId w:val="13"/>
        </w:numPr>
      </w:pPr>
      <w:r>
        <w:t>Verify the repair is specific to the cause.</w:t>
      </w:r>
    </w:p>
    <w:p>
      <w:pPr>
        <w:pStyle w:val="ListNumber"/>
        <w:spacing w:after="80" w:line="300" w:lineRule="auto"/>
        <w:ind w:left="540" w:hanging="271"/>
        <w:numPr>
          <w:ilvl w:val="0"/>
          <w:numId w:val="13"/>
        </w:numPr>
      </w:pPr>
      <w:r>
        <w:t>Confirm final QA reran the full relevant checks.</w:t>
      </w:r>
    </w:p>
    <w:p>
      <w:pPr>
        <w:pStyle w:val="ListNumber"/>
        <w:spacing w:after="80" w:line="300" w:lineRule="auto"/>
        <w:ind w:left="540" w:hanging="271"/>
        <w:numPr>
          <w:ilvl w:val="0"/>
          <w:numId w:val="13"/>
        </w:numPr>
      </w:pPr>
      <w:r>
        <w:t>Confirm the deployed revision matches the validated revision.</w:t>
      </w:r>
    </w:p>
    <w:p>
      <w:pPr>
        <w:pStyle w:val="ListNumber"/>
        <w:spacing w:after="80" w:line="300" w:lineRule="auto"/>
        <w:ind w:left="540" w:hanging="271"/>
        <w:numPr>
          <w:ilvl w:val="0"/>
          <w:numId w:val="13"/>
        </w:numPr>
      </w:pPr>
      <w:r>
        <w:t>Keep the repair and result in append-only history.</w:t>
      </w:r>
    </w:p>
    <w:p>
      <w:pPr>
        <w:pageBreakBefore/>
        <w:spacing w:after="60"/>
      </w:pPr>
      <w:r>
        <w:rPr>
          <w:b/>
          <w:color w:val="0C8294"/>
          <w:sz w:val="72"/>
        </w:rPr>
        <w:t>09</w:t>
      </w:r>
    </w:p>
    <w:p>
      <w:pPr>
        <w:pStyle w:val="Title"/>
        <w:spacing w:after="140"/>
        <w:pBdr>
          <w:bottom w:val="single" w:sz="20" w:space="6" w:color="0C8294"/>
        </w:pBdr>
      </w:pPr>
      <w:r>
        <w:rPr>
          <w:sz w:val="56"/>
        </w:rPr>
        <w:t>Handle incidents and corrections</w:t>
      </w:r>
    </w:p>
    <w:p>
      <w:pPr>
        <w:spacing w:after="240"/>
      </w:pPr>
      <w:r>
        <w:rPr>
          <w:color w:val="5B6B7C"/>
          <w:sz w:val="25"/>
        </w:rPr>
        <w:t>Move from a signal to a decision-ready assessment without erasing history.</w:t>
      </w:r>
    </w:p>
    <w:p>
      <w:pPr>
        <w:spacing w:before="80" w:after="60"/>
        <w:jc w:val="center"/>
      </w:pPr>
      <w:r>
        <w:drawing>
          <wp:inline xmlns:a="http://schemas.openxmlformats.org/drawingml/2006/main" xmlns:pic="http://schemas.openxmlformats.org/drawingml/2006/picture">
            <wp:extent cx="5120640" cy="2446528"/>
            <wp:docPr id="5" name="A controlled path turns a detected issue into evidence, validation, a human decision, and an auditable outcome." descr="Seven-stage incident flow: detect, open evidence, assess impact, prepare correction, validate, request a decision, and record the outcome."/>
            <wp:cNvGraphicFramePr>
              <a:graphicFrameLocks noChangeAspect="1"/>
            </wp:cNvGraphicFramePr>
            <a:graphic>
              <a:graphicData uri="http://schemas.openxmlformats.org/drawingml/2006/picture">
                <pic:pic>
                  <pic:nvPicPr>
                    <pic:cNvPr id="0" name="diagram_incident_path.png"/>
                    <pic:cNvPicPr/>
                  </pic:nvPicPr>
                  <pic:blipFill>
                    <a:blip r:embed="rId16"/>
                    <a:stretch>
                      <a:fillRect/>
                    </a:stretch>
                  </pic:blipFill>
                  <pic:spPr>
                    <a:xfrm>
                      <a:off x="0" y="0"/>
                      <a:ext cx="5120640" cy="2446528"/>
                    </a:xfrm>
                    <a:prstGeom prst="rect"/>
                  </pic:spPr>
                </pic:pic>
              </a:graphicData>
            </a:graphic>
          </wp:inline>
        </w:drawing>
      </w:r>
    </w:p>
    <w:p>
      <w:pPr>
        <w:spacing w:after="160"/>
        <w:jc w:val="center"/>
      </w:pPr>
      <w:r>
        <w:rPr>
          <w:i/>
          <w:color w:val="5E6E68"/>
          <w:sz w:val="16"/>
        </w:rPr>
        <w:t>A controlled path turns a detected issue into evidence, validation, a human decision, and an auditable outcome.</w:t>
      </w:r>
    </w:p>
    <w:tbl>
      <w:tblPr>
        <w:tblW w:type="dxa" w:w="9360"/>
        <w:jc w:val="center"/>
        <w:tblLayout w:type="fixed"/>
        <w:tblLook w:firstColumn="1" w:firstRow="1" w:lastColumn="0" w:lastRow="0" w:noHBand="0" w:noVBand="1" w:val="04A0"/>
        <w:tblInd w:w="120" w:type="dxa"/>
      </w:tblPr>
      <w:tblGrid>
        <w:gridCol w:w="1800"/>
        <w:gridCol w:w="4200"/>
        <w:gridCol w:w="3360"/>
      </w:tblGrid>
      <w:tr>
        <w:trPr>
          <w:tblHeader w:val="true"/>
        </w:trPr>
        <w:tc>
          <w:tcPr>
            <w:tcW w:type="dxa" w:w="1800"/>
            <w:shd w:fill="0B2746"/>
            <w:tcMar>
              <w:top w:w="80" w:type="dxa"/>
              <w:start w:w="120" w:type="dxa"/>
              <w:bottom w:w="80" w:type="dxa"/>
              <w:end w:w="120" w:type="dxa"/>
            </w:tcMar>
            <w:vAlign w:val="center"/>
          </w:tcPr>
          <w:p>
            <w:r>
              <w:rPr>
                <w:b/>
                <w:color w:val="FFFFFF"/>
                <w:sz w:val="18"/>
              </w:rPr>
              <w:t>VIEW</w:t>
            </w:r>
          </w:p>
        </w:tc>
        <w:tc>
          <w:tcPr>
            <w:tcW w:type="dxa" w:w="4200"/>
            <w:shd w:fill="0B2746"/>
            <w:tcMar>
              <w:top w:w="80" w:type="dxa"/>
              <w:start w:w="120" w:type="dxa"/>
              <w:bottom w:w="80" w:type="dxa"/>
              <w:end w:w="120" w:type="dxa"/>
            </w:tcMar>
            <w:vAlign w:val="center"/>
          </w:tcPr>
          <w:p>
            <w:r>
              <w:rPr>
                <w:b/>
                <w:color w:val="FFFFFF"/>
                <w:sz w:val="18"/>
              </w:rPr>
              <w:t>USE IT FOR</w:t>
            </w:r>
          </w:p>
        </w:tc>
        <w:tc>
          <w:tcPr>
            <w:tcW w:type="dxa" w:w="3360"/>
            <w:shd w:fill="0B2746"/>
            <w:tcMar>
              <w:top w:w="80" w:type="dxa"/>
              <w:start w:w="120" w:type="dxa"/>
              <w:bottom w:w="80" w:type="dxa"/>
              <w:end w:w="120" w:type="dxa"/>
            </w:tcMar>
            <w:vAlign w:val="center"/>
          </w:tcPr>
          <w:p>
            <w:r>
              <w:rPr>
                <w:b/>
                <w:color w:val="FFFFFF"/>
                <w:sz w:val="18"/>
              </w:rPr>
              <w:t>IMPORTANT DISTINCTION</w:t>
            </w:r>
          </w:p>
        </w:tc>
      </w:tr>
      <w:tr>
        <w:trPr>
          <w:cantSplit/>
        </w:trPr>
        <w:tc>
          <w:tcPr>
            <w:tcW w:type="dxa" w:w="1800"/>
            <w:tcMar>
              <w:top w:w="80" w:type="dxa"/>
              <w:start w:w="120" w:type="dxa"/>
              <w:bottom w:w="80" w:type="dxa"/>
              <w:end w:w="120" w:type="dxa"/>
            </w:tcMar>
            <w:vAlign w:val="top"/>
          </w:tcPr>
          <w:p>
            <w:pPr>
              <w:spacing w:after="40"/>
            </w:pPr>
            <w:r>
              <w:rPr>
                <w:color w:val="13231D"/>
                <w:sz w:val="17"/>
              </w:rPr>
              <w:t>Incidents</w:t>
            </w:r>
          </w:p>
        </w:tc>
        <w:tc>
          <w:tcPr>
            <w:tcW w:type="dxa" w:w="4200"/>
            <w:tcMar>
              <w:top w:w="80" w:type="dxa"/>
              <w:start w:w="120" w:type="dxa"/>
              <w:bottom w:w="80" w:type="dxa"/>
              <w:end w:w="120" w:type="dxa"/>
            </w:tcMar>
            <w:vAlign w:val="top"/>
          </w:tcPr>
          <w:p>
            <w:pPr>
              <w:spacing w:after="40"/>
            </w:pPr>
            <w:r>
              <w:rPr>
                <w:color w:val="13231D"/>
                <w:sz w:val="17"/>
              </w:rPr>
              <w:t>Current findings, impact, evidence, proposed action, validation, rollback, and approval state.</w:t>
            </w:r>
          </w:p>
        </w:tc>
        <w:tc>
          <w:tcPr>
            <w:tcW w:type="dxa" w:w="3360"/>
            <w:tcMar>
              <w:top w:w="80" w:type="dxa"/>
              <w:start w:w="120" w:type="dxa"/>
              <w:bottom w:w="80" w:type="dxa"/>
              <w:end w:w="120" w:type="dxa"/>
            </w:tcMar>
            <w:vAlign w:val="top"/>
          </w:tcPr>
          <w:p>
            <w:pPr>
              <w:spacing w:after="40"/>
            </w:pPr>
            <w:r>
              <w:rPr>
                <w:color w:val="13231D"/>
                <w:sz w:val="17"/>
              </w:rPr>
              <w:t>No ledger entries does not prove health.</w:t>
            </w:r>
          </w:p>
        </w:tc>
      </w:tr>
      <w:tr>
        <w:trPr>
          <w:cantSplit/>
        </w:trPr>
        <w:tc>
          <w:tcPr>
            <w:tcW w:type="dxa" w:w="1800"/>
            <w:tcMar>
              <w:top w:w="80" w:type="dxa"/>
              <w:start w:w="120" w:type="dxa"/>
              <w:bottom w:w="80" w:type="dxa"/>
              <w:end w:w="120" w:type="dxa"/>
            </w:tcMar>
            <w:vAlign w:val="top"/>
            <w:shd w:fill="F4F8F6"/>
          </w:tcPr>
          <w:p>
            <w:pPr>
              <w:spacing w:after="40"/>
            </w:pPr>
            <w:r>
              <w:rPr>
                <w:color w:val="13231D"/>
                <w:sz w:val="17"/>
              </w:rPr>
              <w:t>Corrections</w:t>
            </w:r>
          </w:p>
        </w:tc>
        <w:tc>
          <w:tcPr>
            <w:tcW w:type="dxa" w:w="4200"/>
            <w:tcMar>
              <w:top w:w="80" w:type="dxa"/>
              <w:start w:w="120" w:type="dxa"/>
              <w:bottom w:w="80" w:type="dxa"/>
              <w:end w:w="120" w:type="dxa"/>
            </w:tcMar>
            <w:vAlign w:val="top"/>
            <w:shd w:fill="F4F8F6"/>
          </w:tcPr>
          <w:p>
            <w:pPr>
              <w:spacing w:after="40"/>
            </w:pPr>
            <w:r>
              <w:rPr>
                <w:color w:val="13231D"/>
                <w:sz w:val="17"/>
              </w:rPr>
              <w:t>Material factual changes and affected public pages.</w:t>
            </w:r>
          </w:p>
        </w:tc>
        <w:tc>
          <w:tcPr>
            <w:tcW w:type="dxa" w:w="3360"/>
            <w:tcMar>
              <w:top w:w="80" w:type="dxa"/>
              <w:start w:w="120" w:type="dxa"/>
              <w:bottom w:w="80" w:type="dxa"/>
              <w:end w:w="120" w:type="dxa"/>
            </w:tcMar>
            <w:vAlign w:val="top"/>
            <w:shd w:fill="F4F8F6"/>
          </w:tcPr>
          <w:p>
            <w:pPr>
              <w:spacing w:after="40"/>
            </w:pPr>
            <w:r>
              <w:rPr>
                <w:color w:val="13231D"/>
                <w:sz w:val="17"/>
              </w:rPr>
              <w:t>Unique corrections differ from immutable ledger rows.</w:t>
            </w:r>
          </w:p>
        </w:tc>
      </w:tr>
      <w:tr>
        <w:trPr>
          <w:cantSplit/>
        </w:trPr>
        <w:tc>
          <w:tcPr>
            <w:tcW w:type="dxa" w:w="1800"/>
            <w:tcMar>
              <w:top w:w="80" w:type="dxa"/>
              <w:start w:w="120" w:type="dxa"/>
              <w:bottom w:w="80" w:type="dxa"/>
              <w:end w:w="120" w:type="dxa"/>
            </w:tcMar>
            <w:vAlign w:val="top"/>
          </w:tcPr>
          <w:p>
            <w:pPr>
              <w:spacing w:after="40"/>
            </w:pPr>
            <w:r>
              <w:rPr>
                <w:color w:val="13231D"/>
                <w:sz w:val="17"/>
              </w:rPr>
              <w:t>Approval queue</w:t>
            </w:r>
          </w:p>
        </w:tc>
        <w:tc>
          <w:tcPr>
            <w:tcW w:type="dxa" w:w="4200"/>
            <w:tcMar>
              <w:top w:w="80" w:type="dxa"/>
              <w:start w:w="120" w:type="dxa"/>
              <w:bottom w:w="80" w:type="dxa"/>
              <w:end w:w="120" w:type="dxa"/>
            </w:tcMar>
            <w:vAlign w:val="top"/>
          </w:tcPr>
          <w:p>
            <w:pPr>
              <w:spacing w:after="40"/>
            </w:pPr>
            <w:r>
              <w:rPr>
                <w:color w:val="13231D"/>
                <w:sz w:val="17"/>
              </w:rPr>
              <w:t>Decision-ready high-impact changes.</w:t>
            </w:r>
          </w:p>
        </w:tc>
        <w:tc>
          <w:tcPr>
            <w:tcW w:type="dxa" w:w="3360"/>
            <w:tcMar>
              <w:top w:w="80" w:type="dxa"/>
              <w:start w:w="120" w:type="dxa"/>
              <w:bottom w:w="80" w:type="dxa"/>
              <w:end w:w="120" w:type="dxa"/>
            </w:tcMar>
            <w:vAlign w:val="top"/>
          </w:tcPr>
          <w:p>
            <w:pPr>
              <w:spacing w:after="40"/>
            </w:pPr>
            <w:r>
              <w:rPr>
                <w:color w:val="13231D"/>
                <w:sz w:val="17"/>
              </w:rPr>
              <w:t>No action is enabled inside the Command Center.</w:t>
            </w:r>
          </w:p>
        </w:tc>
      </w:tr>
    </w:tbl>
    <w:p>
      <w:pPr>
        <w:spacing w:after="0"/>
      </w:pPr>
    </w:p>
    <w:p>
      <w:pPr>
        <w:pStyle w:val="Callout"/>
        <w:shd w:fill="E6F6F7"/>
        <w:pBdr>
          <w:left w:val="single" w:sz="22" w:space="8" w:color="0C8294"/>
        </w:pBdr>
      </w:pPr>
      <w:r>
        <w:rPr>
          <w:b/>
          <w:color w:val="0C8294"/>
        </w:rPr>
        <w:t xml:space="preserve">APPEND-ONLY RULE  </w:t>
      </w:r>
      <w:r>
        <w:t>When duplicate observations or a corrected fact exist, preserve the original rows and append reconciliation evidence. Report canonical event counts without deleting history.</w:t>
      </w:r>
    </w:p>
    <w:p>
      <w:pPr>
        <w:pageBreakBefore/>
        <w:spacing w:after="60"/>
      </w:pPr>
      <w:r>
        <w:rPr>
          <w:b/>
          <w:color w:val="0C8294"/>
          <w:sz w:val="72"/>
        </w:rPr>
        <w:t>10</w:t>
      </w:r>
    </w:p>
    <w:p>
      <w:pPr>
        <w:pStyle w:val="Title"/>
        <w:spacing w:after="140"/>
        <w:pBdr>
          <w:bottom w:val="single" w:sz="20" w:space="6" w:color="0C8294"/>
        </w:pBdr>
      </w:pPr>
      <w:r>
        <w:rPr>
          <w:sz w:val="56"/>
        </w:rPr>
        <w:t>Search Story &amp; Edition History</w:t>
      </w:r>
    </w:p>
    <w:p>
      <w:pPr>
        <w:spacing w:after="240"/>
      </w:pPr>
      <w:r>
        <w:rPr>
          <w:color w:val="5B6B7C"/>
          <w:sz w:val="25"/>
        </w:rPr>
        <w:t>Use local search to explore the archive without sending your query to another service.</w:t>
      </w:r>
    </w:p>
    <w:p>
      <w:r>
        <w:t>The History view lets you search by story, company, or topic and filter by focus area. Results show date, permanent story page, focus, evidence class, and availability. The current implementation can display up to 125 indexed stories.</w:t>
      </w:r>
    </w:p>
    <w:tbl>
      <w:tblPr>
        <w:tblW w:type="dxa" w:w="9360"/>
        <w:jc w:val="center"/>
        <w:tblLayout w:type="fixed"/>
        <w:tblLook w:firstColumn="1" w:firstRow="1" w:lastColumn="0" w:lastRow="0" w:noHBand="0" w:noVBand="1" w:val="04A0"/>
        <w:tblInd w:w="120" w:type="dxa"/>
      </w:tblPr>
      <w:tblGrid>
        <w:gridCol w:w="2000"/>
        <w:gridCol w:w="3500"/>
        <w:gridCol w:w="3860"/>
      </w:tblGrid>
      <w:tr>
        <w:trPr>
          <w:tblHeader w:val="true"/>
        </w:trPr>
        <w:tc>
          <w:tcPr>
            <w:tcW w:type="dxa" w:w="2000"/>
            <w:shd w:fill="0B2746"/>
            <w:tcMar>
              <w:top w:w="80" w:type="dxa"/>
              <w:start w:w="120" w:type="dxa"/>
              <w:bottom w:w="80" w:type="dxa"/>
              <w:end w:w="120" w:type="dxa"/>
            </w:tcMar>
            <w:vAlign w:val="center"/>
          </w:tcPr>
          <w:p>
            <w:r>
              <w:rPr>
                <w:b/>
                <w:color w:val="FFFFFF"/>
                <w:sz w:val="18"/>
              </w:rPr>
              <w:t>TASK</w:t>
            </w:r>
          </w:p>
        </w:tc>
        <w:tc>
          <w:tcPr>
            <w:tcW w:type="dxa" w:w="3500"/>
            <w:shd w:fill="0B2746"/>
            <w:tcMar>
              <w:top w:w="80" w:type="dxa"/>
              <w:start w:w="120" w:type="dxa"/>
              <w:bottom w:w="80" w:type="dxa"/>
              <w:end w:w="120" w:type="dxa"/>
            </w:tcMar>
            <w:vAlign w:val="center"/>
          </w:tcPr>
          <w:p>
            <w:r>
              <w:rPr>
                <w:b/>
                <w:color w:val="FFFFFF"/>
                <w:sz w:val="18"/>
              </w:rPr>
              <w:t>ACTION</w:t>
            </w:r>
          </w:p>
        </w:tc>
        <w:tc>
          <w:tcPr>
            <w:tcW w:type="dxa" w:w="3860"/>
            <w:shd w:fill="0B2746"/>
            <w:tcMar>
              <w:top w:w="80" w:type="dxa"/>
              <w:start w:w="120" w:type="dxa"/>
              <w:bottom w:w="80" w:type="dxa"/>
              <w:end w:w="120" w:type="dxa"/>
            </w:tcMar>
            <w:vAlign w:val="center"/>
          </w:tcPr>
          <w:p>
            <w:r>
              <w:rPr>
                <w:b/>
                <w:color w:val="FFFFFF"/>
                <w:sz w:val="18"/>
              </w:rPr>
              <w:t>WHAT GOOD LOOKS LIKE</w:t>
            </w:r>
          </w:p>
        </w:tc>
      </w:tr>
      <w:tr>
        <w:trPr>
          <w:cantSplit/>
        </w:trPr>
        <w:tc>
          <w:tcPr>
            <w:tcW w:type="dxa" w:w="2000"/>
            <w:tcMar>
              <w:top w:w="80" w:type="dxa"/>
              <w:start w:w="120" w:type="dxa"/>
              <w:bottom w:w="80" w:type="dxa"/>
              <w:end w:w="120" w:type="dxa"/>
            </w:tcMar>
            <w:vAlign w:val="top"/>
          </w:tcPr>
          <w:p>
            <w:pPr>
              <w:spacing w:after="40"/>
            </w:pPr>
            <w:r>
              <w:rPr>
                <w:color w:val="13231D"/>
                <w:sz w:val="17"/>
              </w:rPr>
              <w:t>Find prior coverage</w:t>
            </w:r>
          </w:p>
        </w:tc>
        <w:tc>
          <w:tcPr>
            <w:tcW w:type="dxa" w:w="3500"/>
            <w:tcMar>
              <w:top w:w="80" w:type="dxa"/>
              <w:start w:w="120" w:type="dxa"/>
              <w:bottom w:w="80" w:type="dxa"/>
              <w:end w:w="120" w:type="dxa"/>
            </w:tcMar>
            <w:vAlign w:val="top"/>
          </w:tcPr>
          <w:p>
            <w:pPr>
              <w:spacing w:after="40"/>
            </w:pPr>
            <w:r>
              <w:rPr>
                <w:color w:val="13231D"/>
                <w:sz w:val="17"/>
              </w:rPr>
              <w:t>Search a company, product, or concept.</w:t>
            </w:r>
          </w:p>
        </w:tc>
        <w:tc>
          <w:tcPr>
            <w:tcW w:type="dxa" w:w="3860"/>
            <w:tcMar>
              <w:top w:w="80" w:type="dxa"/>
              <w:start w:w="120" w:type="dxa"/>
              <w:bottom w:w="80" w:type="dxa"/>
              <w:end w:w="120" w:type="dxa"/>
            </w:tcMar>
            <w:vAlign w:val="top"/>
          </w:tcPr>
          <w:p>
            <w:pPr>
              <w:spacing w:after="40"/>
            </w:pPr>
            <w:r>
              <w:rPr>
                <w:color w:val="13231D"/>
                <w:sz w:val="17"/>
              </w:rPr>
              <w:t>You see dated permanent pages and evidence types.</w:t>
            </w:r>
          </w:p>
        </w:tc>
      </w:tr>
      <w:tr>
        <w:trPr>
          <w:cantSplit/>
        </w:trPr>
        <w:tc>
          <w:tcPr>
            <w:tcW w:type="dxa" w:w="2000"/>
            <w:tcMar>
              <w:top w:w="80" w:type="dxa"/>
              <w:start w:w="120" w:type="dxa"/>
              <w:bottom w:w="80" w:type="dxa"/>
              <w:end w:w="120" w:type="dxa"/>
            </w:tcMar>
            <w:vAlign w:val="top"/>
            <w:shd w:fill="F4F8F6"/>
          </w:tcPr>
          <w:p>
            <w:pPr>
              <w:spacing w:after="40"/>
            </w:pPr>
            <w:r>
              <w:rPr>
                <w:color w:val="13231D"/>
                <w:sz w:val="17"/>
              </w:rPr>
              <w:t>Check focus balance over time</w:t>
            </w:r>
          </w:p>
        </w:tc>
        <w:tc>
          <w:tcPr>
            <w:tcW w:type="dxa" w:w="3500"/>
            <w:tcMar>
              <w:top w:w="80" w:type="dxa"/>
              <w:start w:w="120" w:type="dxa"/>
              <w:bottom w:w="80" w:type="dxa"/>
              <w:end w:w="120" w:type="dxa"/>
            </w:tcMar>
            <w:vAlign w:val="top"/>
            <w:shd w:fill="F4F8F6"/>
          </w:tcPr>
          <w:p>
            <w:pPr>
              <w:spacing w:after="40"/>
            </w:pPr>
            <w:r>
              <w:rPr>
                <w:color w:val="13231D"/>
                <w:sz w:val="17"/>
              </w:rPr>
              <w:t>Filter one focus area.</w:t>
            </w:r>
          </w:p>
        </w:tc>
        <w:tc>
          <w:tcPr>
            <w:tcW w:type="dxa" w:w="3860"/>
            <w:tcMar>
              <w:top w:w="80" w:type="dxa"/>
              <w:start w:w="120" w:type="dxa"/>
              <w:bottom w:w="80" w:type="dxa"/>
              <w:end w:w="120" w:type="dxa"/>
            </w:tcMar>
            <w:vAlign w:val="top"/>
            <w:shd w:fill="F4F8F6"/>
          </w:tcPr>
          <w:p>
            <w:pPr>
              <w:spacing w:after="40"/>
            </w:pPr>
            <w:r>
              <w:rPr>
                <w:color w:val="13231D"/>
                <w:sz w:val="17"/>
              </w:rPr>
              <w:t>The list narrows without losing dates or evidence labels.</w:t>
            </w:r>
          </w:p>
        </w:tc>
      </w:tr>
      <w:tr>
        <w:trPr>
          <w:cantSplit/>
        </w:trPr>
        <w:tc>
          <w:tcPr>
            <w:tcW w:type="dxa" w:w="2000"/>
            <w:tcMar>
              <w:top w:w="80" w:type="dxa"/>
              <w:start w:w="120" w:type="dxa"/>
              <w:bottom w:w="80" w:type="dxa"/>
              <w:end w:w="120" w:type="dxa"/>
            </w:tcMar>
            <w:vAlign w:val="top"/>
          </w:tcPr>
          <w:p>
            <w:pPr>
              <w:spacing w:after="40"/>
            </w:pPr>
            <w:r>
              <w:rPr>
                <w:color w:val="13231D"/>
                <w:sz w:val="17"/>
              </w:rPr>
              <w:t>Investigate repetition</w:t>
            </w:r>
          </w:p>
        </w:tc>
        <w:tc>
          <w:tcPr>
            <w:tcW w:type="dxa" w:w="3500"/>
            <w:tcMar>
              <w:top w:w="80" w:type="dxa"/>
              <w:start w:w="120" w:type="dxa"/>
              <w:bottom w:w="80" w:type="dxa"/>
              <w:end w:w="120" w:type="dxa"/>
            </w:tcMar>
            <w:vAlign w:val="top"/>
          </w:tcPr>
          <w:p>
            <w:pPr>
              <w:spacing w:after="40"/>
            </w:pPr>
            <w:r>
              <w:rPr>
                <w:color w:val="13231D"/>
                <w:sz w:val="17"/>
              </w:rPr>
              <w:t>Compare related headlines and dates.</w:t>
            </w:r>
          </w:p>
        </w:tc>
        <w:tc>
          <w:tcPr>
            <w:tcW w:type="dxa" w:w="3860"/>
            <w:tcMar>
              <w:top w:w="80" w:type="dxa"/>
              <w:start w:w="120" w:type="dxa"/>
              <w:bottom w:w="80" w:type="dxa"/>
              <w:end w:w="120" w:type="dxa"/>
            </w:tcMar>
            <w:vAlign w:val="top"/>
          </w:tcPr>
          <w:p>
            <w:pPr>
              <w:spacing w:after="40"/>
            </w:pPr>
            <w:r>
              <w:rPr>
                <w:color w:val="13231D"/>
                <w:sz w:val="17"/>
              </w:rPr>
              <w:t>Novelty and prior-coverage evidence can be traced.</w:t>
            </w:r>
          </w:p>
        </w:tc>
      </w:tr>
      <w:tr>
        <w:trPr>
          <w:cantSplit/>
        </w:trPr>
        <w:tc>
          <w:tcPr>
            <w:tcW w:type="dxa" w:w="2000"/>
            <w:tcMar>
              <w:top w:w="80" w:type="dxa"/>
              <w:start w:w="120" w:type="dxa"/>
              <w:bottom w:w="80" w:type="dxa"/>
              <w:end w:w="120" w:type="dxa"/>
            </w:tcMar>
            <w:vAlign w:val="top"/>
            <w:shd w:fill="F4F8F6"/>
          </w:tcPr>
          <w:p>
            <w:pPr>
              <w:spacing w:after="40"/>
            </w:pPr>
            <w:r>
              <w:rPr>
                <w:color w:val="13231D"/>
                <w:sz w:val="17"/>
              </w:rPr>
              <w:t>Share a story</w:t>
            </w:r>
          </w:p>
        </w:tc>
        <w:tc>
          <w:tcPr>
            <w:tcW w:type="dxa" w:w="3500"/>
            <w:tcMar>
              <w:top w:w="80" w:type="dxa"/>
              <w:start w:w="120" w:type="dxa"/>
              <w:bottom w:w="80" w:type="dxa"/>
              <w:end w:w="120" w:type="dxa"/>
            </w:tcMar>
            <w:vAlign w:val="top"/>
            <w:shd w:fill="F4F8F6"/>
          </w:tcPr>
          <w:p>
            <w:pPr>
              <w:spacing w:after="40"/>
            </w:pPr>
            <w:r>
              <w:rPr>
                <w:color w:val="13231D"/>
                <w:sz w:val="17"/>
              </w:rPr>
              <w:t>Open the permanent page.</w:t>
            </w:r>
          </w:p>
        </w:tc>
        <w:tc>
          <w:tcPr>
            <w:tcW w:type="dxa" w:w="3860"/>
            <w:tcMar>
              <w:top w:w="80" w:type="dxa"/>
              <w:start w:w="120" w:type="dxa"/>
              <w:bottom w:w="80" w:type="dxa"/>
              <w:end w:w="120" w:type="dxa"/>
            </w:tcMar>
            <w:vAlign w:val="top"/>
            <w:shd w:fill="F4F8F6"/>
          </w:tcPr>
          <w:p>
            <w:pPr>
              <w:spacing w:after="40"/>
            </w:pPr>
            <w:r>
              <w:rPr>
                <w:color w:val="13231D"/>
                <w:sz w:val="17"/>
              </w:rPr>
              <w:t>The URL remains stable beyond the daily homepage.</w:t>
            </w:r>
          </w:p>
        </w:tc>
      </w:tr>
    </w:tbl>
    <w:p>
      <w:pPr>
        <w:spacing w:after="0"/>
      </w:pPr>
    </w:p>
    <w:p>
      <w:pPr>
        <w:pStyle w:val="Callout"/>
        <w:shd w:fill="E6F6F7"/>
        <w:pBdr>
          <w:left w:val="single" w:sz="22" w:space="8" w:color="0C8294"/>
        </w:pBdr>
      </w:pPr>
      <w:r>
        <w:rPr>
          <w:b/>
          <w:color w:val="0C8294"/>
        </w:rPr>
        <w:t xml:space="preserve">PRIVACY  </w:t>
      </w:r>
      <w:r>
        <w:t>Search filtering happens in your browser. The query text is not sent to a search service.</w:t>
      </w:r>
    </w:p>
    <w:p>
      <w:pPr>
        <w:pageBreakBefore/>
        <w:spacing w:after="60"/>
      </w:pPr>
      <w:r>
        <w:rPr>
          <w:b/>
          <w:color w:val="0C8294"/>
          <w:sz w:val="72"/>
        </w:rPr>
        <w:t>11</w:t>
      </w:r>
    </w:p>
    <w:p>
      <w:pPr>
        <w:pStyle w:val="Title"/>
        <w:spacing w:after="140"/>
        <w:pBdr>
          <w:bottom w:val="single" w:sz="20" w:space="6" w:color="0C8294"/>
        </w:pBdr>
      </w:pPr>
      <w:r>
        <w:rPr>
          <w:sz w:val="56"/>
        </w:rPr>
        <w:t>Read Components and Automations</w:t>
      </w:r>
    </w:p>
    <w:p>
      <w:pPr>
        <w:spacing w:after="240"/>
      </w:pPr>
      <w:r>
        <w:rPr>
          <w:color w:val="5B6B7C"/>
          <w:sz w:val="25"/>
        </w:rPr>
        <w:t>Understand subsystem health and schedules without exposing private configuration.</w:t>
      </w:r>
    </w:p>
    <w:p>
      <w:pPr>
        <w:spacing w:before="80" w:after="60"/>
        <w:jc w:val="center"/>
      </w:pPr>
      <w:r>
        <w:drawing>
          <wp:inline xmlns:a="http://schemas.openxmlformats.org/drawingml/2006/main" xmlns:pic="http://schemas.openxmlformats.org/drawingml/2006/picture">
            <wp:extent cx="5120640" cy="2162048"/>
            <wp:docPr id="6" name="The publisher, QA, and read-only verification run in sequence each morning." descr="Timeline showing Daily AI Brief at 7:00 AM, QA and Repair at 7:20 AM, and read-only verification at 7:40 AM America/Chicago."/>
            <wp:cNvGraphicFramePr>
              <a:graphicFrameLocks noChangeAspect="1"/>
            </wp:cNvGraphicFramePr>
            <a:graphic>
              <a:graphicData uri="http://schemas.openxmlformats.org/drawingml/2006/picture">
                <pic:pic>
                  <pic:nvPicPr>
                    <pic:cNvPr id="0" name="diagram_daily_rhythm.png"/>
                    <pic:cNvPicPr/>
                  </pic:nvPicPr>
                  <pic:blipFill>
                    <a:blip r:embed="rId17"/>
                    <a:stretch>
                      <a:fillRect/>
                    </a:stretch>
                  </pic:blipFill>
                  <pic:spPr>
                    <a:xfrm>
                      <a:off x="0" y="0"/>
                      <a:ext cx="5120640" cy="2162048"/>
                    </a:xfrm>
                    <a:prstGeom prst="rect"/>
                  </pic:spPr>
                </pic:pic>
              </a:graphicData>
            </a:graphic>
          </wp:inline>
        </w:drawing>
      </w:r>
    </w:p>
    <w:p>
      <w:pPr>
        <w:spacing w:after="160"/>
        <w:jc w:val="center"/>
      </w:pPr>
      <w:r>
        <w:rPr>
          <w:i/>
          <w:color w:val="5E6E68"/>
          <w:sz w:val="16"/>
        </w:rPr>
        <w:t>The publisher, QA, and read-only verification run in sequence each morning.</w:t>
      </w:r>
    </w:p>
    <w:tbl>
      <w:tblPr>
        <w:tblW w:type="dxa" w:w="9360"/>
        <w:jc w:val="center"/>
        <w:tblLayout w:type="fixed"/>
        <w:tblLook w:firstColumn="1" w:firstRow="1" w:lastColumn="0" w:lastRow="0" w:noHBand="0" w:noVBand="1" w:val="04A0"/>
        <w:tblInd w:w="120" w:type="dxa"/>
      </w:tblPr>
      <w:tblGrid>
        <w:gridCol w:w="1900"/>
        <w:gridCol w:w="4000"/>
        <w:gridCol w:w="3460"/>
      </w:tblGrid>
      <w:tr>
        <w:trPr>
          <w:tblHeader w:val="true"/>
        </w:trPr>
        <w:tc>
          <w:tcPr>
            <w:tcW w:type="dxa" w:w="1900"/>
            <w:shd w:fill="0B2746"/>
            <w:tcMar>
              <w:top w:w="80" w:type="dxa"/>
              <w:start w:w="120" w:type="dxa"/>
              <w:bottom w:w="80" w:type="dxa"/>
              <w:end w:w="120" w:type="dxa"/>
            </w:tcMar>
            <w:vAlign w:val="center"/>
          </w:tcPr>
          <w:p>
            <w:r>
              <w:rPr>
                <w:b/>
                <w:color w:val="FFFFFF"/>
                <w:sz w:val="18"/>
              </w:rPr>
              <w:t>AREA</w:t>
            </w:r>
          </w:p>
        </w:tc>
        <w:tc>
          <w:tcPr>
            <w:tcW w:type="dxa" w:w="4000"/>
            <w:shd w:fill="0B2746"/>
            <w:tcMar>
              <w:top w:w="80" w:type="dxa"/>
              <w:start w:w="120" w:type="dxa"/>
              <w:bottom w:w="80" w:type="dxa"/>
              <w:end w:w="120" w:type="dxa"/>
            </w:tcMar>
            <w:vAlign w:val="center"/>
          </w:tcPr>
          <w:p>
            <w:r>
              <w:rPr>
                <w:b/>
                <w:color w:val="FFFFFF"/>
                <w:sz w:val="18"/>
              </w:rPr>
              <w:t>WHAT YOU CAN SEE</w:t>
            </w:r>
          </w:p>
        </w:tc>
        <w:tc>
          <w:tcPr>
            <w:tcW w:type="dxa" w:w="3460"/>
            <w:shd w:fill="0B2746"/>
            <w:tcMar>
              <w:top w:w="80" w:type="dxa"/>
              <w:start w:w="120" w:type="dxa"/>
              <w:bottom w:w="80" w:type="dxa"/>
              <w:end w:w="120" w:type="dxa"/>
            </w:tcMar>
            <w:vAlign w:val="center"/>
          </w:tcPr>
          <w:p>
            <w:r>
              <w:rPr>
                <w:b/>
                <w:color w:val="FFFFFF"/>
                <w:sz w:val="18"/>
              </w:rPr>
              <w:t>WHAT YOU CANNOT DO</w:t>
            </w:r>
          </w:p>
        </w:tc>
      </w:tr>
      <w:tr>
        <w:trPr>
          <w:cantSplit/>
        </w:trPr>
        <w:tc>
          <w:tcPr>
            <w:tcW w:type="dxa" w:w="1900"/>
            <w:tcMar>
              <w:top w:w="80" w:type="dxa"/>
              <w:start w:w="120" w:type="dxa"/>
              <w:bottom w:w="80" w:type="dxa"/>
              <w:end w:w="120" w:type="dxa"/>
            </w:tcMar>
            <w:vAlign w:val="top"/>
          </w:tcPr>
          <w:p>
            <w:pPr>
              <w:spacing w:after="40"/>
            </w:pPr>
            <w:r>
              <w:rPr>
                <w:color w:val="13231D"/>
                <w:sz w:val="17"/>
              </w:rPr>
              <w:t>Components</w:t>
            </w:r>
          </w:p>
        </w:tc>
        <w:tc>
          <w:tcPr>
            <w:tcW w:type="dxa" w:w="4000"/>
            <w:tcMar>
              <w:top w:w="80" w:type="dxa"/>
              <w:start w:w="120" w:type="dxa"/>
              <w:bottom w:w="80" w:type="dxa"/>
              <w:end w:w="120" w:type="dxa"/>
            </w:tcMar>
            <w:vAlign w:val="top"/>
          </w:tcPr>
          <w:p>
            <w:pPr>
              <w:spacing w:after="40"/>
            </w:pPr>
            <w:r>
              <w:rPr>
                <w:color w:val="13231D"/>
                <w:sz w:val="17"/>
              </w:rPr>
              <w:t>Publisher, ranker, Story Memory, CI, Pages, QA, analytics, learning, and feeds.</w:t>
            </w:r>
          </w:p>
        </w:tc>
        <w:tc>
          <w:tcPr>
            <w:tcW w:type="dxa" w:w="3460"/>
            <w:tcMar>
              <w:top w:w="80" w:type="dxa"/>
              <w:start w:w="120" w:type="dxa"/>
              <w:bottom w:w="80" w:type="dxa"/>
              <w:end w:w="120" w:type="dxa"/>
            </w:tcMar>
            <w:vAlign w:val="top"/>
          </w:tcPr>
          <w:p>
            <w:pPr>
              <w:spacing w:after="40"/>
            </w:pPr>
            <w:r>
              <w:rPr>
                <w:color w:val="13231D"/>
                <w:sz w:val="17"/>
              </w:rPr>
              <w:t>Change a subsystem from the dashboard.</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Automations</w:t>
            </w:r>
          </w:p>
        </w:tc>
        <w:tc>
          <w:tcPr>
            <w:tcW w:type="dxa" w:w="4000"/>
            <w:tcMar>
              <w:top w:w="80" w:type="dxa"/>
              <w:start w:w="120" w:type="dxa"/>
              <w:bottom w:w="80" w:type="dxa"/>
              <w:end w:w="120" w:type="dxa"/>
            </w:tcMar>
            <w:vAlign w:val="top"/>
            <w:shd w:fill="F4F8F6"/>
          </w:tcPr>
          <w:p>
            <w:pPr>
              <w:spacing w:after="40"/>
            </w:pPr>
            <w:r>
              <w:rPr>
                <w:color w:val="13231D"/>
                <w:sz w:val="17"/>
              </w:rPr>
              <w:t>Name, state, schedule, last verified run, and safe scope summary.</w:t>
            </w:r>
          </w:p>
        </w:tc>
        <w:tc>
          <w:tcPr>
            <w:tcW w:type="dxa" w:w="3460"/>
            <w:tcMar>
              <w:top w:w="80" w:type="dxa"/>
              <w:start w:w="120" w:type="dxa"/>
              <w:bottom w:w="80" w:type="dxa"/>
              <w:end w:w="120" w:type="dxa"/>
            </w:tcMar>
            <w:vAlign w:val="top"/>
            <w:shd w:fill="F4F8F6"/>
          </w:tcPr>
          <w:p>
            <w:pPr>
              <w:spacing w:after="40"/>
            </w:pPr>
            <w:r>
              <w:rPr>
                <w:color w:val="13231D"/>
                <w:sz w:val="17"/>
              </w:rPr>
              <w:t>Pause, resume, edit, or reveal private instructions.</w:t>
            </w:r>
          </w:p>
        </w:tc>
      </w:tr>
      <w:tr>
        <w:trPr>
          <w:cantSplit/>
        </w:trPr>
        <w:tc>
          <w:tcPr>
            <w:tcW w:type="dxa" w:w="1900"/>
            <w:tcMar>
              <w:top w:w="80" w:type="dxa"/>
              <w:start w:w="120" w:type="dxa"/>
              <w:bottom w:w="80" w:type="dxa"/>
              <w:end w:w="120" w:type="dxa"/>
            </w:tcMar>
            <w:vAlign w:val="top"/>
          </w:tcPr>
          <w:p>
            <w:pPr>
              <w:spacing w:after="40"/>
            </w:pPr>
            <w:r>
              <w:rPr>
                <w:color w:val="13231D"/>
                <w:sz w:val="17"/>
              </w:rPr>
              <w:t>Evidence links</w:t>
            </w:r>
          </w:p>
        </w:tc>
        <w:tc>
          <w:tcPr>
            <w:tcW w:type="dxa" w:w="4000"/>
            <w:tcMar>
              <w:top w:w="80" w:type="dxa"/>
              <w:start w:w="120" w:type="dxa"/>
              <w:bottom w:w="80" w:type="dxa"/>
              <w:end w:w="120" w:type="dxa"/>
            </w:tcMar>
            <w:vAlign w:val="top"/>
          </w:tcPr>
          <w:p>
            <w:pPr>
              <w:spacing w:after="40"/>
            </w:pPr>
            <w:r>
              <w:rPr>
                <w:color w:val="13231D"/>
                <w:sz w:val="17"/>
              </w:rPr>
              <w:t>Public records and workflow results.</w:t>
            </w:r>
          </w:p>
        </w:tc>
        <w:tc>
          <w:tcPr>
            <w:tcW w:type="dxa" w:w="3460"/>
            <w:tcMar>
              <w:top w:w="80" w:type="dxa"/>
              <w:start w:w="120" w:type="dxa"/>
              <w:bottom w:w="80" w:type="dxa"/>
              <w:end w:w="120" w:type="dxa"/>
            </w:tcMar>
            <w:vAlign w:val="top"/>
          </w:tcPr>
          <w:p>
            <w:pPr>
              <w:spacing w:after="40"/>
            </w:pPr>
            <w:r>
              <w:rPr>
                <w:color w:val="13231D"/>
                <w:sz w:val="17"/>
              </w:rPr>
              <w:t>Access credentials, tokens, raw headers, or private prompts.</w:t>
            </w:r>
          </w:p>
        </w:tc>
      </w:tr>
    </w:tbl>
    <w:p>
      <w:pPr>
        <w:spacing w:after="0"/>
      </w:pPr>
    </w:p>
    <w:p>
      <w:pPr>
        <w:pStyle w:val="Callout"/>
        <w:shd w:fill="E6F6F7"/>
        <w:pBdr>
          <w:left w:val="single" w:sz="22" w:space="8" w:color="0C8294"/>
        </w:pBdr>
      </w:pPr>
      <w:r>
        <w:rPr>
          <w:b/>
          <w:color w:val="0C8294"/>
        </w:rPr>
        <w:t xml:space="preserve">OPERATING BOUNDARY  </w:t>
      </w:r>
      <w:r>
        <w:t>The 7:40 AM Command Center validation is intentionally unable to repair, publish, approve, or change production.</w:t>
      </w:r>
    </w:p>
    <w:p>
      <w:pPr>
        <w:pageBreakBefore/>
        <w:spacing w:after="60"/>
      </w:pPr>
      <w:r>
        <w:rPr>
          <w:b/>
          <w:color w:val="0C8294"/>
          <w:sz w:val="72"/>
        </w:rPr>
        <w:t>12</w:t>
      </w:r>
    </w:p>
    <w:p>
      <w:pPr>
        <w:pStyle w:val="Title"/>
        <w:spacing w:after="140"/>
        <w:pBdr>
          <w:bottom w:val="single" w:sz="20" w:space="6" w:color="0C8294"/>
        </w:pBdr>
      </w:pPr>
      <w:r>
        <w:rPr>
          <w:sz w:val="56"/>
        </w:rPr>
        <w:t>Use Trend Radar responsibly</w:t>
      </w:r>
    </w:p>
    <w:p>
      <w:pPr>
        <w:spacing w:after="240"/>
      </w:pPr>
      <w:r>
        <w:rPr>
          <w:color w:val="5B6B7C"/>
          <w:sz w:val="25"/>
        </w:rPr>
        <w:t>Treat trend classification as descriptive evidence - not a forecast or editorial shortcut.</w:t>
      </w:r>
    </w:p>
    <w:tbl>
      <w:tblPr>
        <w:tblW w:type="dxa" w:w="9360"/>
        <w:jc w:val="center"/>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0B2746"/>
            <w:tcMar>
              <w:top w:w="80" w:type="dxa"/>
              <w:start w:w="120" w:type="dxa"/>
              <w:bottom w:w="80" w:type="dxa"/>
              <w:end w:w="120" w:type="dxa"/>
            </w:tcMar>
            <w:vAlign w:val="center"/>
          </w:tcPr>
          <w:p>
            <w:r>
              <w:rPr>
                <w:b/>
                <w:color w:val="FFFFFF"/>
                <w:sz w:val="18"/>
              </w:rPr>
              <w:t>FIELD</w:t>
            </w:r>
          </w:p>
        </w:tc>
        <w:tc>
          <w:tcPr>
            <w:tcW w:type="dxa" w:w="3500"/>
            <w:shd w:fill="0B2746"/>
            <w:tcMar>
              <w:top w:w="80" w:type="dxa"/>
              <w:start w:w="120" w:type="dxa"/>
              <w:bottom w:w="80" w:type="dxa"/>
              <w:end w:w="120" w:type="dxa"/>
            </w:tcMar>
            <w:vAlign w:val="center"/>
          </w:tcPr>
          <w:p>
            <w:r>
              <w:rPr>
                <w:b/>
                <w:color w:val="FFFFFF"/>
                <w:sz w:val="18"/>
              </w:rPr>
              <w:t>MEANING</w:t>
            </w:r>
          </w:p>
        </w:tc>
        <w:tc>
          <w:tcPr>
            <w:tcW w:type="dxa" w:w="3960"/>
            <w:shd w:fill="0B2746"/>
            <w:tcMar>
              <w:top w:w="80" w:type="dxa"/>
              <w:start w:w="120" w:type="dxa"/>
              <w:bottom w:w="80" w:type="dxa"/>
              <w:end w:w="120" w:type="dxa"/>
            </w:tcMar>
            <w:vAlign w:val="center"/>
          </w:tcPr>
          <w:p>
            <w:r>
              <w:rPr>
                <w:b/>
                <w:color w:val="FFFFFF"/>
                <w:sz w:val="18"/>
              </w:rPr>
              <w:t>SAFE INTERPRETATION</w:t>
            </w:r>
          </w:p>
        </w:tc>
      </w:tr>
      <w:tr>
        <w:trPr>
          <w:cantSplit/>
        </w:trPr>
        <w:tc>
          <w:tcPr>
            <w:tcW w:type="dxa" w:w="1900"/>
            <w:tcMar>
              <w:top w:w="80" w:type="dxa"/>
              <w:start w:w="120" w:type="dxa"/>
              <w:bottom w:w="80" w:type="dxa"/>
              <w:end w:w="120" w:type="dxa"/>
            </w:tcMar>
            <w:vAlign w:val="top"/>
          </w:tcPr>
          <w:p>
            <w:pPr>
              <w:spacing w:after="40"/>
            </w:pPr>
            <w:r>
              <w:rPr>
                <w:color w:val="13231D"/>
                <w:sz w:val="17"/>
              </w:rPr>
              <w:t>Classification</w:t>
            </w:r>
          </w:p>
        </w:tc>
        <w:tc>
          <w:tcPr>
            <w:tcW w:type="dxa" w:w="3500"/>
            <w:tcMar>
              <w:top w:w="80" w:type="dxa"/>
              <w:start w:w="120" w:type="dxa"/>
              <w:bottom w:w="80" w:type="dxa"/>
              <w:end w:w="120" w:type="dxa"/>
            </w:tcMar>
            <w:vAlign w:val="top"/>
          </w:tcPr>
          <w:p>
            <w:pPr>
              <w:spacing w:after="40"/>
            </w:pPr>
            <w:r>
              <w:rPr>
                <w:color w:val="13231D"/>
                <w:sz w:val="17"/>
              </w:rPr>
              <w:t>Descriptive movement across recent evidence windows.</w:t>
            </w:r>
          </w:p>
        </w:tc>
        <w:tc>
          <w:tcPr>
            <w:tcW w:type="dxa" w:w="3960"/>
            <w:tcMar>
              <w:top w:w="80" w:type="dxa"/>
              <w:start w:w="120" w:type="dxa"/>
              <w:bottom w:w="80" w:type="dxa"/>
              <w:end w:w="120" w:type="dxa"/>
            </w:tcMar>
            <w:vAlign w:val="top"/>
          </w:tcPr>
          <w:p>
            <w:pPr>
              <w:spacing w:after="40"/>
            </w:pPr>
            <w:r>
              <w:rPr>
                <w:color w:val="13231D"/>
                <w:sz w:val="17"/>
              </w:rPr>
              <w:t>A pattern in observed stories, not a prediction.</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Confidence</w:t>
            </w:r>
          </w:p>
        </w:tc>
        <w:tc>
          <w:tcPr>
            <w:tcW w:type="dxa" w:w="3500"/>
            <w:tcMar>
              <w:top w:w="80" w:type="dxa"/>
              <w:start w:w="120" w:type="dxa"/>
              <w:bottom w:w="80" w:type="dxa"/>
              <w:end w:w="120" w:type="dxa"/>
            </w:tcMar>
            <w:vAlign w:val="top"/>
            <w:shd w:fill="F4F8F6"/>
          </w:tcPr>
          <w:p>
            <w:pPr>
              <w:spacing w:after="40"/>
            </w:pPr>
            <w:r>
              <w:rPr>
                <w:color w:val="13231D"/>
                <w:sz w:val="17"/>
              </w:rPr>
              <w:t>Strength and consistency of the supporting record.</w:t>
            </w:r>
          </w:p>
        </w:tc>
        <w:tc>
          <w:tcPr>
            <w:tcW w:type="dxa" w:w="3960"/>
            <w:tcMar>
              <w:top w:w="80" w:type="dxa"/>
              <w:start w:w="120" w:type="dxa"/>
              <w:bottom w:w="80" w:type="dxa"/>
              <w:end w:w="120" w:type="dxa"/>
            </w:tcMar>
            <w:vAlign w:val="top"/>
            <w:shd w:fill="F4F8F6"/>
          </w:tcPr>
          <w:p>
            <w:pPr>
              <w:spacing w:after="40"/>
            </w:pPr>
            <w:r>
              <w:rPr>
                <w:color w:val="13231D"/>
                <w:sz w:val="17"/>
              </w:rPr>
              <w:t>Confidence in classification, not certainty about the future.</w:t>
            </w:r>
          </w:p>
        </w:tc>
      </w:tr>
      <w:tr>
        <w:trPr>
          <w:cantSplit/>
        </w:trPr>
        <w:tc>
          <w:tcPr>
            <w:tcW w:type="dxa" w:w="1900"/>
            <w:tcMar>
              <w:top w:w="80" w:type="dxa"/>
              <w:start w:w="120" w:type="dxa"/>
              <w:bottom w:w="80" w:type="dxa"/>
              <w:end w:w="120" w:type="dxa"/>
            </w:tcMar>
            <w:vAlign w:val="top"/>
          </w:tcPr>
          <w:p>
            <w:pPr>
              <w:spacing w:after="40"/>
            </w:pPr>
            <w:r>
              <w:rPr>
                <w:color w:val="13231D"/>
                <w:sz w:val="17"/>
              </w:rPr>
              <w:t>Evidence count</w:t>
            </w:r>
          </w:p>
        </w:tc>
        <w:tc>
          <w:tcPr>
            <w:tcW w:type="dxa" w:w="3500"/>
            <w:tcMar>
              <w:top w:w="80" w:type="dxa"/>
              <w:start w:w="120" w:type="dxa"/>
              <w:bottom w:w="80" w:type="dxa"/>
              <w:end w:w="120" w:type="dxa"/>
            </w:tcMar>
            <w:vAlign w:val="top"/>
          </w:tcPr>
          <w:p>
            <w:pPr>
              <w:spacing w:after="40"/>
            </w:pPr>
            <w:r>
              <w:rPr>
                <w:color w:val="13231D"/>
                <w:sz w:val="17"/>
              </w:rPr>
              <w:t>Supporting stories across the configured windows.</w:t>
            </w:r>
          </w:p>
        </w:tc>
        <w:tc>
          <w:tcPr>
            <w:tcW w:type="dxa" w:w="3960"/>
            <w:tcMar>
              <w:top w:w="80" w:type="dxa"/>
              <w:start w:w="120" w:type="dxa"/>
              <w:bottom w:w="80" w:type="dxa"/>
              <w:end w:w="120" w:type="dxa"/>
            </w:tcMar>
            <w:vAlign w:val="top"/>
          </w:tcPr>
          <w:p>
            <w:pPr>
              <w:spacing w:after="40"/>
            </w:pPr>
            <w:r>
              <w:rPr>
                <w:color w:val="13231D"/>
                <w:sz w:val="17"/>
              </w:rPr>
              <w:t>Volume, not importance by itself.</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Linked record</w:t>
            </w:r>
          </w:p>
        </w:tc>
        <w:tc>
          <w:tcPr>
            <w:tcW w:type="dxa" w:w="3500"/>
            <w:tcMar>
              <w:top w:w="80" w:type="dxa"/>
              <w:start w:w="120" w:type="dxa"/>
              <w:bottom w:w="80" w:type="dxa"/>
              <w:end w:w="120" w:type="dxa"/>
            </w:tcMar>
            <w:vAlign w:val="top"/>
            <w:shd w:fill="F4F8F6"/>
          </w:tcPr>
          <w:p>
            <w:pPr>
              <w:spacing w:after="40"/>
            </w:pPr>
            <w:r>
              <w:rPr>
                <w:color w:val="13231D"/>
                <w:sz w:val="17"/>
              </w:rPr>
              <w:t>Dated trend evidence in GitHub.</w:t>
            </w:r>
          </w:p>
        </w:tc>
        <w:tc>
          <w:tcPr>
            <w:tcW w:type="dxa" w:w="3960"/>
            <w:tcMar>
              <w:top w:w="80" w:type="dxa"/>
              <w:start w:w="120" w:type="dxa"/>
              <w:bottom w:w="80" w:type="dxa"/>
              <w:end w:w="120" w:type="dxa"/>
            </w:tcMar>
            <w:vAlign w:val="top"/>
            <w:shd w:fill="F4F8F6"/>
          </w:tcPr>
          <w:p>
            <w:pPr>
              <w:spacing w:after="40"/>
            </w:pPr>
            <w:r>
              <w:rPr>
                <w:color w:val="13231D"/>
                <w:sz w:val="17"/>
              </w:rPr>
              <w:t>The place to verify the summary.</w:t>
            </w:r>
          </w:p>
        </w:tc>
      </w:tr>
    </w:tbl>
    <w:p>
      <w:pPr>
        <w:spacing w:after="0"/>
      </w:pPr>
    </w:p>
    <w:p>
      <w:pPr>
        <w:pStyle w:val="Callout"/>
        <w:shd w:fill="E6F6F7"/>
        <w:pBdr>
          <w:left w:val="single" w:sz="22" w:space="8" w:color="0C8294"/>
        </w:pBdr>
      </w:pPr>
      <w:r>
        <w:rPr>
          <w:b/>
          <w:color w:val="0C8294"/>
        </w:rPr>
        <w:t xml:space="preserve">EDITORIAL SAFEGUARD  </w:t>
      </w:r>
      <w:r>
        <w:t>Trend prominence can guide attention, but it does not override story-level evidence, novelty, or focus allocation.</w:t>
      </w:r>
    </w:p>
    <w:p>
      <w:pPr>
        <w:pageBreakBefore/>
        <w:spacing w:after="60"/>
      </w:pPr>
      <w:r>
        <w:rPr>
          <w:b/>
          <w:color w:val="0C8294"/>
          <w:sz w:val="72"/>
        </w:rPr>
        <w:t>13</w:t>
      </w:r>
    </w:p>
    <w:p>
      <w:pPr>
        <w:pStyle w:val="Title"/>
        <w:spacing w:after="140"/>
        <w:pBdr>
          <w:bottom w:val="single" w:sz="20" w:space="6" w:color="0C8294"/>
        </w:pBdr>
      </w:pPr>
      <w:r>
        <w:rPr>
          <w:sz w:val="56"/>
        </w:rPr>
        <w:t>Read evidence states correctly</w:t>
      </w:r>
    </w:p>
    <w:p>
      <w:pPr>
        <w:spacing w:after="240"/>
      </w:pPr>
      <w:r>
        <w:rPr>
          <w:color w:val="5B6B7C"/>
          <w:sz w:val="25"/>
        </w:rPr>
        <w:t>Use explicit language so missing data never turns into false reassurance.</w:t>
      </w:r>
    </w:p>
    <w:tbl>
      <w:tblPr>
        <w:tblW w:type="dxa" w:w="9360"/>
        <w:jc w:val="center"/>
        <w:tblLayout w:type="fixed"/>
        <w:tblLook w:firstColumn="1" w:firstRow="1" w:lastColumn="0" w:lastRow="0" w:noHBand="0" w:noVBand="1" w:val="04A0"/>
        <w:tblInd w:w="120" w:type="dxa"/>
      </w:tblPr>
      <w:tblGrid>
        <w:gridCol w:w="1900"/>
        <w:gridCol w:w="4000"/>
        <w:gridCol w:w="3460"/>
      </w:tblGrid>
      <w:tr>
        <w:trPr>
          <w:tblHeader w:val="true"/>
        </w:trPr>
        <w:tc>
          <w:tcPr>
            <w:tcW w:type="dxa" w:w="1900"/>
            <w:shd w:fill="0B2746"/>
            <w:tcMar>
              <w:top w:w="80" w:type="dxa"/>
              <w:start w:w="120" w:type="dxa"/>
              <w:bottom w:w="80" w:type="dxa"/>
              <w:end w:w="120" w:type="dxa"/>
            </w:tcMar>
            <w:vAlign w:val="center"/>
          </w:tcPr>
          <w:p>
            <w:r>
              <w:rPr>
                <w:b/>
                <w:color w:val="FFFFFF"/>
                <w:sz w:val="18"/>
              </w:rPr>
              <w:t>STATE</w:t>
            </w:r>
          </w:p>
        </w:tc>
        <w:tc>
          <w:tcPr>
            <w:tcW w:type="dxa" w:w="4000"/>
            <w:shd w:fill="0B2746"/>
            <w:tcMar>
              <w:top w:w="80" w:type="dxa"/>
              <w:start w:w="120" w:type="dxa"/>
              <w:bottom w:w="80" w:type="dxa"/>
              <w:end w:w="120" w:type="dxa"/>
            </w:tcMar>
            <w:vAlign w:val="center"/>
          </w:tcPr>
          <w:p>
            <w:r>
              <w:rPr>
                <w:b/>
                <w:color w:val="FFFFFF"/>
                <w:sz w:val="18"/>
              </w:rPr>
              <w:t>MEANING</w:t>
            </w:r>
          </w:p>
        </w:tc>
        <w:tc>
          <w:tcPr>
            <w:tcW w:type="dxa" w:w="3460"/>
            <w:shd w:fill="0B2746"/>
            <w:tcMar>
              <w:top w:w="80" w:type="dxa"/>
              <w:start w:w="120" w:type="dxa"/>
              <w:bottom w:w="80" w:type="dxa"/>
              <w:end w:w="120" w:type="dxa"/>
            </w:tcMar>
            <w:vAlign w:val="center"/>
          </w:tcPr>
          <w:p>
            <w:r>
              <w:rPr>
                <w:b/>
                <w:color w:val="FFFFFF"/>
                <w:sz w:val="18"/>
              </w:rPr>
              <w:t>NEXT MOVE</w:t>
            </w:r>
          </w:p>
        </w:tc>
      </w:tr>
      <w:tr>
        <w:trPr>
          <w:cantSplit/>
        </w:trPr>
        <w:tc>
          <w:tcPr>
            <w:tcW w:type="dxa" w:w="1900"/>
            <w:tcMar>
              <w:top w:w="80" w:type="dxa"/>
              <w:start w:w="120" w:type="dxa"/>
              <w:bottom w:w="80" w:type="dxa"/>
              <w:end w:w="120" w:type="dxa"/>
            </w:tcMar>
            <w:vAlign w:val="top"/>
          </w:tcPr>
          <w:p>
            <w:pPr>
              <w:spacing w:after="40"/>
            </w:pPr>
            <w:r>
              <w:rPr>
                <w:color w:val="13231D"/>
                <w:sz w:val="17"/>
              </w:rPr>
              <w:t>Healthy / Pass</w:t>
            </w:r>
          </w:p>
        </w:tc>
        <w:tc>
          <w:tcPr>
            <w:tcW w:type="dxa" w:w="4000"/>
            <w:tcMar>
              <w:top w:w="80" w:type="dxa"/>
              <w:start w:w="120" w:type="dxa"/>
              <w:bottom w:w="80" w:type="dxa"/>
              <w:end w:w="120" w:type="dxa"/>
            </w:tcMar>
            <w:vAlign w:val="top"/>
          </w:tcPr>
          <w:p>
            <w:pPr>
              <w:spacing w:after="40"/>
            </w:pPr>
            <w:r>
              <w:rPr>
                <w:color w:val="13231D"/>
                <w:sz w:val="17"/>
              </w:rPr>
              <w:t>Configured current evidence passed.</w:t>
            </w:r>
          </w:p>
        </w:tc>
        <w:tc>
          <w:tcPr>
            <w:tcW w:type="dxa" w:w="3460"/>
            <w:tcMar>
              <w:top w:w="80" w:type="dxa"/>
              <w:start w:w="120" w:type="dxa"/>
              <w:bottom w:w="80" w:type="dxa"/>
              <w:end w:w="120" w:type="dxa"/>
            </w:tcMar>
            <w:vAlign w:val="top"/>
          </w:tcPr>
          <w:p>
            <w:pPr>
              <w:spacing w:after="40"/>
            </w:pPr>
            <w:r>
              <w:rPr>
                <w:color w:val="13231D"/>
                <w:sz w:val="17"/>
              </w:rPr>
              <w:t>Continue normal monitoring.</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Pending</w:t>
            </w:r>
          </w:p>
        </w:tc>
        <w:tc>
          <w:tcPr>
            <w:tcW w:type="dxa" w:w="4000"/>
            <w:tcMar>
              <w:top w:w="80" w:type="dxa"/>
              <w:start w:w="120" w:type="dxa"/>
              <w:bottom w:w="80" w:type="dxa"/>
              <w:end w:w="120" w:type="dxa"/>
            </w:tcMar>
            <w:vAlign w:val="top"/>
            <w:shd w:fill="F4F8F6"/>
          </w:tcPr>
          <w:p>
            <w:pPr>
              <w:spacing w:after="40"/>
            </w:pPr>
            <w:r>
              <w:rPr>
                <w:color w:val="13231D"/>
                <w:sz w:val="17"/>
              </w:rPr>
              <w:t>Evidence is expected but incomplete or not yet due.</w:t>
            </w:r>
          </w:p>
        </w:tc>
        <w:tc>
          <w:tcPr>
            <w:tcW w:type="dxa" w:w="3460"/>
            <w:tcMar>
              <w:top w:w="80" w:type="dxa"/>
              <w:start w:w="120" w:type="dxa"/>
              <w:bottom w:w="80" w:type="dxa"/>
              <w:end w:w="120" w:type="dxa"/>
            </w:tcMar>
            <w:vAlign w:val="top"/>
            <w:shd w:fill="F4F8F6"/>
          </w:tcPr>
          <w:p>
            <w:pPr>
              <w:spacing w:after="40"/>
            </w:pPr>
            <w:r>
              <w:rPr>
                <w:color w:val="13231D"/>
                <w:sz w:val="17"/>
              </w:rPr>
              <w:t>Wait or request the smallest needed check.</w:t>
            </w:r>
          </w:p>
        </w:tc>
      </w:tr>
      <w:tr>
        <w:trPr>
          <w:cantSplit/>
        </w:trPr>
        <w:tc>
          <w:tcPr>
            <w:tcW w:type="dxa" w:w="1900"/>
            <w:tcMar>
              <w:top w:w="80" w:type="dxa"/>
              <w:start w:w="120" w:type="dxa"/>
              <w:bottom w:w="80" w:type="dxa"/>
              <w:end w:w="120" w:type="dxa"/>
            </w:tcMar>
            <w:vAlign w:val="top"/>
          </w:tcPr>
          <w:p>
            <w:pPr>
              <w:spacing w:after="40"/>
            </w:pPr>
            <w:r>
              <w:rPr>
                <w:color w:val="13231D"/>
                <w:sz w:val="17"/>
              </w:rPr>
              <w:t>Degraded / At risk</w:t>
            </w:r>
          </w:p>
        </w:tc>
        <w:tc>
          <w:tcPr>
            <w:tcW w:type="dxa" w:w="4000"/>
            <w:tcMar>
              <w:top w:w="80" w:type="dxa"/>
              <w:start w:w="120" w:type="dxa"/>
              <w:bottom w:w="80" w:type="dxa"/>
              <w:end w:w="120" w:type="dxa"/>
            </w:tcMar>
            <w:vAlign w:val="top"/>
          </w:tcPr>
          <w:p>
            <w:pPr>
              <w:spacing w:after="40"/>
            </w:pPr>
            <w:r>
              <w:rPr>
                <w:color w:val="13231D"/>
                <w:sz w:val="17"/>
              </w:rPr>
              <w:t>A limitation, stale input, or failed noncritical signal exists.</w:t>
            </w:r>
          </w:p>
        </w:tc>
        <w:tc>
          <w:tcPr>
            <w:tcW w:type="dxa" w:w="3460"/>
            <w:tcMar>
              <w:top w:w="80" w:type="dxa"/>
              <w:start w:w="120" w:type="dxa"/>
              <w:bottom w:w="80" w:type="dxa"/>
              <w:end w:w="120" w:type="dxa"/>
            </w:tcMar>
            <w:vAlign w:val="top"/>
          </w:tcPr>
          <w:p>
            <w:pPr>
              <w:spacing w:after="40"/>
            </w:pPr>
            <w:r>
              <w:rPr>
                <w:color w:val="13231D"/>
                <w:sz w:val="17"/>
              </w:rPr>
              <w:t>Open the evidence and assess impact.</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Failed</w:t>
            </w:r>
          </w:p>
        </w:tc>
        <w:tc>
          <w:tcPr>
            <w:tcW w:type="dxa" w:w="4000"/>
            <w:tcMar>
              <w:top w:w="80" w:type="dxa"/>
              <w:start w:w="120" w:type="dxa"/>
              <w:bottom w:w="80" w:type="dxa"/>
              <w:end w:w="120" w:type="dxa"/>
            </w:tcMar>
            <w:vAlign w:val="top"/>
            <w:shd w:fill="F4F8F6"/>
          </w:tcPr>
          <w:p>
            <w:pPr>
              <w:spacing w:after="40"/>
            </w:pPr>
            <w:r>
              <w:rPr>
                <w:color w:val="13231D"/>
                <w:sz w:val="17"/>
              </w:rPr>
              <w:t>A critical publication or hard-gate condition failed.</w:t>
            </w:r>
          </w:p>
        </w:tc>
        <w:tc>
          <w:tcPr>
            <w:tcW w:type="dxa" w:w="3460"/>
            <w:tcMar>
              <w:top w:w="80" w:type="dxa"/>
              <w:start w:w="120" w:type="dxa"/>
              <w:bottom w:w="80" w:type="dxa"/>
              <w:end w:w="120" w:type="dxa"/>
            </w:tcMar>
            <w:vAlign w:val="top"/>
            <w:shd w:fill="F4F8F6"/>
          </w:tcPr>
          <w:p>
            <w:pPr>
              <w:spacing w:after="40"/>
            </w:pPr>
            <w:r>
              <w:rPr>
                <w:color w:val="13231D"/>
                <w:sz w:val="17"/>
              </w:rPr>
              <w:t>Stop assumptions; investigate and recover.</w:t>
            </w:r>
          </w:p>
        </w:tc>
      </w:tr>
      <w:tr>
        <w:trPr>
          <w:cantSplit/>
        </w:trPr>
        <w:tc>
          <w:tcPr>
            <w:tcW w:type="dxa" w:w="1900"/>
            <w:tcMar>
              <w:top w:w="80" w:type="dxa"/>
              <w:start w:w="120" w:type="dxa"/>
              <w:bottom w:w="80" w:type="dxa"/>
              <w:end w:w="120" w:type="dxa"/>
            </w:tcMar>
            <w:vAlign w:val="top"/>
          </w:tcPr>
          <w:p>
            <w:pPr>
              <w:spacing w:after="40"/>
            </w:pPr>
            <w:r>
              <w:rPr>
                <w:color w:val="13231D"/>
                <w:sz w:val="17"/>
              </w:rPr>
              <w:t>Not measured</w:t>
            </w:r>
          </w:p>
        </w:tc>
        <w:tc>
          <w:tcPr>
            <w:tcW w:type="dxa" w:w="4000"/>
            <w:tcMar>
              <w:top w:w="80" w:type="dxa"/>
              <w:start w:w="120" w:type="dxa"/>
              <w:bottom w:w="80" w:type="dxa"/>
              <w:end w:w="120" w:type="dxa"/>
            </w:tcMar>
            <w:vAlign w:val="top"/>
          </w:tcPr>
          <w:p>
            <w:pPr>
              <w:spacing w:after="40"/>
            </w:pPr>
            <w:r>
              <w:rPr>
                <w:color w:val="13231D"/>
                <w:sz w:val="17"/>
              </w:rPr>
              <w:t>No trustworthy metric exists for this field.</w:t>
            </w:r>
          </w:p>
        </w:tc>
        <w:tc>
          <w:tcPr>
            <w:tcW w:type="dxa" w:w="3460"/>
            <w:tcMar>
              <w:top w:w="80" w:type="dxa"/>
              <w:start w:w="120" w:type="dxa"/>
              <w:bottom w:w="80" w:type="dxa"/>
              <w:end w:w="120" w:type="dxa"/>
            </w:tcMar>
            <w:vAlign w:val="top"/>
          </w:tcPr>
          <w:p>
            <w:pPr>
              <w:spacing w:after="40"/>
            </w:pPr>
            <w:r>
              <w:rPr>
                <w:color w:val="13231D"/>
                <w:sz w:val="17"/>
              </w:rPr>
              <w:t>Do not substitute zero.</w:t>
            </w:r>
          </w:p>
        </w:tc>
      </w:tr>
      <w:tr>
        <w:trPr>
          <w:cantSplit/>
        </w:trPr>
        <w:tc>
          <w:tcPr>
            <w:tcW w:type="dxa" w:w="1900"/>
            <w:tcMar>
              <w:top w:w="80" w:type="dxa"/>
              <w:start w:w="120" w:type="dxa"/>
              <w:bottom w:w="80" w:type="dxa"/>
              <w:end w:w="120" w:type="dxa"/>
            </w:tcMar>
            <w:vAlign w:val="top"/>
            <w:shd w:fill="F4F8F6"/>
          </w:tcPr>
          <w:p>
            <w:pPr>
              <w:spacing w:after="40"/>
            </w:pPr>
            <w:r>
              <w:rPr>
                <w:color w:val="13231D"/>
                <w:sz w:val="17"/>
              </w:rPr>
              <w:t>Unspecified</w:t>
            </w:r>
          </w:p>
        </w:tc>
        <w:tc>
          <w:tcPr>
            <w:tcW w:type="dxa" w:w="4000"/>
            <w:tcMar>
              <w:top w:w="80" w:type="dxa"/>
              <w:start w:w="120" w:type="dxa"/>
              <w:bottom w:w="80" w:type="dxa"/>
              <w:end w:w="120" w:type="dxa"/>
            </w:tcMar>
            <w:vAlign w:val="top"/>
            <w:shd w:fill="F4F8F6"/>
          </w:tcPr>
          <w:p>
            <w:pPr>
              <w:spacing w:after="40"/>
            </w:pPr>
            <w:r>
              <w:rPr>
                <w:color w:val="13231D"/>
                <w:sz w:val="17"/>
              </w:rPr>
              <w:t>Legacy records lack the modern field.</w:t>
            </w:r>
          </w:p>
        </w:tc>
        <w:tc>
          <w:tcPr>
            <w:tcW w:type="dxa" w:w="3460"/>
            <w:tcMar>
              <w:top w:w="80" w:type="dxa"/>
              <w:start w:w="120" w:type="dxa"/>
              <w:bottom w:w="80" w:type="dxa"/>
              <w:end w:w="120" w:type="dxa"/>
            </w:tcMar>
            <w:vAlign w:val="top"/>
            <w:shd w:fill="F4F8F6"/>
          </w:tcPr>
          <w:p>
            <w:pPr>
              <w:spacing w:after="40"/>
            </w:pPr>
            <w:r>
              <w:rPr>
                <w:color w:val="13231D"/>
                <w:sz w:val="17"/>
              </w:rPr>
              <w:t>Keep the limitation visible.</w:t>
            </w:r>
          </w:p>
        </w:tc>
      </w:tr>
    </w:tbl>
    <w:p>
      <w:pPr>
        <w:spacing w:after="0"/>
      </w:pPr>
    </w:p>
    <w:p>
      <w:pPr>
        <w:pStyle w:val="Callout"/>
        <w:shd w:fill="E6F6F7"/>
        <w:pBdr>
          <w:left w:val="single" w:sz="22" w:space="8" w:color="0C8294"/>
        </w:pBdr>
      </w:pPr>
      <w:r>
        <w:rPr>
          <w:b/>
          <w:color w:val="0C8294"/>
        </w:rPr>
        <w:t xml:space="preserve">GOLDEN RULE  </w:t>
      </w:r>
      <w:r>
        <w:t>The Command Center must never create a green card from missing evidence.</w:t>
      </w:r>
    </w:p>
    <w:p>
      <w:pPr>
        <w:pageBreakBefore/>
        <w:spacing w:after="60"/>
      </w:pPr>
      <w:r>
        <w:rPr>
          <w:b/>
          <w:color w:val="0C8294"/>
          <w:sz w:val="72"/>
        </w:rPr>
        <w:t>14</w:t>
      </w:r>
    </w:p>
    <w:p>
      <w:pPr>
        <w:pStyle w:val="Title"/>
        <w:spacing w:after="140"/>
        <w:pBdr>
          <w:bottom w:val="single" w:sz="20" w:space="6" w:color="0C8294"/>
        </w:pBdr>
      </w:pPr>
      <w:r>
        <w:rPr>
          <w:sz w:val="56"/>
        </w:rPr>
        <w:t>Keep high-impact decisions human</w:t>
      </w:r>
    </w:p>
    <w:p>
      <w:pPr>
        <w:spacing w:after="240"/>
      </w:pPr>
      <w:r>
        <w:rPr>
          <w:color w:val="5B6B7C"/>
          <w:sz w:val="25"/>
        </w:rPr>
        <w:t>Know which actions stay in ChatGPT Work and how to give an unambiguous answer.</w:t>
      </w:r>
    </w:p>
    <w:tbl>
      <w:tblPr>
        <w:tblW w:type="dxa" w:w="9360"/>
        <w:jc w:val="center"/>
        <w:tblLayout w:type="fixed"/>
        <w:tblLook w:firstColumn="1" w:firstRow="1" w:lastColumn="0" w:lastRow="0" w:noHBand="0" w:noVBand="1" w:val="04A0"/>
        <w:tblInd w:w="120" w:type="dxa"/>
      </w:tblPr>
      <w:tblGrid>
        <w:gridCol w:w="2850"/>
        <w:gridCol w:w="6510"/>
      </w:tblGrid>
      <w:tr>
        <w:trPr>
          <w:tblHeader w:val="true"/>
        </w:trPr>
        <w:tc>
          <w:tcPr>
            <w:tcW w:type="dxa" w:w="2850"/>
            <w:shd w:fill="0B2746"/>
            <w:tcMar>
              <w:top w:w="80" w:type="dxa"/>
              <w:start w:w="120" w:type="dxa"/>
              <w:bottom w:w="80" w:type="dxa"/>
              <w:end w:w="120" w:type="dxa"/>
            </w:tcMar>
            <w:vAlign w:val="center"/>
          </w:tcPr>
          <w:p>
            <w:r>
              <w:rPr>
                <w:b/>
                <w:color w:val="FFFFFF"/>
                <w:sz w:val="18"/>
              </w:rPr>
              <w:t>DECISION-READY FIELD</w:t>
            </w:r>
          </w:p>
        </w:tc>
        <w:tc>
          <w:tcPr>
            <w:tcW w:type="dxa" w:w="6510"/>
            <w:shd w:fill="0B2746"/>
            <w:tcMar>
              <w:top w:w="80" w:type="dxa"/>
              <w:start w:w="120" w:type="dxa"/>
              <w:bottom w:w="80" w:type="dxa"/>
              <w:end w:w="120" w:type="dxa"/>
            </w:tcMar>
            <w:vAlign w:val="center"/>
          </w:tcPr>
          <w:p>
            <w:r>
              <w:rPr>
                <w:b/>
                <w:color w:val="FFFFFF"/>
                <w:sz w:val="18"/>
              </w:rPr>
              <w:t>WHAT TO EXPECT</w:t>
            </w:r>
          </w:p>
        </w:tc>
      </w:tr>
      <w:tr>
        <w:trPr>
          <w:cantSplit/>
        </w:trPr>
        <w:tc>
          <w:tcPr>
            <w:tcW w:type="dxa" w:w="2850"/>
            <w:tcMar>
              <w:top w:w="80" w:type="dxa"/>
              <w:start w:w="120" w:type="dxa"/>
              <w:bottom w:w="80" w:type="dxa"/>
              <w:end w:w="120" w:type="dxa"/>
            </w:tcMar>
            <w:vAlign w:val="top"/>
          </w:tcPr>
          <w:p>
            <w:pPr>
              <w:spacing w:after="40"/>
            </w:pPr>
            <w:r>
              <w:rPr>
                <w:color w:val="13231D"/>
                <w:sz w:val="17"/>
              </w:rPr>
              <w:t>Error or proposal</w:t>
            </w:r>
          </w:p>
        </w:tc>
        <w:tc>
          <w:tcPr>
            <w:tcW w:type="dxa" w:w="6510"/>
            <w:tcMar>
              <w:top w:w="80" w:type="dxa"/>
              <w:start w:w="120" w:type="dxa"/>
              <w:bottom w:w="80" w:type="dxa"/>
              <w:end w:w="120" w:type="dxa"/>
            </w:tcMar>
            <w:vAlign w:val="top"/>
          </w:tcPr>
          <w:p>
            <w:pPr>
              <w:spacing w:after="40"/>
            </w:pPr>
            <w:r>
              <w:rPr>
                <w:color w:val="13231D"/>
                <w:sz w:val="17"/>
              </w:rPr>
              <w:t>Exact behavior, record, route, or policy change.</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Assessment</w:t>
            </w:r>
          </w:p>
        </w:tc>
        <w:tc>
          <w:tcPr>
            <w:tcW w:type="dxa" w:w="6510"/>
            <w:tcMar>
              <w:top w:w="80" w:type="dxa"/>
              <w:start w:w="120" w:type="dxa"/>
              <w:bottom w:w="80" w:type="dxa"/>
              <w:end w:w="120" w:type="dxa"/>
            </w:tcMar>
            <w:vAlign w:val="top"/>
            <w:shd w:fill="F4F8F6"/>
          </w:tcPr>
          <w:p>
            <w:pPr>
              <w:spacing w:after="40"/>
            </w:pPr>
            <w:r>
              <w:rPr>
                <w:color w:val="13231D"/>
                <w:sz w:val="17"/>
              </w:rPr>
              <w:t>Impact, affected audience, cause, and confidence.</w:t>
            </w:r>
          </w:p>
        </w:tc>
      </w:tr>
      <w:tr>
        <w:trPr>
          <w:cantSplit/>
        </w:trPr>
        <w:tc>
          <w:tcPr>
            <w:tcW w:type="dxa" w:w="2850"/>
            <w:tcMar>
              <w:top w:w="80" w:type="dxa"/>
              <w:start w:w="120" w:type="dxa"/>
              <w:bottom w:w="80" w:type="dxa"/>
              <w:end w:w="120" w:type="dxa"/>
            </w:tcMar>
            <w:vAlign w:val="top"/>
          </w:tcPr>
          <w:p>
            <w:pPr>
              <w:spacing w:after="40"/>
            </w:pPr>
            <w:r>
              <w:rPr>
                <w:color w:val="13231D"/>
                <w:sz w:val="17"/>
              </w:rPr>
              <w:t>Corrective action</w:t>
            </w:r>
          </w:p>
        </w:tc>
        <w:tc>
          <w:tcPr>
            <w:tcW w:type="dxa" w:w="6510"/>
            <w:tcMar>
              <w:top w:w="80" w:type="dxa"/>
              <w:start w:w="120" w:type="dxa"/>
              <w:bottom w:w="80" w:type="dxa"/>
              <w:end w:w="120" w:type="dxa"/>
            </w:tcMar>
            <w:vAlign w:val="top"/>
          </w:tcPr>
          <w:p>
            <w:pPr>
              <w:spacing w:after="40"/>
            </w:pPr>
            <w:r>
              <w:rPr>
                <w:color w:val="13231D"/>
                <w:sz w:val="17"/>
              </w:rPr>
              <w:t>The smallest prepared change that addresses the cause.</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Validation</w:t>
            </w:r>
          </w:p>
        </w:tc>
        <w:tc>
          <w:tcPr>
            <w:tcW w:type="dxa" w:w="6510"/>
            <w:tcMar>
              <w:top w:w="80" w:type="dxa"/>
              <w:start w:w="120" w:type="dxa"/>
              <w:bottom w:w="80" w:type="dxa"/>
              <w:end w:w="120" w:type="dxa"/>
            </w:tcMar>
            <w:vAlign w:val="top"/>
            <w:shd w:fill="F4F8F6"/>
          </w:tcPr>
          <w:p>
            <w:pPr>
              <w:spacing w:after="40"/>
            </w:pPr>
            <w:r>
              <w:rPr>
                <w:color w:val="13231D"/>
                <w:sz w:val="17"/>
              </w:rPr>
              <w:t>QA, link, accessibility, publication, and regression evidence.</w:t>
            </w:r>
          </w:p>
        </w:tc>
      </w:tr>
      <w:tr>
        <w:trPr>
          <w:cantSplit/>
        </w:trPr>
        <w:tc>
          <w:tcPr>
            <w:tcW w:type="dxa" w:w="2850"/>
            <w:tcMar>
              <w:top w:w="80" w:type="dxa"/>
              <w:start w:w="120" w:type="dxa"/>
              <w:bottom w:w="80" w:type="dxa"/>
              <w:end w:w="120" w:type="dxa"/>
            </w:tcMar>
            <w:vAlign w:val="top"/>
          </w:tcPr>
          <w:p>
            <w:pPr>
              <w:spacing w:after="40"/>
            </w:pPr>
            <w:r>
              <w:rPr>
                <w:color w:val="13231D"/>
                <w:sz w:val="17"/>
              </w:rPr>
              <w:t>Recovery</w:t>
            </w:r>
          </w:p>
        </w:tc>
        <w:tc>
          <w:tcPr>
            <w:tcW w:type="dxa" w:w="6510"/>
            <w:tcMar>
              <w:top w:w="80" w:type="dxa"/>
              <w:start w:w="120" w:type="dxa"/>
              <w:bottom w:w="80" w:type="dxa"/>
              <w:end w:w="120" w:type="dxa"/>
            </w:tcMar>
            <w:vAlign w:val="top"/>
          </w:tcPr>
          <w:p>
            <w:pPr>
              <w:spacing w:after="40"/>
            </w:pPr>
            <w:r>
              <w:rPr>
                <w:color w:val="13231D"/>
                <w:sz w:val="17"/>
              </w:rPr>
              <w:t>Rollback or tested correction if the change regresses.</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Decision</w:t>
            </w:r>
          </w:p>
        </w:tc>
        <w:tc>
          <w:tcPr>
            <w:tcW w:type="dxa" w:w="6510"/>
            <w:tcMar>
              <w:top w:w="80" w:type="dxa"/>
              <w:start w:w="120" w:type="dxa"/>
              <w:bottom w:w="80" w:type="dxa"/>
              <w:end w:w="120" w:type="dxa"/>
            </w:tcMar>
            <w:vAlign w:val="top"/>
            <w:shd w:fill="F4F8F6"/>
          </w:tcPr>
          <w:p>
            <w:pPr>
              <w:spacing w:after="40"/>
            </w:pPr>
            <w:r>
              <w:rPr>
                <w:color w:val="13231D"/>
                <w:sz w:val="17"/>
              </w:rPr>
              <w:t>A direct request to approve, hold, or reject the specific scope.</w:t>
            </w:r>
          </w:p>
        </w:tc>
      </w:tr>
    </w:tbl>
    <w:p>
      <w:pPr>
        <w:spacing w:after="0"/>
      </w:pPr>
    </w:p>
    <w:p>
      <w:pPr>
        <w:pStyle w:val="Heading2"/>
      </w:pPr>
      <w:r>
        <w:t>Clear decision language</w:t>
      </w:r>
    </w:p>
    <w:p>
      <w:pPr>
        <w:pStyle w:val="ListBullet"/>
        <w:spacing w:after="80" w:line="300" w:lineRule="auto"/>
        <w:ind w:left="540" w:hanging="271"/>
      </w:pPr>
      <w:r>
        <w:rPr>
          <w:b/>
        </w:rPr>
        <w:t xml:space="preserve">Approve production  -  </w:t>
      </w:r>
      <w:r>
        <w:t>Authorize only the named version and stated scope.</w:t>
      </w:r>
    </w:p>
    <w:p>
      <w:pPr>
        <w:pStyle w:val="ListBullet"/>
        <w:spacing w:after="80" w:line="300" w:lineRule="auto"/>
        <w:ind w:left="540" w:hanging="271"/>
      </w:pPr>
      <w:r>
        <w:rPr>
          <w:b/>
        </w:rPr>
        <w:t xml:space="preserve">Do not publish  -  </w:t>
      </w:r>
      <w:r>
        <w:t>Reject the proposed production move.</w:t>
      </w:r>
    </w:p>
    <w:p>
      <w:pPr>
        <w:pStyle w:val="ListBullet"/>
        <w:spacing w:after="80" w:line="300" w:lineRule="auto"/>
        <w:ind w:left="540" w:hanging="271"/>
      </w:pPr>
      <w:r>
        <w:rPr>
          <w:b/>
        </w:rPr>
        <w:t xml:space="preserve">Hold - verify X  -  </w:t>
      </w:r>
      <w:r>
        <w:t>Name the one missing fact that must be checked before deciding.</w:t>
      </w:r>
    </w:p>
    <w:p>
      <w:pPr>
        <w:pStyle w:val="Critical"/>
        <w:shd w:fill="FDE9EA"/>
        <w:pBdr>
          <w:left w:val="single" w:sz="22" w:space="8" w:color="B1262E"/>
        </w:pBdr>
      </w:pPr>
      <w:r>
        <w:rPr>
          <w:b/>
          <w:color w:val="B1262E"/>
        </w:rPr>
        <w:t xml:space="preserve">HUMAN CONTROL  </w:t>
      </w:r>
      <w:r>
        <w:t>A notification, acknowledgement, question, or silence is not authorization.</w:t>
      </w:r>
    </w:p>
    <w:p>
      <w:pPr>
        <w:pageBreakBefore/>
        <w:spacing w:after="60"/>
      </w:pPr>
      <w:r>
        <w:rPr>
          <w:b/>
          <w:color w:val="0C8294"/>
          <w:sz w:val="72"/>
        </w:rPr>
        <w:t>15</w:t>
      </w:r>
    </w:p>
    <w:p>
      <w:pPr>
        <w:pStyle w:val="Title"/>
        <w:spacing w:after="140"/>
        <w:pBdr>
          <w:bottom w:val="single" w:sz="20" w:space="6" w:color="0C8294"/>
        </w:pBdr>
      </w:pPr>
      <w:r>
        <w:rPr>
          <w:sz w:val="56"/>
        </w:rPr>
        <w:t>Adopt a sustainable operating rhythm</w:t>
      </w:r>
    </w:p>
    <w:p>
      <w:pPr>
        <w:spacing w:after="240"/>
      </w:pPr>
      <w:r>
        <w:rPr>
          <w:color w:val="5B6B7C"/>
          <w:sz w:val="25"/>
        </w:rPr>
        <w:t>Keep oversight light enough to use every day and rigorous enough to trust.</w:t>
      </w:r>
    </w:p>
    <w:tbl>
      <w:tblPr>
        <w:tblW w:type="dxa" w:w="9360"/>
        <w:jc w:val="center"/>
        <w:tblLayout w:type="fixed"/>
        <w:tblLook w:firstColumn="1" w:firstRow="1" w:lastColumn="0" w:lastRow="0" w:noHBand="0" w:noVBand="1" w:val="04A0"/>
        <w:tblInd w:w="120" w:type="dxa"/>
      </w:tblPr>
      <w:tblGrid>
        <w:gridCol w:w="1950"/>
        <w:gridCol w:w="4300"/>
        <w:gridCol w:w="3110"/>
      </w:tblGrid>
      <w:tr>
        <w:trPr>
          <w:tblHeader w:val="true"/>
        </w:trPr>
        <w:tc>
          <w:tcPr>
            <w:tcW w:type="dxa" w:w="1950"/>
            <w:shd w:fill="0B2746"/>
            <w:tcMar>
              <w:top w:w="80" w:type="dxa"/>
              <w:start w:w="120" w:type="dxa"/>
              <w:bottom w:w="80" w:type="dxa"/>
              <w:end w:w="120" w:type="dxa"/>
            </w:tcMar>
            <w:vAlign w:val="center"/>
          </w:tcPr>
          <w:p>
            <w:r>
              <w:rPr>
                <w:b/>
                <w:color w:val="FFFFFF"/>
                <w:sz w:val="18"/>
              </w:rPr>
              <w:t>CADENCE</w:t>
            </w:r>
          </w:p>
        </w:tc>
        <w:tc>
          <w:tcPr>
            <w:tcW w:type="dxa" w:w="4300"/>
            <w:shd w:fill="0B2746"/>
            <w:tcMar>
              <w:top w:w="80" w:type="dxa"/>
              <w:start w:w="120" w:type="dxa"/>
              <w:bottom w:w="80" w:type="dxa"/>
              <w:end w:w="120" w:type="dxa"/>
            </w:tcMar>
            <w:vAlign w:val="center"/>
          </w:tcPr>
          <w:p>
            <w:r>
              <w:rPr>
                <w:b/>
                <w:color w:val="FFFFFF"/>
                <w:sz w:val="18"/>
              </w:rPr>
              <w:t>REVIEW</w:t>
            </w:r>
          </w:p>
        </w:tc>
        <w:tc>
          <w:tcPr>
            <w:tcW w:type="dxa" w:w="3110"/>
            <w:shd w:fill="0B2746"/>
            <w:tcMar>
              <w:top w:w="80" w:type="dxa"/>
              <w:start w:w="120" w:type="dxa"/>
              <w:bottom w:w="80" w:type="dxa"/>
              <w:end w:w="120" w:type="dxa"/>
            </w:tcMar>
            <w:vAlign w:val="center"/>
          </w:tcPr>
          <w:p>
            <w:r>
              <w:rPr>
                <w:b/>
                <w:color w:val="FFFFFF"/>
                <w:sz w:val="18"/>
              </w:rPr>
              <w:t>SUCCESS SIGNAL</w:t>
            </w:r>
          </w:p>
        </w:tc>
      </w:tr>
      <w:tr>
        <w:trPr>
          <w:cantSplit/>
        </w:trPr>
        <w:tc>
          <w:tcPr>
            <w:tcW w:type="dxa" w:w="1950"/>
            <w:tcMar>
              <w:top w:w="80" w:type="dxa"/>
              <w:start w:w="120" w:type="dxa"/>
              <w:bottom w:w="80" w:type="dxa"/>
              <w:end w:w="120" w:type="dxa"/>
            </w:tcMar>
            <w:vAlign w:val="top"/>
          </w:tcPr>
          <w:p>
            <w:pPr>
              <w:spacing w:after="40"/>
            </w:pPr>
            <w:r>
              <w:rPr>
                <w:color w:val="13231D"/>
                <w:sz w:val="17"/>
              </w:rPr>
              <w:t>Daily after 7:40 AM</w:t>
            </w:r>
          </w:p>
        </w:tc>
        <w:tc>
          <w:tcPr>
            <w:tcW w:type="dxa" w:w="4300"/>
            <w:tcMar>
              <w:top w:w="80" w:type="dxa"/>
              <w:start w:w="120" w:type="dxa"/>
              <w:bottom w:w="80" w:type="dxa"/>
              <w:end w:w="120" w:type="dxa"/>
            </w:tcMar>
            <w:vAlign w:val="top"/>
          </w:tcPr>
          <w:p>
            <w:pPr>
              <w:spacing w:after="40"/>
            </w:pPr>
            <w:r>
              <w:rPr>
                <w:color w:val="13231D"/>
                <w:sz w:val="17"/>
              </w:rPr>
              <w:t>Source label, edition, QA, issues, owner decision.</w:t>
            </w:r>
          </w:p>
        </w:tc>
        <w:tc>
          <w:tcPr>
            <w:tcW w:type="dxa" w:w="3110"/>
            <w:tcMar>
              <w:top w:w="80" w:type="dxa"/>
              <w:start w:w="120" w:type="dxa"/>
              <w:bottom w:w="80" w:type="dxa"/>
              <w:end w:w="120" w:type="dxa"/>
            </w:tcMar>
            <w:vAlign w:val="top"/>
          </w:tcPr>
          <w:p>
            <w:pPr>
              <w:spacing w:after="40"/>
            </w:pPr>
            <w:r>
              <w:rPr>
                <w:color w:val="13231D"/>
                <w:sz w:val="17"/>
              </w:rPr>
              <w:t>Today’s state is explained in under ten minutes.</w:t>
            </w:r>
          </w:p>
        </w:tc>
      </w:tr>
      <w:tr>
        <w:trPr>
          <w:cantSplit/>
        </w:trPr>
        <w:tc>
          <w:tcPr>
            <w:tcW w:type="dxa" w:w="1950"/>
            <w:tcMar>
              <w:top w:w="80" w:type="dxa"/>
              <w:start w:w="120" w:type="dxa"/>
              <w:bottom w:w="80" w:type="dxa"/>
              <w:end w:w="120" w:type="dxa"/>
            </w:tcMar>
            <w:vAlign w:val="top"/>
            <w:shd w:fill="F4F8F6"/>
          </w:tcPr>
          <w:p>
            <w:pPr>
              <w:spacing w:after="40"/>
            </w:pPr>
            <w:r>
              <w:rPr>
                <w:color w:val="13231D"/>
                <w:sz w:val="17"/>
              </w:rPr>
              <w:t>Weekly</w:t>
            </w:r>
          </w:p>
        </w:tc>
        <w:tc>
          <w:tcPr>
            <w:tcW w:type="dxa" w:w="4300"/>
            <w:tcMar>
              <w:top w:w="80" w:type="dxa"/>
              <w:start w:w="120" w:type="dxa"/>
              <w:bottom w:w="80" w:type="dxa"/>
              <w:end w:w="120" w:type="dxa"/>
            </w:tcMar>
            <w:vAlign w:val="top"/>
            <w:shd w:fill="F4F8F6"/>
          </w:tcPr>
          <w:p>
            <w:pPr>
              <w:spacing w:after="40"/>
            </w:pPr>
            <w:r>
              <w:rPr>
                <w:color w:val="13231D"/>
                <w:sz w:val="17"/>
              </w:rPr>
              <w:t>Reader evidence, learning thresholds, corrections, automation freshness.</w:t>
            </w:r>
          </w:p>
        </w:tc>
        <w:tc>
          <w:tcPr>
            <w:tcW w:type="dxa" w:w="3110"/>
            <w:tcMar>
              <w:top w:w="80" w:type="dxa"/>
              <w:start w:w="120" w:type="dxa"/>
              <w:bottom w:w="80" w:type="dxa"/>
              <w:end w:w="120" w:type="dxa"/>
            </w:tcMar>
            <w:vAlign w:val="top"/>
            <w:shd w:fill="F4F8F6"/>
          </w:tcPr>
          <w:p>
            <w:pPr>
              <w:spacing w:after="40"/>
            </w:pPr>
            <w:r>
              <w:rPr>
                <w:color w:val="13231D"/>
                <w:sz w:val="17"/>
              </w:rPr>
              <w:t>Every stale or unusual signal has a follow-up.</w:t>
            </w:r>
          </w:p>
        </w:tc>
      </w:tr>
      <w:tr>
        <w:trPr>
          <w:cantSplit/>
        </w:trPr>
        <w:tc>
          <w:tcPr>
            <w:tcW w:type="dxa" w:w="1950"/>
            <w:tcMar>
              <w:top w:w="80" w:type="dxa"/>
              <w:start w:w="120" w:type="dxa"/>
              <w:bottom w:w="80" w:type="dxa"/>
              <w:end w:w="120" w:type="dxa"/>
            </w:tcMar>
            <w:vAlign w:val="top"/>
          </w:tcPr>
          <w:p>
            <w:pPr>
              <w:spacing w:after="40"/>
            </w:pPr>
            <w:r>
              <w:rPr>
                <w:color w:val="13231D"/>
                <w:sz w:val="17"/>
              </w:rPr>
              <w:t>Monthly</w:t>
            </w:r>
          </w:p>
        </w:tc>
        <w:tc>
          <w:tcPr>
            <w:tcW w:type="dxa" w:w="4300"/>
            <w:tcMar>
              <w:top w:w="80" w:type="dxa"/>
              <w:start w:w="120" w:type="dxa"/>
              <w:bottom w:w="80" w:type="dxa"/>
              <w:end w:w="120" w:type="dxa"/>
            </w:tcMar>
            <w:vAlign w:val="top"/>
          </w:tcPr>
          <w:p>
            <w:pPr>
              <w:spacing w:after="40"/>
            </w:pPr>
            <w:r>
              <w:rPr>
                <w:color w:val="13231D"/>
                <w:sz w:val="17"/>
              </w:rPr>
              <w:t>Trend evidence, archive patterns, recurring defects, policy fitness.</w:t>
            </w:r>
          </w:p>
        </w:tc>
        <w:tc>
          <w:tcPr>
            <w:tcW w:type="dxa" w:w="3110"/>
            <w:tcMar>
              <w:top w:w="80" w:type="dxa"/>
              <w:start w:w="120" w:type="dxa"/>
              <w:bottom w:w="80" w:type="dxa"/>
              <w:end w:w="120" w:type="dxa"/>
            </w:tcMar>
            <w:vAlign w:val="top"/>
          </w:tcPr>
          <w:p>
            <w:pPr>
              <w:spacing w:after="40"/>
            </w:pPr>
            <w:r>
              <w:rPr>
                <w:color w:val="13231D"/>
                <w:sz w:val="17"/>
              </w:rPr>
              <w:t>Recommendations remain bounded and evidence-backed.</w:t>
            </w:r>
          </w:p>
        </w:tc>
      </w:tr>
      <w:tr>
        <w:trPr>
          <w:cantSplit/>
        </w:trPr>
        <w:tc>
          <w:tcPr>
            <w:tcW w:type="dxa" w:w="1950"/>
            <w:tcMar>
              <w:top w:w="80" w:type="dxa"/>
              <w:start w:w="120" w:type="dxa"/>
              <w:bottom w:w="80" w:type="dxa"/>
              <w:end w:w="120" w:type="dxa"/>
            </w:tcMar>
            <w:vAlign w:val="top"/>
            <w:shd w:fill="F4F8F6"/>
          </w:tcPr>
          <w:p>
            <w:pPr>
              <w:spacing w:after="40"/>
            </w:pPr>
            <w:r>
              <w:rPr>
                <w:color w:val="13231D"/>
                <w:sz w:val="17"/>
              </w:rPr>
              <w:t>After an incident</w:t>
            </w:r>
          </w:p>
        </w:tc>
        <w:tc>
          <w:tcPr>
            <w:tcW w:type="dxa" w:w="4300"/>
            <w:tcMar>
              <w:top w:w="80" w:type="dxa"/>
              <w:start w:w="120" w:type="dxa"/>
              <w:bottom w:w="80" w:type="dxa"/>
              <w:end w:w="120" w:type="dxa"/>
            </w:tcMar>
            <w:vAlign w:val="top"/>
            <w:shd w:fill="F4F8F6"/>
          </w:tcPr>
          <w:p>
            <w:pPr>
              <w:spacing w:after="40"/>
            </w:pPr>
            <w:r>
              <w:rPr>
                <w:color w:val="13231D"/>
                <w:sz w:val="17"/>
              </w:rPr>
              <w:t>Cause, impact, correction, validation, decision, outcome.</w:t>
            </w:r>
          </w:p>
        </w:tc>
        <w:tc>
          <w:tcPr>
            <w:tcW w:type="dxa" w:w="3110"/>
            <w:tcMar>
              <w:top w:w="80" w:type="dxa"/>
              <w:start w:w="120" w:type="dxa"/>
              <w:bottom w:w="80" w:type="dxa"/>
              <w:end w:w="120" w:type="dxa"/>
            </w:tcMar>
            <w:vAlign w:val="top"/>
            <w:shd w:fill="F4F8F6"/>
          </w:tcPr>
          <w:p>
            <w:pPr>
              <w:spacing w:after="40"/>
            </w:pPr>
            <w:r>
              <w:rPr>
                <w:color w:val="13231D"/>
                <w:sz w:val="17"/>
              </w:rPr>
              <w:t>History tells the complete story end to end.</w:t>
            </w:r>
          </w:p>
        </w:tc>
      </w:tr>
      <w:tr>
        <w:trPr>
          <w:cantSplit/>
        </w:trPr>
        <w:tc>
          <w:tcPr>
            <w:tcW w:type="dxa" w:w="1950"/>
            <w:tcMar>
              <w:top w:w="80" w:type="dxa"/>
              <w:start w:w="120" w:type="dxa"/>
              <w:bottom w:w="80" w:type="dxa"/>
              <w:end w:w="120" w:type="dxa"/>
            </w:tcMar>
            <w:vAlign w:val="top"/>
          </w:tcPr>
          <w:p>
            <w:pPr>
              <w:spacing w:after="40"/>
            </w:pPr>
            <w:r>
              <w:rPr>
                <w:color w:val="13231D"/>
                <w:sz w:val="17"/>
              </w:rPr>
              <w:t>Before any high-impact change</w:t>
            </w:r>
          </w:p>
        </w:tc>
        <w:tc>
          <w:tcPr>
            <w:tcW w:type="dxa" w:w="4300"/>
            <w:tcMar>
              <w:top w:w="80" w:type="dxa"/>
              <w:start w:w="120" w:type="dxa"/>
              <w:bottom w:w="80" w:type="dxa"/>
              <w:end w:w="120" w:type="dxa"/>
            </w:tcMar>
            <w:vAlign w:val="top"/>
          </w:tcPr>
          <w:p>
            <w:pPr>
              <w:spacing w:after="40"/>
            </w:pPr>
            <w:r>
              <w:rPr>
                <w:color w:val="13231D"/>
                <w:sz w:val="17"/>
              </w:rPr>
              <w:t>Scope, evidence, rollback, protected dimensions.</w:t>
            </w:r>
          </w:p>
        </w:tc>
        <w:tc>
          <w:tcPr>
            <w:tcW w:type="dxa" w:w="3110"/>
            <w:tcMar>
              <w:top w:w="80" w:type="dxa"/>
              <w:start w:w="120" w:type="dxa"/>
              <w:bottom w:w="80" w:type="dxa"/>
              <w:end w:w="120" w:type="dxa"/>
            </w:tcMar>
            <w:vAlign w:val="top"/>
          </w:tcPr>
          <w:p>
            <w:pPr>
              <w:spacing w:after="40"/>
            </w:pPr>
            <w:r>
              <w:rPr>
                <w:color w:val="13231D"/>
                <w:sz w:val="17"/>
              </w:rPr>
              <w:t>Explicit approve, hold, or reject language exists.</w:t>
            </w:r>
          </w:p>
        </w:tc>
      </w:tr>
    </w:tbl>
    <w:p>
      <w:pPr>
        <w:spacing w:after="0"/>
      </w:pPr>
    </w:p>
    <w:p>
      <w:pPr>
        <w:pageBreakBefore/>
        <w:spacing w:after="60"/>
      </w:pPr>
      <w:r>
        <w:rPr>
          <w:b/>
          <w:color w:val="0C8294"/>
          <w:sz w:val="72"/>
        </w:rPr>
        <w:t>16</w:t>
      </w:r>
    </w:p>
    <w:p>
      <w:pPr>
        <w:pStyle w:val="Title"/>
        <w:spacing w:after="140"/>
        <w:pBdr>
          <w:bottom w:val="single" w:sz="20" w:space="6" w:color="0C8294"/>
        </w:pBdr>
      </w:pPr>
      <w:r>
        <w:rPr>
          <w:sz w:val="56"/>
        </w:rPr>
        <w:t>Troubleshoot common symptoms</w:t>
      </w:r>
    </w:p>
    <w:p>
      <w:pPr>
        <w:spacing w:after="240"/>
      </w:pPr>
      <w:r>
        <w:rPr>
          <w:color w:val="5B6B7C"/>
          <w:sz w:val="25"/>
        </w:rPr>
        <w:t>Choose the smallest safe next check before changing anything.</w:t>
      </w:r>
    </w:p>
    <w:tbl>
      <w:tblPr>
        <w:tblW w:type="dxa" w:w="9360"/>
        <w:jc w:val="center"/>
        <w:tblLayout w:type="fixed"/>
        <w:tblLook w:firstColumn="1" w:firstRow="1" w:lastColumn="0" w:lastRow="0" w:noHBand="0" w:noVBand="1" w:val="04A0"/>
        <w:tblInd w:w="120" w:type="dxa"/>
      </w:tblPr>
      <w:tblGrid>
        <w:gridCol w:w="2500"/>
        <w:gridCol w:w="3800"/>
        <w:gridCol w:w="3060"/>
      </w:tblGrid>
      <w:tr>
        <w:trPr>
          <w:tblHeader w:val="true"/>
        </w:trPr>
        <w:tc>
          <w:tcPr>
            <w:tcW w:type="dxa" w:w="2500"/>
            <w:shd w:fill="0B2746"/>
            <w:tcMar>
              <w:top w:w="80" w:type="dxa"/>
              <w:start w:w="120" w:type="dxa"/>
              <w:bottom w:w="80" w:type="dxa"/>
              <w:end w:w="120" w:type="dxa"/>
            </w:tcMar>
            <w:vAlign w:val="center"/>
          </w:tcPr>
          <w:p>
            <w:r>
              <w:rPr>
                <w:b/>
                <w:color w:val="FFFFFF"/>
                <w:sz w:val="18"/>
              </w:rPr>
              <w:t>SYMPTOM</w:t>
            </w:r>
          </w:p>
        </w:tc>
        <w:tc>
          <w:tcPr>
            <w:tcW w:type="dxa" w:w="3800"/>
            <w:shd w:fill="0B2746"/>
            <w:tcMar>
              <w:top w:w="80" w:type="dxa"/>
              <w:start w:w="120" w:type="dxa"/>
              <w:bottom w:w="80" w:type="dxa"/>
              <w:end w:w="120" w:type="dxa"/>
            </w:tcMar>
            <w:vAlign w:val="center"/>
          </w:tcPr>
          <w:p>
            <w:r>
              <w:rPr>
                <w:b/>
                <w:color w:val="FFFFFF"/>
                <w:sz w:val="18"/>
              </w:rPr>
              <w:t>LIKELY INTERPRETATION</w:t>
            </w:r>
          </w:p>
        </w:tc>
        <w:tc>
          <w:tcPr>
            <w:tcW w:type="dxa" w:w="3060"/>
            <w:shd w:fill="0B2746"/>
            <w:tcMar>
              <w:top w:w="80" w:type="dxa"/>
              <w:start w:w="120" w:type="dxa"/>
              <w:bottom w:w="80" w:type="dxa"/>
              <w:end w:w="120" w:type="dxa"/>
            </w:tcMar>
            <w:vAlign w:val="center"/>
          </w:tcPr>
          <w:p>
            <w:r>
              <w:rPr>
                <w:b/>
                <w:color w:val="FFFFFF"/>
                <w:sz w:val="18"/>
              </w:rPr>
              <w:t>NEXT CHECK</w:t>
            </w:r>
          </w:p>
        </w:tc>
      </w:tr>
      <w:tr>
        <w:trPr>
          <w:cantSplit/>
        </w:trPr>
        <w:tc>
          <w:tcPr>
            <w:tcW w:type="dxa" w:w="2500"/>
            <w:tcMar>
              <w:top w:w="80" w:type="dxa"/>
              <w:start w:w="120" w:type="dxa"/>
              <w:bottom w:w="80" w:type="dxa"/>
              <w:end w:w="120" w:type="dxa"/>
            </w:tcMar>
            <w:vAlign w:val="top"/>
          </w:tcPr>
          <w:p>
            <w:pPr>
              <w:spacing w:after="40"/>
            </w:pPr>
            <w:r>
              <w:rPr>
                <w:color w:val="13231D"/>
                <w:sz w:val="17"/>
              </w:rPr>
              <w:t>Overview still shows yesterday</w:t>
            </w:r>
          </w:p>
        </w:tc>
        <w:tc>
          <w:tcPr>
            <w:tcW w:type="dxa" w:w="3800"/>
            <w:tcMar>
              <w:top w:w="80" w:type="dxa"/>
              <w:start w:w="120" w:type="dxa"/>
              <w:bottom w:w="80" w:type="dxa"/>
              <w:end w:w="120" w:type="dxa"/>
            </w:tcMar>
            <w:vAlign w:val="top"/>
          </w:tcPr>
          <w:p>
            <w:pPr>
              <w:spacing w:after="40"/>
            </w:pPr>
            <w:r>
              <w:rPr>
                <w:color w:val="13231D"/>
                <w:sz w:val="17"/>
              </w:rPr>
              <w:t>Today’s canonical record may be missing, stale, or before the expected window.</w:t>
            </w:r>
          </w:p>
        </w:tc>
        <w:tc>
          <w:tcPr>
            <w:tcW w:type="dxa" w:w="3060"/>
            <w:tcMar>
              <w:top w:w="80" w:type="dxa"/>
              <w:start w:w="120" w:type="dxa"/>
              <w:bottom w:w="80" w:type="dxa"/>
              <w:end w:w="120" w:type="dxa"/>
            </w:tcMar>
            <w:vAlign w:val="top"/>
          </w:tcPr>
          <w:p>
            <w:pPr>
              <w:spacing w:after="40"/>
            </w:pPr>
            <w:r>
              <w:rPr>
                <w:color w:val="13231D"/>
                <w:sz w:val="17"/>
              </w:rPr>
              <w:t>Refresh, check source label, then open Today evidence.</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Live GitHub changed to fallback</w:t>
            </w:r>
          </w:p>
        </w:tc>
        <w:tc>
          <w:tcPr>
            <w:tcW w:type="dxa" w:w="3800"/>
            <w:tcMar>
              <w:top w:w="80" w:type="dxa"/>
              <w:start w:w="120" w:type="dxa"/>
              <w:bottom w:w="80" w:type="dxa"/>
              <w:end w:w="120" w:type="dxa"/>
            </w:tcMar>
            <w:vAlign w:val="top"/>
            <w:shd w:fill="F4F8F6"/>
          </w:tcPr>
          <w:p>
            <w:pPr>
              <w:spacing w:after="40"/>
            </w:pPr>
            <w:r>
              <w:rPr>
                <w:color w:val="13231D"/>
                <w:sz w:val="17"/>
              </w:rPr>
              <w:t>Repository retrieval failed; a verified snapshot is displayed.</w:t>
            </w:r>
          </w:p>
        </w:tc>
        <w:tc>
          <w:tcPr>
            <w:tcW w:type="dxa" w:w="3060"/>
            <w:tcMar>
              <w:top w:w="80" w:type="dxa"/>
              <w:start w:w="120" w:type="dxa"/>
              <w:bottom w:w="80" w:type="dxa"/>
              <w:end w:w="120" w:type="dxa"/>
            </w:tcMar>
            <w:vAlign w:val="top"/>
            <w:shd w:fill="F4F8F6"/>
          </w:tcPr>
          <w:p>
            <w:pPr>
              <w:spacing w:after="40"/>
            </w:pPr>
            <w:r>
              <w:rPr>
                <w:color w:val="13231D"/>
                <w:sz w:val="17"/>
              </w:rPr>
              <w:t>Treat as degraded and recheck GitHub evidence.</w:t>
            </w:r>
          </w:p>
        </w:tc>
      </w:tr>
      <w:tr>
        <w:trPr>
          <w:cantSplit/>
        </w:trPr>
        <w:tc>
          <w:tcPr>
            <w:tcW w:type="dxa" w:w="2500"/>
            <w:tcMar>
              <w:top w:w="80" w:type="dxa"/>
              <w:start w:w="120" w:type="dxa"/>
              <w:bottom w:w="80" w:type="dxa"/>
              <w:end w:w="120" w:type="dxa"/>
            </w:tcMar>
            <w:vAlign w:val="top"/>
          </w:tcPr>
          <w:p>
            <w:pPr>
              <w:spacing w:after="40"/>
            </w:pPr>
            <w:r>
              <w:rPr>
                <w:color w:val="13231D"/>
                <w:sz w:val="17"/>
              </w:rPr>
              <w:t>Six stories but QA is Pending</w:t>
            </w:r>
          </w:p>
        </w:tc>
        <w:tc>
          <w:tcPr>
            <w:tcW w:type="dxa" w:w="3800"/>
            <w:tcMar>
              <w:top w:w="80" w:type="dxa"/>
              <w:start w:w="120" w:type="dxa"/>
              <w:bottom w:w="80" w:type="dxa"/>
              <w:end w:w="120" w:type="dxa"/>
            </w:tcMar>
            <w:vAlign w:val="top"/>
          </w:tcPr>
          <w:p>
            <w:pPr>
              <w:spacing w:after="40"/>
            </w:pPr>
            <w:r>
              <w:rPr>
                <w:color w:val="13231D"/>
                <w:sz w:val="17"/>
              </w:rPr>
              <w:t>Editorial selection exists; quality evidence is incomplete.</w:t>
            </w:r>
          </w:p>
        </w:tc>
        <w:tc>
          <w:tcPr>
            <w:tcW w:type="dxa" w:w="3060"/>
            <w:tcMar>
              <w:top w:w="80" w:type="dxa"/>
              <w:start w:w="120" w:type="dxa"/>
              <w:bottom w:w="80" w:type="dxa"/>
              <w:end w:w="120" w:type="dxa"/>
            </w:tcMar>
            <w:vAlign w:val="top"/>
          </w:tcPr>
          <w:p>
            <w:pPr>
              <w:spacing w:after="40"/>
            </w:pPr>
            <w:r>
              <w:rPr>
                <w:color w:val="13231D"/>
                <w:sz w:val="17"/>
              </w:rPr>
              <w:t>Open QA and deployment records before trusting publication.</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No operational issues</w:t>
            </w:r>
          </w:p>
        </w:tc>
        <w:tc>
          <w:tcPr>
            <w:tcW w:type="dxa" w:w="3800"/>
            <w:tcMar>
              <w:top w:w="80" w:type="dxa"/>
              <w:start w:w="120" w:type="dxa"/>
              <w:bottom w:w="80" w:type="dxa"/>
              <w:end w:w="120" w:type="dxa"/>
            </w:tcMar>
            <w:vAlign w:val="top"/>
            <w:shd w:fill="F4F8F6"/>
          </w:tcPr>
          <w:p>
            <w:pPr>
              <w:spacing w:after="40"/>
            </w:pPr>
            <w:r>
              <w:rPr>
                <w:color w:val="13231D"/>
                <w:sz w:val="17"/>
              </w:rPr>
              <w:t>No finding was derived from current records.</w:t>
            </w:r>
          </w:p>
        </w:tc>
        <w:tc>
          <w:tcPr>
            <w:tcW w:type="dxa" w:w="3060"/>
            <w:tcMar>
              <w:top w:w="80" w:type="dxa"/>
              <w:start w:w="120" w:type="dxa"/>
              <w:bottom w:w="80" w:type="dxa"/>
              <w:end w:w="120" w:type="dxa"/>
            </w:tcMar>
            <w:vAlign w:val="top"/>
            <w:shd w:fill="F4F8F6"/>
          </w:tcPr>
          <w:p>
            <w:pPr>
              <w:spacing w:after="40"/>
            </w:pPr>
            <w:r>
              <w:rPr>
                <w:color w:val="13231D"/>
                <w:sz w:val="17"/>
              </w:rPr>
              <w:t>Do not infer that every subsystem was audited.</w:t>
            </w:r>
          </w:p>
        </w:tc>
      </w:tr>
      <w:tr>
        <w:trPr>
          <w:cantSplit/>
        </w:trPr>
        <w:tc>
          <w:tcPr>
            <w:tcW w:type="dxa" w:w="2500"/>
            <w:tcMar>
              <w:top w:w="80" w:type="dxa"/>
              <w:start w:w="120" w:type="dxa"/>
              <w:bottom w:w="80" w:type="dxa"/>
              <w:end w:w="120" w:type="dxa"/>
            </w:tcMar>
            <w:vAlign w:val="top"/>
          </w:tcPr>
          <w:p>
            <w:pPr>
              <w:spacing w:after="40"/>
            </w:pPr>
            <w:r>
              <w:rPr>
                <w:color w:val="13231D"/>
                <w:sz w:val="17"/>
              </w:rPr>
              <w:t>Zero reader ratings</w:t>
            </w:r>
          </w:p>
        </w:tc>
        <w:tc>
          <w:tcPr>
            <w:tcW w:type="dxa" w:w="3800"/>
            <w:tcMar>
              <w:top w:w="80" w:type="dxa"/>
              <w:start w:w="120" w:type="dxa"/>
              <w:bottom w:w="80" w:type="dxa"/>
              <w:end w:w="120" w:type="dxa"/>
            </w:tcMar>
            <w:vAlign w:val="top"/>
          </w:tcPr>
          <w:p>
            <w:pPr>
              <w:spacing w:after="40"/>
            </w:pPr>
            <w:r>
              <w:rPr>
                <w:color w:val="13231D"/>
                <w:sz w:val="17"/>
              </w:rPr>
              <w:t>Learning evidence is insufficient.</w:t>
            </w:r>
          </w:p>
        </w:tc>
        <w:tc>
          <w:tcPr>
            <w:tcW w:type="dxa" w:w="3060"/>
            <w:tcMar>
              <w:top w:w="80" w:type="dxa"/>
              <w:start w:w="120" w:type="dxa"/>
              <w:bottom w:w="80" w:type="dxa"/>
              <w:end w:w="120" w:type="dxa"/>
            </w:tcMar>
            <w:vAlign w:val="top"/>
          </w:tcPr>
          <w:p>
            <w:pPr>
              <w:spacing w:after="40"/>
            </w:pPr>
            <w:r>
              <w:rPr>
                <w:color w:val="13231D"/>
                <w:sz w:val="17"/>
              </w:rPr>
              <w:t>Continue rating; do not activate weighting.</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Immutable rows exceed unique corrections</w:t>
            </w:r>
          </w:p>
        </w:tc>
        <w:tc>
          <w:tcPr>
            <w:tcW w:type="dxa" w:w="3800"/>
            <w:tcMar>
              <w:top w:w="80" w:type="dxa"/>
              <w:start w:w="120" w:type="dxa"/>
              <w:bottom w:w="80" w:type="dxa"/>
              <w:end w:w="120" w:type="dxa"/>
            </w:tcMar>
            <w:vAlign w:val="top"/>
            <w:shd w:fill="F4F8F6"/>
          </w:tcPr>
          <w:p>
            <w:pPr>
              <w:spacing w:after="40"/>
            </w:pPr>
            <w:r>
              <w:rPr>
                <w:color w:val="13231D"/>
                <w:sz w:val="17"/>
              </w:rPr>
              <w:t>Duplicate or reconciliation rows are preserved.</w:t>
            </w:r>
          </w:p>
        </w:tc>
        <w:tc>
          <w:tcPr>
            <w:tcW w:type="dxa" w:w="3060"/>
            <w:tcMar>
              <w:top w:w="80" w:type="dxa"/>
              <w:start w:w="120" w:type="dxa"/>
              <w:bottom w:w="80" w:type="dxa"/>
              <w:end w:w="120" w:type="dxa"/>
            </w:tcMar>
            <w:vAlign w:val="top"/>
            <w:shd w:fill="F4F8F6"/>
          </w:tcPr>
          <w:p>
            <w:pPr>
              <w:spacing w:after="40"/>
            </w:pPr>
            <w:r>
              <w:rPr>
                <w:color w:val="13231D"/>
                <w:sz w:val="17"/>
              </w:rPr>
              <w:t>Use canonical unique count and read reconciliation evidence.</w:t>
            </w:r>
          </w:p>
        </w:tc>
      </w:tr>
      <w:tr>
        <w:trPr>
          <w:cantSplit/>
        </w:trPr>
        <w:tc>
          <w:tcPr>
            <w:tcW w:type="dxa" w:w="2500"/>
            <w:tcMar>
              <w:top w:w="80" w:type="dxa"/>
              <w:start w:w="120" w:type="dxa"/>
              <w:bottom w:w="80" w:type="dxa"/>
              <w:end w:w="120" w:type="dxa"/>
            </w:tcMar>
            <w:vAlign w:val="top"/>
          </w:tcPr>
          <w:p>
            <w:pPr>
              <w:spacing w:after="40"/>
            </w:pPr>
            <w:r>
              <w:rPr>
                <w:color w:val="13231D"/>
                <w:sz w:val="17"/>
              </w:rPr>
              <w:t>Automation appears stale</w:t>
            </w:r>
          </w:p>
        </w:tc>
        <w:tc>
          <w:tcPr>
            <w:tcW w:type="dxa" w:w="3800"/>
            <w:tcMar>
              <w:top w:w="80" w:type="dxa"/>
              <w:start w:w="120" w:type="dxa"/>
              <w:bottom w:w="80" w:type="dxa"/>
              <w:end w:w="120" w:type="dxa"/>
            </w:tcMar>
            <w:vAlign w:val="top"/>
          </w:tcPr>
          <w:p>
            <w:pPr>
              <w:spacing w:after="40"/>
            </w:pPr>
            <w:r>
              <w:rPr>
                <w:color w:val="13231D"/>
                <w:sz w:val="17"/>
              </w:rPr>
              <w:t>Safe snapshot or last-verified time may be old.</w:t>
            </w:r>
          </w:p>
        </w:tc>
        <w:tc>
          <w:tcPr>
            <w:tcW w:type="dxa" w:w="3060"/>
            <w:tcMar>
              <w:top w:w="80" w:type="dxa"/>
              <w:start w:w="120" w:type="dxa"/>
              <w:bottom w:w="80" w:type="dxa"/>
              <w:end w:w="120" w:type="dxa"/>
            </w:tcMar>
            <w:vAlign w:val="top"/>
          </w:tcPr>
          <w:p>
            <w:pPr>
              <w:spacing w:after="40"/>
            </w:pPr>
            <w:r>
              <w:rPr>
                <w:color w:val="13231D"/>
                <w:sz w:val="17"/>
              </w:rPr>
              <w:t>Verify the authoritative schedule outside the dashboard.</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A public page looks wrong</w:t>
            </w:r>
          </w:p>
        </w:tc>
        <w:tc>
          <w:tcPr>
            <w:tcW w:type="dxa" w:w="3800"/>
            <w:tcMar>
              <w:top w:w="80" w:type="dxa"/>
              <w:start w:w="120" w:type="dxa"/>
              <w:bottom w:w="80" w:type="dxa"/>
              <w:end w:w="120" w:type="dxa"/>
            </w:tcMar>
            <w:vAlign w:val="top"/>
            <w:shd w:fill="F4F8F6"/>
          </w:tcPr>
          <w:p>
            <w:pPr>
              <w:spacing w:after="40"/>
            </w:pPr>
            <w:r>
              <w:rPr>
                <w:color w:val="13231D"/>
                <w:sz w:val="17"/>
              </w:rPr>
              <w:t>Deployment success and content correctness differ.</w:t>
            </w:r>
          </w:p>
        </w:tc>
        <w:tc>
          <w:tcPr>
            <w:tcW w:type="dxa" w:w="3060"/>
            <w:tcMar>
              <w:top w:w="80" w:type="dxa"/>
              <w:start w:w="120" w:type="dxa"/>
              <w:bottom w:w="80" w:type="dxa"/>
              <w:end w:w="120" w:type="dxa"/>
            </w:tcMar>
            <w:vAlign w:val="top"/>
            <w:shd w:fill="F4F8F6"/>
          </w:tcPr>
          <w:p>
            <w:pPr>
              <w:spacing w:after="40"/>
            </w:pPr>
            <w:r>
              <w:rPr>
                <w:color w:val="13231D"/>
                <w:sz w:val="17"/>
              </w:rPr>
              <w:t>Open permanent page, edition record, QA, and correction history.</w:t>
            </w:r>
          </w:p>
        </w:tc>
      </w:tr>
    </w:tbl>
    <w:p>
      <w:pPr>
        <w:spacing w:after="0"/>
      </w:pPr>
    </w:p>
    <w:p>
      <w:pPr>
        <w:pageBreakBefore/>
        <w:spacing w:after="60"/>
      </w:pPr>
      <w:r>
        <w:rPr>
          <w:b/>
          <w:color w:val="0C8294"/>
          <w:sz w:val="72"/>
        </w:rPr>
        <w:t>17</w:t>
      </w:r>
    </w:p>
    <w:p>
      <w:pPr>
        <w:pStyle w:val="Title"/>
        <w:spacing w:after="140"/>
        <w:pBdr>
          <w:bottom w:val="single" w:sz="20" w:space="6" w:color="0C8294"/>
        </w:pBdr>
      </w:pPr>
      <w:r>
        <w:rPr>
          <w:sz w:val="56"/>
        </w:rPr>
        <w:t>Glossary</w:t>
      </w:r>
    </w:p>
    <w:p>
      <w:pPr>
        <w:spacing w:after="240"/>
      </w:pPr>
      <w:r>
        <w:rPr>
          <w:color w:val="5B6B7C"/>
          <w:sz w:val="25"/>
        </w:rPr>
        <w:t>Use shared language to keep operational decisions precise.</w:t>
      </w:r>
    </w:p>
    <w:tbl>
      <w:tblPr>
        <w:tblW w:type="dxa" w:w="9360"/>
        <w:jc w:val="center"/>
        <w:tblLayout w:type="fixed"/>
        <w:tblLook w:firstColumn="1" w:firstRow="1" w:lastColumn="0" w:lastRow="0" w:noHBand="0" w:noVBand="1" w:val="04A0"/>
        <w:tblInd w:w="120" w:type="dxa"/>
      </w:tblPr>
      <w:tblGrid>
        <w:gridCol w:w="2850"/>
        <w:gridCol w:w="6510"/>
      </w:tblGrid>
      <w:tr>
        <w:trPr>
          <w:tblHeader w:val="true"/>
        </w:trPr>
        <w:tc>
          <w:tcPr>
            <w:tcW w:type="dxa" w:w="2850"/>
            <w:shd w:fill="0B2746"/>
            <w:tcMar>
              <w:top w:w="80" w:type="dxa"/>
              <w:start w:w="120" w:type="dxa"/>
              <w:bottom w:w="80" w:type="dxa"/>
              <w:end w:w="120" w:type="dxa"/>
            </w:tcMar>
            <w:vAlign w:val="center"/>
          </w:tcPr>
          <w:p>
            <w:r>
              <w:rPr>
                <w:b/>
                <w:color w:val="FFFFFF"/>
                <w:sz w:val="18"/>
              </w:rPr>
              <w:t>TERM</w:t>
            </w:r>
          </w:p>
        </w:tc>
        <w:tc>
          <w:tcPr>
            <w:tcW w:type="dxa" w:w="6510"/>
            <w:shd w:fill="0B2746"/>
            <w:tcMar>
              <w:top w:w="80" w:type="dxa"/>
              <w:start w:w="120" w:type="dxa"/>
              <w:bottom w:w="80" w:type="dxa"/>
              <w:end w:w="120" w:type="dxa"/>
            </w:tcMar>
            <w:vAlign w:val="center"/>
          </w:tcPr>
          <w:p>
            <w:r>
              <w:rPr>
                <w:b/>
                <w:color w:val="FFFFFF"/>
                <w:sz w:val="18"/>
              </w:rPr>
              <w:t>DEFINITION</w:t>
            </w:r>
          </w:p>
        </w:tc>
      </w:tr>
      <w:tr>
        <w:trPr>
          <w:cantSplit/>
        </w:trPr>
        <w:tc>
          <w:tcPr>
            <w:tcW w:type="dxa" w:w="2850"/>
            <w:tcMar>
              <w:top w:w="80" w:type="dxa"/>
              <w:start w:w="120" w:type="dxa"/>
              <w:bottom w:w="80" w:type="dxa"/>
              <w:end w:w="120" w:type="dxa"/>
            </w:tcMar>
            <w:vAlign w:val="top"/>
          </w:tcPr>
          <w:p>
            <w:pPr>
              <w:spacing w:after="40"/>
            </w:pPr>
            <w:r>
              <w:rPr>
                <w:color w:val="13231D"/>
                <w:sz w:val="17"/>
              </w:rPr>
              <w:t>Canonical edition record</w:t>
            </w:r>
          </w:p>
        </w:tc>
        <w:tc>
          <w:tcPr>
            <w:tcW w:type="dxa" w:w="6510"/>
            <w:tcMar>
              <w:top w:w="80" w:type="dxa"/>
              <w:start w:w="120" w:type="dxa"/>
              <w:bottom w:w="80" w:type="dxa"/>
              <w:end w:w="120" w:type="dxa"/>
            </w:tcMar>
            <w:vAlign w:val="top"/>
          </w:tcPr>
          <w:p>
            <w:pPr>
              <w:spacing w:after="40"/>
            </w:pPr>
            <w:r>
              <w:rPr>
                <w:color w:val="13231D"/>
                <w:sz w:val="17"/>
              </w:rPr>
              <w:t>The authoritative dated machine record for the selected stories and edition facts.</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Candidate pool</w:t>
            </w:r>
          </w:p>
        </w:tc>
        <w:tc>
          <w:tcPr>
            <w:tcW w:type="dxa" w:w="6510"/>
            <w:tcMar>
              <w:top w:w="80" w:type="dxa"/>
              <w:start w:w="120" w:type="dxa"/>
              <w:bottom w:w="80" w:type="dxa"/>
              <w:end w:w="120" w:type="dxa"/>
            </w:tcMar>
            <w:vAlign w:val="top"/>
            <w:shd w:fill="F4F8F6"/>
          </w:tcPr>
          <w:p>
            <w:pPr>
              <w:spacing w:after="40"/>
            </w:pPr>
            <w:r>
              <w:rPr>
                <w:color w:val="13231D"/>
                <w:sz w:val="17"/>
              </w:rPr>
              <w:t>The evidence-screened set considered before the six-story selection.</w:t>
            </w:r>
          </w:p>
        </w:tc>
      </w:tr>
      <w:tr>
        <w:trPr>
          <w:cantSplit/>
        </w:trPr>
        <w:tc>
          <w:tcPr>
            <w:tcW w:type="dxa" w:w="2850"/>
            <w:tcMar>
              <w:top w:w="80" w:type="dxa"/>
              <w:start w:w="120" w:type="dxa"/>
              <w:bottom w:w="80" w:type="dxa"/>
              <w:end w:w="120" w:type="dxa"/>
            </w:tcMar>
            <w:vAlign w:val="top"/>
          </w:tcPr>
          <w:p>
            <w:pPr>
              <w:spacing w:after="40"/>
            </w:pPr>
            <w:r>
              <w:rPr>
                <w:color w:val="13231D"/>
                <w:sz w:val="17"/>
              </w:rPr>
              <w:t>Deterministic CI</w:t>
            </w:r>
          </w:p>
        </w:tc>
        <w:tc>
          <w:tcPr>
            <w:tcW w:type="dxa" w:w="6510"/>
            <w:tcMar>
              <w:top w:w="80" w:type="dxa"/>
              <w:start w:w="120" w:type="dxa"/>
              <w:bottom w:w="80" w:type="dxa"/>
              <w:end w:w="120" w:type="dxa"/>
            </w:tcMar>
            <w:vAlign w:val="top"/>
          </w:tcPr>
          <w:p>
            <w:pPr>
              <w:spacing w:after="40"/>
            </w:pPr>
            <w:r>
              <w:rPr>
                <w:color w:val="13231D"/>
                <w:sz w:val="17"/>
              </w:rPr>
              <w:t>Repeatable automated checks applied to the observed repository revision.</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Evidence link</w:t>
            </w:r>
          </w:p>
        </w:tc>
        <w:tc>
          <w:tcPr>
            <w:tcW w:type="dxa" w:w="6510"/>
            <w:tcMar>
              <w:top w:w="80" w:type="dxa"/>
              <w:start w:w="120" w:type="dxa"/>
              <w:bottom w:w="80" w:type="dxa"/>
              <w:end w:w="120" w:type="dxa"/>
            </w:tcMar>
            <w:vAlign w:val="top"/>
            <w:shd w:fill="F4F8F6"/>
          </w:tcPr>
          <w:p>
            <w:pPr>
              <w:spacing w:after="40"/>
            </w:pPr>
            <w:r>
              <w:rPr>
                <w:color w:val="13231D"/>
                <w:sz w:val="17"/>
              </w:rPr>
              <w:t>A direct path to the supporting public record or workflow result.</w:t>
            </w:r>
          </w:p>
        </w:tc>
      </w:tr>
      <w:tr>
        <w:trPr>
          <w:cantSplit/>
        </w:trPr>
        <w:tc>
          <w:tcPr>
            <w:tcW w:type="dxa" w:w="2850"/>
            <w:tcMar>
              <w:top w:w="80" w:type="dxa"/>
              <w:start w:w="120" w:type="dxa"/>
              <w:bottom w:w="80" w:type="dxa"/>
              <w:end w:w="120" w:type="dxa"/>
            </w:tcMar>
            <w:vAlign w:val="top"/>
          </w:tcPr>
          <w:p>
            <w:pPr>
              <w:spacing w:after="40"/>
            </w:pPr>
            <w:r>
              <w:rPr>
                <w:color w:val="13231D"/>
                <w:sz w:val="17"/>
              </w:rPr>
              <w:t>Hard gate</w:t>
            </w:r>
          </w:p>
        </w:tc>
        <w:tc>
          <w:tcPr>
            <w:tcW w:type="dxa" w:w="6510"/>
            <w:tcMar>
              <w:top w:w="80" w:type="dxa"/>
              <w:start w:w="120" w:type="dxa"/>
              <w:bottom w:w="80" w:type="dxa"/>
              <w:end w:w="120" w:type="dxa"/>
            </w:tcMar>
            <w:vAlign w:val="top"/>
          </w:tcPr>
          <w:p>
            <w:pPr>
              <w:spacing w:after="40"/>
            </w:pPr>
            <w:r>
              <w:rPr>
                <w:color w:val="13231D"/>
                <w:sz w:val="17"/>
              </w:rPr>
              <w:t>A requirement that scoring or popularity cannot override.</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Owner decision</w:t>
            </w:r>
          </w:p>
        </w:tc>
        <w:tc>
          <w:tcPr>
            <w:tcW w:type="dxa" w:w="6510"/>
            <w:tcMar>
              <w:top w:w="80" w:type="dxa"/>
              <w:start w:w="120" w:type="dxa"/>
              <w:bottom w:w="80" w:type="dxa"/>
              <w:end w:w="120" w:type="dxa"/>
            </w:tcMar>
            <w:vAlign w:val="top"/>
            <w:shd w:fill="F4F8F6"/>
          </w:tcPr>
          <w:p>
            <w:pPr>
              <w:spacing w:after="40"/>
            </w:pPr>
            <w:r>
              <w:rPr>
                <w:color w:val="13231D"/>
                <w:sz w:val="17"/>
              </w:rPr>
              <w:t>Explicit approval, hold, or rejection made outside the read-only dashboard.</w:t>
            </w:r>
          </w:p>
        </w:tc>
      </w:tr>
      <w:tr>
        <w:trPr>
          <w:cantSplit/>
        </w:trPr>
        <w:tc>
          <w:tcPr>
            <w:tcW w:type="dxa" w:w="2850"/>
            <w:tcMar>
              <w:top w:w="80" w:type="dxa"/>
              <w:start w:w="120" w:type="dxa"/>
              <w:bottom w:w="80" w:type="dxa"/>
              <w:end w:w="120" w:type="dxa"/>
            </w:tcMar>
            <w:vAlign w:val="top"/>
          </w:tcPr>
          <w:p>
            <w:pPr>
              <w:spacing w:after="40"/>
            </w:pPr>
            <w:r>
              <w:rPr>
                <w:color w:val="13231D"/>
                <w:sz w:val="17"/>
              </w:rPr>
              <w:t>Permanent story page</w:t>
            </w:r>
          </w:p>
        </w:tc>
        <w:tc>
          <w:tcPr>
            <w:tcW w:type="dxa" w:w="6510"/>
            <w:tcMar>
              <w:top w:w="80" w:type="dxa"/>
              <w:start w:w="120" w:type="dxa"/>
              <w:bottom w:w="80" w:type="dxa"/>
              <w:end w:w="120" w:type="dxa"/>
            </w:tcMar>
            <w:vAlign w:val="top"/>
          </w:tcPr>
          <w:p>
            <w:pPr>
              <w:spacing w:after="40"/>
            </w:pPr>
            <w:r>
              <w:rPr>
                <w:color w:val="13231D"/>
                <w:sz w:val="17"/>
              </w:rPr>
              <w:t>A stable public URL for one story after it leaves the homepage.</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Policy profile</w:t>
            </w:r>
          </w:p>
        </w:tc>
        <w:tc>
          <w:tcPr>
            <w:tcW w:type="dxa" w:w="6510"/>
            <w:tcMar>
              <w:top w:w="80" w:type="dxa"/>
              <w:start w:w="120" w:type="dxa"/>
              <w:bottom w:w="80" w:type="dxa"/>
              <w:end w:w="120" w:type="dxa"/>
            </w:tcMar>
            <w:vAlign w:val="top"/>
            <w:shd w:fill="F4F8F6"/>
          </w:tcPr>
          <w:p>
            <w:pPr>
              <w:spacing w:after="40"/>
            </w:pPr>
            <w:r>
              <w:rPr>
                <w:color w:val="13231D"/>
                <w:sz w:val="17"/>
              </w:rPr>
              <w:t>The named publication and editorial rule set used for the edition.</w:t>
            </w:r>
          </w:p>
        </w:tc>
      </w:tr>
      <w:tr>
        <w:trPr>
          <w:cantSplit/>
        </w:trPr>
        <w:tc>
          <w:tcPr>
            <w:tcW w:type="dxa" w:w="2850"/>
            <w:tcMar>
              <w:top w:w="80" w:type="dxa"/>
              <w:start w:w="120" w:type="dxa"/>
              <w:bottom w:w="80" w:type="dxa"/>
              <w:end w:w="120" w:type="dxa"/>
            </w:tcMar>
            <w:vAlign w:val="top"/>
          </w:tcPr>
          <w:p>
            <w:pPr>
              <w:spacing w:after="40"/>
            </w:pPr>
            <w:r>
              <w:rPr>
                <w:color w:val="13231D"/>
                <w:sz w:val="17"/>
              </w:rPr>
              <w:t>Source mode</w:t>
            </w:r>
          </w:p>
        </w:tc>
        <w:tc>
          <w:tcPr>
            <w:tcW w:type="dxa" w:w="6510"/>
            <w:tcMar>
              <w:top w:w="80" w:type="dxa"/>
              <w:start w:w="120" w:type="dxa"/>
              <w:bottom w:w="80" w:type="dxa"/>
              <w:end w:w="120" w:type="dxa"/>
            </w:tcMar>
            <w:vAlign w:val="top"/>
          </w:tcPr>
          <w:p>
            <w:pPr>
              <w:spacing w:after="40"/>
            </w:pPr>
            <w:r>
              <w:rPr>
                <w:color w:val="13231D"/>
                <w:sz w:val="17"/>
              </w:rPr>
              <w:t>Whether evidence came from live GitHub records or a verified fallback.</w:t>
            </w:r>
          </w:p>
        </w:tc>
      </w:tr>
      <w:tr>
        <w:trPr>
          <w:cantSplit/>
        </w:trPr>
        <w:tc>
          <w:tcPr>
            <w:tcW w:type="dxa" w:w="2850"/>
            <w:tcMar>
              <w:top w:w="80" w:type="dxa"/>
              <w:start w:w="120" w:type="dxa"/>
              <w:bottom w:w="80" w:type="dxa"/>
              <w:end w:w="120" w:type="dxa"/>
            </w:tcMar>
            <w:vAlign w:val="top"/>
            <w:shd w:fill="F4F8F6"/>
          </w:tcPr>
          <w:p>
            <w:pPr>
              <w:spacing w:after="40"/>
            </w:pPr>
            <w:r>
              <w:rPr>
                <w:color w:val="13231D"/>
                <w:sz w:val="17"/>
              </w:rPr>
              <w:t>Story Memory</w:t>
            </w:r>
          </w:p>
        </w:tc>
        <w:tc>
          <w:tcPr>
            <w:tcW w:type="dxa" w:w="6510"/>
            <w:tcMar>
              <w:top w:w="80" w:type="dxa"/>
              <w:start w:w="120" w:type="dxa"/>
              <w:bottom w:w="80" w:type="dxa"/>
              <w:end w:w="120" w:type="dxa"/>
            </w:tcMar>
            <w:vAlign w:val="top"/>
            <w:shd w:fill="F4F8F6"/>
          </w:tcPr>
          <w:p>
            <w:pPr>
              <w:spacing w:after="40"/>
            </w:pPr>
            <w:r>
              <w:rPr>
                <w:color w:val="13231D"/>
                <w:sz w:val="17"/>
              </w:rPr>
              <w:t>The record that supports novelty and prior-coverage checks.</w:t>
            </w:r>
          </w:p>
        </w:tc>
      </w:tr>
      <w:tr>
        <w:trPr>
          <w:cantSplit/>
        </w:trPr>
        <w:tc>
          <w:tcPr>
            <w:tcW w:type="dxa" w:w="2850"/>
            <w:tcMar>
              <w:top w:w="80" w:type="dxa"/>
              <w:start w:w="120" w:type="dxa"/>
              <w:bottom w:w="80" w:type="dxa"/>
              <w:end w:w="120" w:type="dxa"/>
            </w:tcMar>
            <w:vAlign w:val="top"/>
          </w:tcPr>
          <w:p>
            <w:pPr>
              <w:spacing w:after="40"/>
            </w:pPr>
            <w:r>
              <w:rPr>
                <w:color w:val="13231D"/>
                <w:sz w:val="17"/>
              </w:rPr>
              <w:t>Trend Radar</w:t>
            </w:r>
          </w:p>
        </w:tc>
        <w:tc>
          <w:tcPr>
            <w:tcW w:type="dxa" w:w="6510"/>
            <w:tcMar>
              <w:top w:w="80" w:type="dxa"/>
              <w:start w:w="120" w:type="dxa"/>
              <w:bottom w:w="80" w:type="dxa"/>
              <w:end w:w="120" w:type="dxa"/>
            </w:tcMar>
            <w:vAlign w:val="top"/>
          </w:tcPr>
          <w:p>
            <w:pPr>
              <w:spacing w:after="40"/>
            </w:pPr>
            <w:r>
              <w:rPr>
                <w:color w:val="13231D"/>
                <w:sz w:val="17"/>
              </w:rPr>
              <w:t>Descriptive classification of observed story patterns across evidence windows.</w:t>
            </w:r>
          </w:p>
        </w:tc>
      </w:tr>
    </w:tbl>
    <w:p>
      <w:pPr>
        <w:spacing w:after="0"/>
      </w:pPr>
    </w:p>
    <w:p>
      <w:pPr>
        <w:pageBreakBefore/>
        <w:spacing w:after="60"/>
      </w:pPr>
      <w:r>
        <w:rPr>
          <w:b/>
          <w:color w:val="0C8294"/>
          <w:sz w:val="72"/>
        </w:rPr>
        <w:t>18</w:t>
      </w:r>
    </w:p>
    <w:p>
      <w:pPr>
        <w:pStyle w:val="Title"/>
        <w:spacing w:after="140"/>
        <w:pBdr>
          <w:bottom w:val="single" w:sz="20" w:space="6" w:color="0C8294"/>
        </w:pBdr>
      </w:pPr>
      <w:r>
        <w:rPr>
          <w:sz w:val="56"/>
        </w:rPr>
        <w:t>One-page operator checklist</w:t>
      </w:r>
    </w:p>
    <w:p>
      <w:pPr>
        <w:spacing w:after="240"/>
      </w:pPr>
      <w:r>
        <w:rPr>
          <w:color w:val="5B6B7C"/>
          <w:sz w:val="25"/>
        </w:rPr>
        <w:t>Print this page or keep it beside the Command Center.</w:t>
      </w:r>
    </w:p>
    <w:p>
      <w:pPr>
        <w:pStyle w:val="Heading2"/>
      </w:pPr>
      <w:r>
        <w:t>SCAN</w:t>
      </w:r>
    </w:p>
    <w:p>
      <w:pPr>
        <w:pStyle w:val="ListBullet"/>
        <w:spacing w:after="80" w:line="300" w:lineRule="auto"/>
        <w:ind w:left="540" w:hanging="271"/>
      </w:pPr>
      <w:r>
        <w:t>□ Confirm source label and refresh time</w:t>
      </w:r>
    </w:p>
    <w:p>
      <w:pPr>
        <w:pStyle w:val="ListBullet"/>
        <w:spacing w:after="80" w:line="300" w:lineRule="auto"/>
        <w:ind w:left="540" w:hanging="271"/>
      </w:pPr>
      <w:r>
        <w:t>□ Confirm current edition and six-story selection</w:t>
      </w:r>
    </w:p>
    <w:p>
      <w:pPr>
        <w:pStyle w:val="ListBullet"/>
        <w:spacing w:after="80" w:line="300" w:lineRule="auto"/>
        <w:ind w:left="540" w:hanging="271"/>
      </w:pPr>
      <w:r>
        <w:t>□ Review operational issues and owner decision</w:t>
      </w:r>
    </w:p>
    <w:p>
      <w:pPr>
        <w:pStyle w:val="Heading2"/>
      </w:pPr>
      <w:r>
        <w:t>VERIFY</w:t>
      </w:r>
    </w:p>
    <w:p>
      <w:pPr>
        <w:pStyle w:val="ListBullet"/>
        <w:spacing w:after="80" w:line="300" w:lineRule="auto"/>
        <w:ind w:left="540" w:hanging="271"/>
      </w:pPr>
      <w:r>
        <w:t>□ Trace candidate, CI, deployment, QA, and accessibility evidence</w:t>
      </w:r>
    </w:p>
    <w:p>
      <w:pPr>
        <w:pStyle w:val="ListBullet"/>
        <w:spacing w:after="80" w:line="300" w:lineRule="auto"/>
        <w:ind w:left="540" w:hanging="271"/>
      </w:pPr>
      <w:r>
        <w:t>□ Read Pending, Degraded, Failed, Not measured, and Unspecified literally</w:t>
      </w:r>
    </w:p>
    <w:p>
      <w:pPr>
        <w:pStyle w:val="ListBullet"/>
        <w:spacing w:after="80" w:line="300" w:lineRule="auto"/>
        <w:ind w:left="540" w:hanging="271"/>
      </w:pPr>
      <w:r>
        <w:t>□ Check corrections and incident history before assuming closure</w:t>
      </w:r>
    </w:p>
    <w:p>
      <w:pPr>
        <w:pStyle w:val="Heading2"/>
      </w:pPr>
      <w:r>
        <w:t>INTERPRET</w:t>
      </w:r>
    </w:p>
    <w:p>
      <w:pPr>
        <w:pStyle w:val="ListBullet"/>
        <w:spacing w:after="80" w:line="300" w:lineRule="auto"/>
        <w:ind w:left="540" w:hanging="271"/>
      </w:pPr>
      <w:r>
        <w:t>□ Separate deployment success from content correctness</w:t>
      </w:r>
    </w:p>
    <w:p>
      <w:pPr>
        <w:pStyle w:val="ListBullet"/>
        <w:spacing w:after="80" w:line="300" w:lineRule="auto"/>
        <w:ind w:left="540" w:hanging="271"/>
      </w:pPr>
      <w:r>
        <w:t>□ Treat reader analytics as directional</w:t>
      </w:r>
    </w:p>
    <w:p>
      <w:pPr>
        <w:pStyle w:val="ListBullet"/>
        <w:spacing w:after="80" w:line="300" w:lineRule="auto"/>
        <w:ind w:left="540" w:hanging="271"/>
      </w:pPr>
      <w:r>
        <w:t>□ Keep hard editorial gates separate from popularity</w:t>
      </w:r>
    </w:p>
    <w:p>
      <w:pPr>
        <w:pStyle w:val="Heading2"/>
      </w:pPr>
      <w:r>
        <w:t>DECIDE</w:t>
      </w:r>
    </w:p>
    <w:p>
      <w:pPr>
        <w:pStyle w:val="ListBullet"/>
        <w:spacing w:after="80" w:line="300" w:lineRule="auto"/>
        <w:ind w:left="540" w:hanging="271"/>
      </w:pPr>
      <w:r>
        <w:t>□ Review scope, impact, validation, and recovery</w:t>
      </w:r>
    </w:p>
    <w:p>
      <w:pPr>
        <w:pStyle w:val="ListBullet"/>
        <w:spacing w:after="80" w:line="300" w:lineRule="auto"/>
        <w:ind w:left="540" w:hanging="271"/>
      </w:pPr>
      <w:r>
        <w:t>□ Use Approve production / Do not publish / Hold - verify X</w:t>
      </w:r>
    </w:p>
    <w:p>
      <w:pPr>
        <w:pStyle w:val="ListBullet"/>
        <w:spacing w:after="80" w:line="300" w:lineRule="auto"/>
        <w:ind w:left="540" w:hanging="271"/>
      </w:pPr>
      <w:r>
        <w:t>□ Confirm the outcome is appended to history</w:t>
      </w:r>
    </w:p>
    <w:p>
      <w:pPr>
        <w:pStyle w:val="Critical"/>
        <w:shd w:fill="FDE9EA"/>
        <w:pBdr>
          <w:left w:val="single" w:sz="22" w:space="8" w:color="B1262E"/>
        </w:pBdr>
      </w:pPr>
      <w:r>
        <w:rPr>
          <w:b/>
          <w:color w:val="B1262E"/>
        </w:rPr>
        <w:t xml:space="preserve">OPERATOR PROMISE  </w:t>
      </w:r>
      <w:r>
        <w:t>No guessed facts. No silent promotion. No erased history. No high-impact action without explicit owner intent.</w:t>
      </w:r>
    </w:p>
    <w:p>
      <w:pPr>
        <w:pageBreakBefore/>
        <w:spacing w:after="60"/>
      </w:pPr>
      <w:r>
        <w:rPr>
          <w:b/>
          <w:color w:val="0C8294"/>
          <w:sz w:val="72"/>
        </w:rPr>
        <w:t>19</w:t>
      </w:r>
    </w:p>
    <w:p>
      <w:pPr>
        <w:pStyle w:val="Title"/>
        <w:spacing w:after="140"/>
        <w:pBdr>
          <w:bottom w:val="single" w:sz="20" w:space="6" w:color="0C8294"/>
        </w:pBdr>
      </w:pPr>
      <w:r>
        <w:rPr>
          <w:sz w:val="56"/>
        </w:rPr>
        <w:t>Sources and document control</w:t>
      </w:r>
    </w:p>
    <w:p>
      <w:pPr>
        <w:spacing w:after="240"/>
      </w:pPr>
      <w:r>
        <w:rPr>
          <w:color w:val="5B6B7C"/>
          <w:sz w:val="25"/>
        </w:rPr>
        <w:t>Know what is universal, what is implementation-specific, and when to review this guide.</w:t>
      </w:r>
    </w:p>
    <w:p>
      <w:pPr>
        <w:pStyle w:val="Heading2"/>
      </w:pPr>
      <w:r>
        <w:t>Primary implementation sources</w:t>
      </w:r>
    </w:p>
    <w:p>
      <w:hyperlink r:id="rId18">
        <w:r>
          <w:rPr>
            <w:color w:val="1769AA"/>
            <w:u w:val="single"/>
          </w:rPr>
          <w:t>Daily AI Brief repository</w:t>
        </w:r>
      </w:hyperlink>
      <w:r>
        <w:t xml:space="preserve">  Canonical publication code, records, ledgers, public routes, and documentation.</w:t>
      </w:r>
    </w:p>
    <w:p>
      <w:hyperlink r:id="rId19">
        <w:r>
          <w:rPr>
            <w:color w:val="1769AA"/>
            <w:u w:val="single"/>
          </w:rPr>
          <w:t>Public Daily AI Brief</w:t>
        </w:r>
      </w:hyperlink>
      <w:r>
        <w:t xml:space="preserve">  Current edition, archive, story pages, QA, Trend Radar, feedback, and feeds.</w:t>
      </w:r>
    </w:p>
    <w:p>
      <w:hyperlink r:id="rId12">
        <w:r>
          <w:rPr>
            <w:color w:val="1769AA"/>
            <w:u w:val="single"/>
          </w:rPr>
          <w:t>Daily AI Brief Command Center</w:t>
        </w:r>
      </w:hyperlink>
      <w:r>
        <w:t xml:space="preserve">  Private owner-only operational console documented in this guide.</w:t>
      </w:r>
    </w:p>
    <w:p>
      <w:r>
        <w:t>This guide describes the observed Command Center implementation and its evidence contracts as of September 2026. Counts, dates, and current states will change. The reading method, source hierarchy, privacy boundary, append-only history, and approval gate remain the durable operating principles.</w:t>
      </w:r>
    </w:p>
    <w:p>
      <w:pPr>
        <w:pStyle w:val="Callout"/>
        <w:shd w:fill="E6F6F7"/>
        <w:pBdr>
          <w:left w:val="single" w:sz="22" w:space="8" w:color="0C8294"/>
        </w:pBdr>
      </w:pPr>
      <w:r>
        <w:rPr>
          <w:b/>
          <w:color w:val="0C8294"/>
        </w:rPr>
        <w:t xml:space="preserve">DOCUMENT RECORD  </w:t>
      </w:r>
      <w:r>
        <w:t>Daily AI Brief Command Center User Guide • Knowledge Worker Edition • Version 1.0 • Prepared September 2026 • Review after a major navigation, evidence-contract, approval, privacy, or automation change.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7C"/>
        <w:sz w:val="16"/>
      </w:rPr>
      <w:t>Knowledge Worker Edition  •  September 2026</w:t>
    </w:r>
    <w:r>
      <w:t xml:space="preserve">                                      </w:t>
    </w:r>
    <w:r>
      <w:rPr>
        <w:b/>
        <w:color w:val="0C8294"/>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C8294"/>
        <w:sz w:val="16"/>
      </w:rPr>
      <w:t>DAILY AI BRIEF  /  COMMAND CENTER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b w:val="0"/>
      <w:color w:val="1024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769A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B2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274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5B6B7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88" w:lineRule="auto"/>
      <w:ind w:left="259" w:right="259"/>
    </w:pPr>
    <w:rPr>
      <w:rFonts w:ascii="Aptos" w:hAnsi="Aptos"/>
      <w:b w:val="0"/>
      <w:color w:val="10243C"/>
      <w:sz w:val="21"/>
    </w:rPr>
  </w:style>
  <w:style w:type="paragraph" w:customStyle="1" w:styleId="Caution">
    <w:name w:val="Caution"/>
    <w:pPr>
      <w:spacing w:before="120" w:after="160" w:line="288" w:lineRule="auto"/>
      <w:ind w:left="259" w:right="259"/>
    </w:pPr>
    <w:rPr>
      <w:rFonts w:ascii="Aptos" w:hAnsi="Aptos"/>
      <w:b w:val="0"/>
      <w:color w:val="10243C"/>
      <w:sz w:val="21"/>
    </w:rPr>
  </w:style>
  <w:style w:type="paragraph" w:customStyle="1" w:styleId="Critical">
    <w:name w:val="Critical"/>
    <w:pPr>
      <w:spacing w:before="120" w:after="160" w:line="288" w:lineRule="auto"/>
      <w:ind w:left="259" w:right="259"/>
    </w:pPr>
    <w:rPr>
      <w:rFonts w:ascii="Aptos" w:hAnsi="Aptos"/>
      <w:b w:val="0"/>
      <w:color w:val="1024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aily-ai-brief-command-center.gtome.chatgpt.site/"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github.com/gttome/Daily-AI-Brief" TargetMode="External"/><Relationship Id="rId19" Type="http://schemas.openxmlformats.org/officeDocument/2006/relationships/hyperlink" Target="https://gttome.github.io/Daily-AI-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AI Brief Command Center User Guide</dc:title>
  <dc:subject>Knowledge-worker guide to the private Daily AI Brief operational console</dc:subject>
  <dc:creator>OpenAI Codex for George Tome</dc:creator>
  <cp:keywords>Daily AI Brief, Command Center, user guide, QA, editorial evidence, incidents, knowledge workers</cp:keywords>
  <dc:description>generated by python-docx</dc:description>
  <cp:lastModifiedBy/>
  <cp:revision>1</cp:revision>
  <dcterms:created xsi:type="dcterms:W3CDTF">2013-12-23T23:15:00Z</dcterms:created>
  <dcterms:modified xsi:type="dcterms:W3CDTF">2013-12-23T23:15:00Z</dcterms:modified>
  <cp:category/>
</cp:coreProperties>
</file>