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20"/>
      </w:pPr>
      <w:r>
        <w:rPr>
          <w:b/>
          <w:color w:val="0D8F72"/>
          <w:sz w:val="18"/>
        </w:rPr>
        <w:t>KNOWLEDGE WORKER EDITION</w:t>
      </w:r>
    </w:p>
    <w:p>
      <w:pPr>
        <w:pStyle w:val="Title"/>
        <w:spacing w:after="140"/>
      </w:pPr>
      <w:r>
        <w:rPr>
          <w:sz w:val="72"/>
        </w:rPr>
        <w:t>ChatGPT Sites</w:t>
        <w:br/>
        <w:t>Command Center</w:t>
      </w:r>
    </w:p>
    <w:p>
      <w:pPr>
        <w:pStyle w:val="Subtitle"/>
      </w:pPr>
      <w:r>
        <w:t>A practical guide to building, governing, monitoring, and safely improving a portfolio of AI-created Sites.</w:t>
      </w:r>
    </w:p>
    <w:p>
      <w:pPr>
        <w:spacing w:before="80" w:after="60"/>
        <w:jc w:val="center"/>
      </w:pPr>
      <w:r>
        <w:drawing>
          <wp:inline xmlns:a="http://schemas.openxmlformats.org/drawingml/2006/main" xmlns:pic="http://schemas.openxmlformats.org/drawingml/2006/picture">
            <wp:extent cx="6035040" cy="2548128"/>
            <wp:docPr id="1" name="A single operating loop turns Site signals into evidence-based human decisions." descr="Four connected stages: owned Sites, daily validation, the Command Center, and human approval."/>
            <wp:cNvGraphicFramePr>
              <a:graphicFrameLocks noChangeAspect="1"/>
            </wp:cNvGraphicFramePr>
            <a:graphic>
              <a:graphicData uri="http://schemas.openxmlformats.org/drawingml/2006/picture">
                <pic:pic>
                  <pic:nvPicPr>
                    <pic:cNvPr id="0" name="diagram_operating_model.png"/>
                    <pic:cNvPicPr/>
                  </pic:nvPicPr>
                  <pic:blipFill>
                    <a:blip r:embed="rId11"/>
                    <a:stretch>
                      <a:fillRect/>
                    </a:stretch>
                  </pic:blipFill>
                  <pic:spPr>
                    <a:xfrm>
                      <a:off x="0" y="0"/>
                      <a:ext cx="6035040" cy="2548128"/>
                    </a:xfrm>
                    <a:prstGeom prst="rect"/>
                  </pic:spPr>
                </pic:pic>
              </a:graphicData>
            </a:graphic>
          </wp:inline>
        </w:drawing>
      </w:r>
    </w:p>
    <w:p>
      <w:pPr>
        <w:spacing w:after="160"/>
        <w:jc w:val="center"/>
      </w:pPr>
      <w:r>
        <w:rPr>
          <w:i/>
          <w:color w:val="5E6E68"/>
          <w:sz w:val="16"/>
        </w:rPr>
        <w:t>A single operating loop turns Site signals into evidence-based human decisions.</w:t>
      </w:r>
    </w:p>
    <w:tbl>
      <w:tblPr>
        <w:tblW w:type="dxa" w:w="9360"/>
        <w:jc w:val="center"/>
        <w:tblLayout w:type="fixed"/>
        <w:tblLook w:firstColumn="1" w:firstRow="1" w:lastColumn="0" w:lastRow="0" w:noHBand="0" w:noVBand="1" w:val="04A0"/>
        <w:tblInd w:w="150" w:type="dxa"/>
      </w:tblPr>
      <w:tblGrid>
        <w:gridCol w:w="3120"/>
        <w:gridCol w:w="3120"/>
        <w:gridCol w:w="3120"/>
      </w:tblGrid>
      <w:tr>
        <w:trPr>
          <w:tblHeader w:val="true"/>
        </w:trPr>
        <w:tc>
          <w:tcPr>
            <w:tcW w:type="dxa" w:w="3120"/>
            <w:tcMar>
              <w:top w:w="140" w:type="dxa"/>
              <w:start w:w="150" w:type="dxa"/>
              <w:bottom w:w="140" w:type="dxa"/>
              <w:end w:w="150" w:type="dxa"/>
            </w:tcMar>
            <w:shd w:fill="13231D"/>
          </w:tcPr>
          <w:p>
            <w:pPr>
              <w:jc w:val="center"/>
            </w:pPr>
            <w:r>
              <w:rPr>
                <w:b/>
                <w:color w:val="15B58D"/>
                <w:sz w:val="16"/>
              </w:rPr>
              <w:t>AUDIENCE</w:t>
              <w:br/>
            </w:r>
            <w:r>
              <w:rPr>
                <w:color w:val="FFFFFF"/>
                <w:sz w:val="19"/>
              </w:rPr>
              <w:t>Knowledge workers using AI</w:t>
            </w:r>
          </w:p>
        </w:tc>
        <w:tc>
          <w:tcPr>
            <w:tcW w:type="dxa" w:w="3120"/>
            <w:tcMar>
              <w:top w:w="140" w:type="dxa"/>
              <w:start w:w="150" w:type="dxa"/>
              <w:bottom w:w="140" w:type="dxa"/>
              <w:end w:w="150" w:type="dxa"/>
            </w:tcMar>
            <w:shd w:fill="13231D"/>
          </w:tcPr>
          <w:p>
            <w:pPr>
              <w:jc w:val="center"/>
            </w:pPr>
            <w:r>
              <w:rPr>
                <w:b/>
                <w:color w:val="15B58D"/>
                <w:sz w:val="16"/>
              </w:rPr>
              <w:t>VERSION</w:t>
              <w:br/>
            </w:r>
            <w:r>
              <w:rPr>
                <w:color w:val="FFFFFF"/>
                <w:sz w:val="19"/>
              </w:rPr>
              <w:t>1.0 • September 2026</w:t>
            </w:r>
          </w:p>
        </w:tc>
        <w:tc>
          <w:tcPr>
            <w:tcW w:type="dxa" w:w="3120"/>
            <w:tcMar>
              <w:top w:w="140" w:type="dxa"/>
              <w:start w:w="150" w:type="dxa"/>
              <w:bottom w:w="140" w:type="dxa"/>
              <w:end w:w="150" w:type="dxa"/>
            </w:tcMar>
            <w:shd w:fill="13231D"/>
          </w:tcPr>
          <w:p>
            <w:pPr>
              <w:jc w:val="center"/>
            </w:pPr>
            <w:r>
              <w:rPr>
                <w:b/>
                <w:color w:val="15B58D"/>
                <w:sz w:val="16"/>
              </w:rPr>
              <w:t>LIVE EXAMPLE</w:t>
              <w:br/>
            </w:r>
            <w:r>
              <w:rPr>
                <w:color w:val="FFFFFF"/>
                <w:sz w:val="19"/>
              </w:rPr>
              <w:t>Command Center v20</w:t>
            </w:r>
          </w:p>
        </w:tc>
      </w:tr>
    </w:tbl>
    <w:p>
      <w:pPr>
        <w:spacing w:before="240"/>
        <w:jc w:val="center"/>
      </w:pPr>
      <w:hyperlink r:id="rId12">
        <w:r>
          <w:rPr>
            <w:color w:val="0D8F72"/>
            <w:u w:val="single"/>
          </w:rPr>
          <w:t>Open the live ChatGPT Sites Command Center</w:t>
        </w:r>
      </w:hyperlink>
    </w:p>
    <w:p>
      <w:r>
        <w:br w:type="page"/>
      </w:r>
    </w:p>
    <w:p>
      <w:pPr>
        <w:spacing w:after="60"/>
      </w:pPr>
      <w:r>
        <w:rPr>
          <w:b/>
          <w:color w:val="0D8F72"/>
          <w:sz w:val="17"/>
        </w:rPr>
        <w:t>START HERE</w:t>
      </w:r>
    </w:p>
    <w:p>
      <w:pPr>
        <w:pStyle w:val="Heading1"/>
        <w:pBdr>
          <w:bottom w:val="single" w:sz="20" w:space="6" w:color="0D8F72"/>
        </w:pBdr>
      </w:pPr>
      <w:r>
        <w:t>How to use this guide</w:t>
      </w:r>
    </w:p>
    <w:p>
      <w:pPr>
        <w:spacing w:after="200"/>
      </w:pPr>
      <w:r>
        <w:rPr>
          <w:color w:val="5E6E68"/>
          <w:sz w:val="23"/>
        </w:rPr>
        <w:t>Read the first three chapters in order. Then use the task-based chapters whenever a decision, warning, or publishing question appears.</w:t>
      </w:r>
    </w:p>
    <w:tbl>
      <w:tblPr>
        <w:tblW w:type="dxa" w:w="9360"/>
        <w:jc w:val="center"/>
        <w:tblLayout w:type="fixed"/>
        <w:tblLook w:firstColumn="1" w:firstRow="1" w:lastColumn="0" w:lastRow="0" w:noHBand="0" w:noVBand="1" w:val="04A0"/>
        <w:tblInd w:w="120" w:type="dxa"/>
      </w:tblPr>
      <w:tblGrid>
        <w:gridCol w:w="2600"/>
        <w:gridCol w:w="1500"/>
        <w:gridCol w:w="5260"/>
      </w:tblGrid>
      <w:tr>
        <w:trPr>
          <w:tblHeader w:val="true"/>
        </w:trPr>
        <w:tc>
          <w:tcPr>
            <w:tcW w:type="dxa" w:w="2600"/>
            <w:shd w:fill="13231D"/>
            <w:tcMar>
              <w:top w:w="80" w:type="dxa"/>
              <w:start w:w="120" w:type="dxa"/>
              <w:bottom w:w="80" w:type="dxa"/>
              <w:end w:w="120" w:type="dxa"/>
            </w:tcMar>
            <w:vAlign w:val="center"/>
          </w:tcPr>
          <w:p>
            <w:r>
              <w:rPr>
                <w:b/>
                <w:color w:val="FFFFFF"/>
                <w:sz w:val="18"/>
              </w:rPr>
              <w:t>IF YOU NEED TO…</w:t>
            </w:r>
          </w:p>
        </w:tc>
        <w:tc>
          <w:tcPr>
            <w:tcW w:type="dxa" w:w="1500"/>
            <w:shd w:fill="13231D"/>
            <w:tcMar>
              <w:top w:w="80" w:type="dxa"/>
              <w:start w:w="120" w:type="dxa"/>
              <w:bottom w:w="80" w:type="dxa"/>
              <w:end w:w="120" w:type="dxa"/>
            </w:tcMar>
            <w:vAlign w:val="center"/>
          </w:tcPr>
          <w:p>
            <w:r>
              <w:rPr>
                <w:b/>
                <w:color w:val="FFFFFF"/>
                <w:sz w:val="18"/>
              </w:rPr>
              <w:t>GO TO</w:t>
            </w:r>
          </w:p>
        </w:tc>
        <w:tc>
          <w:tcPr>
            <w:tcW w:type="dxa" w:w="5260"/>
            <w:shd w:fill="13231D"/>
            <w:tcMar>
              <w:top w:w="80" w:type="dxa"/>
              <w:start w:w="120" w:type="dxa"/>
              <w:bottom w:w="80" w:type="dxa"/>
              <w:end w:w="120" w:type="dxa"/>
            </w:tcMar>
            <w:vAlign w:val="center"/>
          </w:tcPr>
          <w:p>
            <w:r>
              <w:rPr>
                <w:b/>
                <w:color w:val="FFFFFF"/>
                <w:sz w:val="18"/>
              </w:rPr>
              <w:t>YOU WILL LEARN</w:t>
            </w:r>
          </w:p>
        </w:tc>
      </w:tr>
      <w:tr>
        <w:trPr>
          <w:cantSplit/>
        </w:trPr>
        <w:tc>
          <w:tcPr>
            <w:tcW w:type="dxa" w:w="2600"/>
            <w:tcMar>
              <w:top w:w="80" w:type="dxa"/>
              <w:start w:w="120" w:type="dxa"/>
              <w:bottom w:w="80" w:type="dxa"/>
              <w:end w:w="120" w:type="dxa"/>
            </w:tcMar>
            <w:vAlign w:val="top"/>
          </w:tcPr>
          <w:p>
            <w:pPr>
              <w:spacing w:after="40"/>
            </w:pPr>
            <w:r>
              <w:rPr>
                <w:color w:val="13231D"/>
                <w:sz w:val="17"/>
              </w:rPr>
              <w:t>Understand Sites quickly</w:t>
            </w:r>
          </w:p>
        </w:tc>
        <w:tc>
          <w:tcPr>
            <w:tcW w:type="dxa" w:w="1500"/>
            <w:tcMar>
              <w:top w:w="80" w:type="dxa"/>
              <w:start w:w="120" w:type="dxa"/>
              <w:bottom w:w="80" w:type="dxa"/>
              <w:end w:w="120" w:type="dxa"/>
            </w:tcMar>
            <w:vAlign w:val="top"/>
          </w:tcPr>
          <w:p>
            <w:pPr>
              <w:spacing w:after="40"/>
            </w:pPr>
            <w:r>
              <w:rPr>
                <w:color w:val="13231D"/>
                <w:sz w:val="17"/>
              </w:rPr>
              <w:t>Chapters 1–2</w:t>
            </w:r>
          </w:p>
        </w:tc>
        <w:tc>
          <w:tcPr>
            <w:tcW w:type="dxa" w:w="5260"/>
            <w:tcMar>
              <w:top w:w="80" w:type="dxa"/>
              <w:start w:w="120" w:type="dxa"/>
              <w:bottom w:w="80" w:type="dxa"/>
              <w:end w:w="120" w:type="dxa"/>
            </w:tcMar>
            <w:vAlign w:val="top"/>
          </w:tcPr>
          <w:p>
            <w:pPr>
              <w:spacing w:after="40"/>
            </w:pPr>
            <w:r>
              <w:rPr>
                <w:color w:val="13231D"/>
                <w:sz w:val="17"/>
              </w:rPr>
              <w:t>What a Site is, what the Command Center adds, and the vocabulary that matters.</w:t>
            </w:r>
          </w:p>
        </w:tc>
      </w:tr>
      <w:tr>
        <w:trPr>
          <w:cantSplit/>
        </w:trPr>
        <w:tc>
          <w:tcPr>
            <w:tcW w:type="dxa" w:w="2600"/>
            <w:tcMar>
              <w:top w:w="80" w:type="dxa"/>
              <w:start w:w="120" w:type="dxa"/>
              <w:bottom w:w="80" w:type="dxa"/>
              <w:end w:w="120" w:type="dxa"/>
            </w:tcMar>
            <w:vAlign w:val="top"/>
            <w:shd w:fill="F4F8F6"/>
          </w:tcPr>
          <w:p>
            <w:pPr>
              <w:spacing w:after="40"/>
            </w:pPr>
            <w:r>
              <w:rPr>
                <w:color w:val="13231D"/>
                <w:sz w:val="17"/>
              </w:rPr>
              <w:t>Start using the Command Center</w:t>
            </w:r>
          </w:p>
        </w:tc>
        <w:tc>
          <w:tcPr>
            <w:tcW w:type="dxa" w:w="1500"/>
            <w:tcMar>
              <w:top w:w="80" w:type="dxa"/>
              <w:start w:w="120" w:type="dxa"/>
              <w:bottom w:w="80" w:type="dxa"/>
              <w:end w:w="120" w:type="dxa"/>
            </w:tcMar>
            <w:vAlign w:val="top"/>
            <w:shd w:fill="F4F8F6"/>
          </w:tcPr>
          <w:p>
            <w:pPr>
              <w:spacing w:after="40"/>
            </w:pPr>
            <w:r>
              <w:rPr>
                <w:color w:val="13231D"/>
                <w:sz w:val="17"/>
              </w:rPr>
              <w:t>Chapters 3–5</w:t>
            </w:r>
          </w:p>
        </w:tc>
        <w:tc>
          <w:tcPr>
            <w:tcW w:type="dxa" w:w="5260"/>
            <w:tcMar>
              <w:top w:w="80" w:type="dxa"/>
              <w:start w:w="120" w:type="dxa"/>
              <w:bottom w:w="80" w:type="dxa"/>
              <w:end w:w="120" w:type="dxa"/>
            </w:tcMar>
            <w:vAlign w:val="top"/>
            <w:shd w:fill="F4F8F6"/>
          </w:tcPr>
          <w:p>
            <w:pPr>
              <w:spacing w:after="40"/>
            </w:pPr>
            <w:r>
              <w:rPr>
                <w:color w:val="13231D"/>
                <w:sz w:val="17"/>
              </w:rPr>
              <w:t>How to scan the portfolio, open a record, and interpret health.</w:t>
            </w:r>
          </w:p>
        </w:tc>
      </w:tr>
      <w:tr>
        <w:trPr>
          <w:cantSplit/>
        </w:trPr>
        <w:tc>
          <w:tcPr>
            <w:tcW w:type="dxa" w:w="2600"/>
            <w:tcMar>
              <w:top w:w="80" w:type="dxa"/>
              <w:start w:w="120" w:type="dxa"/>
              <w:bottom w:w="80" w:type="dxa"/>
              <w:end w:w="120" w:type="dxa"/>
            </w:tcMar>
            <w:vAlign w:val="top"/>
          </w:tcPr>
          <w:p>
            <w:pPr>
              <w:spacing w:after="40"/>
            </w:pPr>
            <w:r>
              <w:rPr>
                <w:color w:val="13231D"/>
                <w:sz w:val="17"/>
              </w:rPr>
              <w:t>Review a proposed release</w:t>
            </w:r>
          </w:p>
        </w:tc>
        <w:tc>
          <w:tcPr>
            <w:tcW w:type="dxa" w:w="1500"/>
            <w:tcMar>
              <w:top w:w="80" w:type="dxa"/>
              <w:start w:w="120" w:type="dxa"/>
              <w:bottom w:w="80" w:type="dxa"/>
              <w:end w:w="120" w:type="dxa"/>
            </w:tcMar>
            <w:vAlign w:val="top"/>
          </w:tcPr>
          <w:p>
            <w:pPr>
              <w:spacing w:after="40"/>
            </w:pPr>
            <w:r>
              <w:rPr>
                <w:color w:val="13231D"/>
                <w:sz w:val="17"/>
              </w:rPr>
              <w:t>Chapters 6–7</w:t>
            </w:r>
          </w:p>
        </w:tc>
        <w:tc>
          <w:tcPr>
            <w:tcW w:type="dxa" w:w="5260"/>
            <w:tcMar>
              <w:top w:w="80" w:type="dxa"/>
              <w:start w:w="120" w:type="dxa"/>
              <w:bottom w:w="80" w:type="dxa"/>
              <w:end w:w="120" w:type="dxa"/>
            </w:tcMar>
            <w:vAlign w:val="top"/>
          </w:tcPr>
          <w:p>
            <w:pPr>
              <w:spacing w:after="40"/>
            </w:pPr>
            <w:r>
              <w:rPr>
                <w:color w:val="13231D"/>
                <w:sz w:val="17"/>
              </w:rPr>
              <w:t>How saved and live versions differ, and how to approve safely.</w:t>
            </w:r>
          </w:p>
        </w:tc>
      </w:tr>
      <w:tr>
        <w:trPr>
          <w:cantSplit/>
        </w:trPr>
        <w:tc>
          <w:tcPr>
            <w:tcW w:type="dxa" w:w="2600"/>
            <w:tcMar>
              <w:top w:w="80" w:type="dxa"/>
              <w:start w:w="120" w:type="dxa"/>
              <w:bottom w:w="80" w:type="dxa"/>
              <w:end w:w="120" w:type="dxa"/>
            </w:tcMar>
            <w:vAlign w:val="top"/>
            <w:shd w:fill="F4F8F6"/>
          </w:tcPr>
          <w:p>
            <w:pPr>
              <w:spacing w:after="40"/>
            </w:pPr>
            <w:r>
              <w:rPr>
                <w:color w:val="13231D"/>
                <w:sz w:val="17"/>
              </w:rPr>
              <w:t>Respond to a problem</w:t>
            </w:r>
          </w:p>
        </w:tc>
        <w:tc>
          <w:tcPr>
            <w:tcW w:type="dxa" w:w="1500"/>
            <w:tcMar>
              <w:top w:w="80" w:type="dxa"/>
              <w:start w:w="120" w:type="dxa"/>
              <w:bottom w:w="80" w:type="dxa"/>
              <w:end w:w="120" w:type="dxa"/>
            </w:tcMar>
            <w:vAlign w:val="top"/>
            <w:shd w:fill="F4F8F6"/>
          </w:tcPr>
          <w:p>
            <w:pPr>
              <w:spacing w:after="40"/>
            </w:pPr>
            <w:r>
              <w:rPr>
                <w:color w:val="13231D"/>
                <w:sz w:val="17"/>
              </w:rPr>
              <w:t>Chapters 8–9</w:t>
            </w:r>
          </w:p>
        </w:tc>
        <w:tc>
          <w:tcPr>
            <w:tcW w:type="dxa" w:w="5260"/>
            <w:tcMar>
              <w:top w:w="80" w:type="dxa"/>
              <w:start w:w="120" w:type="dxa"/>
              <w:bottom w:w="80" w:type="dxa"/>
              <w:end w:w="120" w:type="dxa"/>
            </w:tcMar>
            <w:vAlign w:val="top"/>
            <w:shd w:fill="F4F8F6"/>
          </w:tcPr>
          <w:p>
            <w:pPr>
              <w:spacing w:after="40"/>
            </w:pPr>
            <w:r>
              <w:rPr>
                <w:color w:val="13231D"/>
                <w:sz w:val="17"/>
              </w:rPr>
              <w:t>How to assess incidents, recover, and preserve evidence.</w:t>
            </w:r>
          </w:p>
        </w:tc>
      </w:tr>
      <w:tr>
        <w:trPr>
          <w:cantSplit/>
        </w:trPr>
        <w:tc>
          <w:tcPr>
            <w:tcW w:type="dxa" w:w="2600"/>
            <w:tcMar>
              <w:top w:w="80" w:type="dxa"/>
              <w:start w:w="120" w:type="dxa"/>
              <w:bottom w:w="80" w:type="dxa"/>
              <w:end w:w="120" w:type="dxa"/>
            </w:tcMar>
            <w:vAlign w:val="top"/>
          </w:tcPr>
          <w:p>
            <w:pPr>
              <w:spacing w:after="40"/>
            </w:pPr>
            <w:r>
              <w:rPr>
                <w:color w:val="13231D"/>
                <w:sz w:val="17"/>
              </w:rPr>
              <w:t>Run the portfolio over time</w:t>
            </w:r>
          </w:p>
        </w:tc>
        <w:tc>
          <w:tcPr>
            <w:tcW w:type="dxa" w:w="1500"/>
            <w:tcMar>
              <w:top w:w="80" w:type="dxa"/>
              <w:start w:w="120" w:type="dxa"/>
              <w:bottom w:w="80" w:type="dxa"/>
              <w:end w:w="120" w:type="dxa"/>
            </w:tcMar>
            <w:vAlign w:val="top"/>
          </w:tcPr>
          <w:p>
            <w:pPr>
              <w:spacing w:after="40"/>
            </w:pPr>
            <w:r>
              <w:rPr>
                <w:color w:val="13231D"/>
                <w:sz w:val="17"/>
              </w:rPr>
              <w:t>Chapters 10–12</w:t>
            </w:r>
          </w:p>
        </w:tc>
        <w:tc>
          <w:tcPr>
            <w:tcW w:type="dxa" w:w="5260"/>
            <w:tcMar>
              <w:top w:w="80" w:type="dxa"/>
              <w:start w:w="120" w:type="dxa"/>
              <w:bottom w:w="80" w:type="dxa"/>
              <w:end w:w="120" w:type="dxa"/>
            </w:tcMar>
            <w:vAlign w:val="top"/>
          </w:tcPr>
          <w:p>
            <w:pPr>
              <w:spacing w:after="40"/>
            </w:pPr>
            <w:r>
              <w:rPr>
                <w:color w:val="13231D"/>
                <w:sz w:val="17"/>
              </w:rPr>
              <w:t>Automations, evidence, standards, reports, and relationships.</w:t>
            </w:r>
          </w:p>
        </w:tc>
      </w:tr>
      <w:tr>
        <w:trPr>
          <w:cantSplit/>
        </w:trPr>
        <w:tc>
          <w:tcPr>
            <w:tcW w:type="dxa" w:w="2600"/>
            <w:tcMar>
              <w:top w:w="80" w:type="dxa"/>
              <w:start w:w="120" w:type="dxa"/>
              <w:bottom w:w="80" w:type="dxa"/>
              <w:end w:w="120" w:type="dxa"/>
            </w:tcMar>
            <w:vAlign w:val="top"/>
            <w:shd w:fill="F4F8F6"/>
          </w:tcPr>
          <w:p>
            <w:pPr>
              <w:spacing w:after="40"/>
            </w:pPr>
            <w:r>
              <w:rPr>
                <w:color w:val="13231D"/>
                <w:sz w:val="17"/>
              </w:rPr>
              <w:t>Build or improve a Site</w:t>
            </w:r>
          </w:p>
        </w:tc>
        <w:tc>
          <w:tcPr>
            <w:tcW w:type="dxa" w:w="1500"/>
            <w:tcMar>
              <w:top w:w="80" w:type="dxa"/>
              <w:start w:w="120" w:type="dxa"/>
              <w:bottom w:w="80" w:type="dxa"/>
              <w:end w:w="120" w:type="dxa"/>
            </w:tcMar>
            <w:vAlign w:val="top"/>
            <w:shd w:fill="F4F8F6"/>
          </w:tcPr>
          <w:p>
            <w:pPr>
              <w:spacing w:after="40"/>
            </w:pPr>
            <w:r>
              <w:rPr>
                <w:color w:val="13231D"/>
                <w:sz w:val="17"/>
              </w:rPr>
              <w:t>Chapters 13–16</w:t>
            </w:r>
          </w:p>
        </w:tc>
        <w:tc>
          <w:tcPr>
            <w:tcW w:type="dxa" w:w="5260"/>
            <w:tcMar>
              <w:top w:w="80" w:type="dxa"/>
              <w:start w:w="120" w:type="dxa"/>
              <w:bottom w:w="80" w:type="dxa"/>
              <w:end w:w="120" w:type="dxa"/>
            </w:tcMar>
            <w:vAlign w:val="top"/>
            <w:shd w:fill="F4F8F6"/>
          </w:tcPr>
          <w:p>
            <w:pPr>
              <w:spacing w:after="40"/>
            </w:pPr>
            <w:r>
              <w:rPr>
                <w:color w:val="13231D"/>
                <w:sz w:val="17"/>
              </w:rPr>
              <w:t>Prompts, testing, sharing, and practical operating playbooks.</w:t>
            </w:r>
          </w:p>
        </w:tc>
      </w:tr>
      <w:tr>
        <w:trPr>
          <w:cantSplit/>
        </w:trPr>
        <w:tc>
          <w:tcPr>
            <w:tcW w:type="dxa" w:w="2600"/>
            <w:tcMar>
              <w:top w:w="80" w:type="dxa"/>
              <w:start w:w="120" w:type="dxa"/>
              <w:bottom w:w="80" w:type="dxa"/>
              <w:end w:w="120" w:type="dxa"/>
            </w:tcMar>
            <w:vAlign w:val="top"/>
          </w:tcPr>
          <w:p>
            <w:pPr>
              <w:spacing w:after="40"/>
            </w:pPr>
            <w:r>
              <w:rPr>
                <w:color w:val="13231D"/>
                <w:sz w:val="17"/>
              </w:rPr>
              <w:t>Look up a term or checklist</w:t>
            </w:r>
          </w:p>
        </w:tc>
        <w:tc>
          <w:tcPr>
            <w:tcW w:type="dxa" w:w="1500"/>
            <w:tcMar>
              <w:top w:w="80" w:type="dxa"/>
              <w:start w:w="120" w:type="dxa"/>
              <w:bottom w:w="80" w:type="dxa"/>
              <w:end w:w="120" w:type="dxa"/>
            </w:tcMar>
            <w:vAlign w:val="top"/>
          </w:tcPr>
          <w:p>
            <w:pPr>
              <w:spacing w:after="40"/>
            </w:pPr>
            <w:r>
              <w:rPr>
                <w:color w:val="13231D"/>
                <w:sz w:val="17"/>
              </w:rPr>
              <w:t>Appendices</w:t>
            </w:r>
          </w:p>
        </w:tc>
        <w:tc>
          <w:tcPr>
            <w:tcW w:type="dxa" w:w="5260"/>
            <w:tcMar>
              <w:top w:w="80" w:type="dxa"/>
              <w:start w:w="120" w:type="dxa"/>
              <w:bottom w:w="80" w:type="dxa"/>
              <w:end w:w="120" w:type="dxa"/>
            </w:tcMar>
            <w:vAlign w:val="top"/>
          </w:tcPr>
          <w:p>
            <w:pPr>
              <w:spacing w:after="40"/>
            </w:pPr>
            <w:r>
              <w:rPr>
                <w:color w:val="13231D"/>
                <w:sz w:val="17"/>
              </w:rPr>
              <w:t>Glossary, troubleshooting matrix, and one-page checklist.</w:t>
            </w:r>
          </w:p>
        </w:tc>
      </w:tr>
    </w:tbl>
    <w:p>
      <w:pPr>
        <w:spacing w:after="0"/>
      </w:pPr>
    </w:p>
    <w:p>
      <w:pPr>
        <w:pStyle w:val="Callout"/>
        <w:shd w:fill="EAF6F2"/>
        <w:pBdr>
          <w:left w:val="single" w:sz="22" w:space="8" w:color="0D8F72"/>
        </w:pBdr>
      </w:pPr>
      <w:r>
        <w:rPr>
          <w:b/>
          <w:color w:val="0D8F72"/>
        </w:rPr>
        <w:t xml:space="preserve">LEARNING DESIGN  </w:t>
      </w:r>
      <w:r>
        <w:t>Each chapter uses a repeatable pattern: concept → screenshot → interpretation → action → “what good looks like.” You do not need to understand code to use the operating controls.</w:t>
      </w:r>
    </w:p>
    <w:p>
      <w:pPr>
        <w:pStyle w:val="Heading2"/>
      </w:pPr>
      <w:r>
        <w:t>The five rules to remember</w:t>
      </w:r>
    </w:p>
    <w:p>
      <w:pPr>
        <w:pStyle w:val="ListNumber"/>
        <w:spacing w:after="80"/>
        <w:ind w:left="518" w:hanging="259"/>
        <w:numPr>
          <w:ilvl w:val="0"/>
          <w:numId w:val="10"/>
        </w:numPr>
      </w:pPr>
      <w:r>
        <w:rPr>
          <w:b/>
        </w:rPr>
        <w:t xml:space="preserve">Evidence over guesswork — </w:t>
      </w:r>
      <w:r>
        <w:t>If a fact cannot be verified, record “Pending audit.”</w:t>
      </w:r>
    </w:p>
    <w:p>
      <w:pPr>
        <w:pStyle w:val="ListNumber"/>
        <w:spacing w:after="80"/>
        <w:ind w:left="518" w:hanging="259"/>
        <w:numPr>
          <w:ilvl w:val="0"/>
          <w:numId w:val="10"/>
        </w:numPr>
      </w:pPr>
      <w:r>
        <w:rPr>
          <w:b/>
        </w:rPr>
        <w:t xml:space="preserve">Saved is not live — </w:t>
      </w:r>
      <w:r>
        <w:t>A saved version is a candidate; a deployed version is production.</w:t>
      </w:r>
    </w:p>
    <w:p>
      <w:pPr>
        <w:pStyle w:val="ListNumber"/>
        <w:spacing w:after="80"/>
        <w:ind w:left="518" w:hanging="259"/>
        <w:numPr>
          <w:ilvl w:val="0"/>
          <w:numId w:val="10"/>
        </w:numPr>
      </w:pPr>
      <w:r>
        <w:rPr>
          <w:b/>
        </w:rPr>
        <w:t xml:space="preserve">Health is not access — </w:t>
      </w:r>
      <w:r>
        <w:t>A Site can be public and unhealthy—or private and healthy.</w:t>
      </w:r>
    </w:p>
    <w:p>
      <w:pPr>
        <w:pStyle w:val="ListNumber"/>
        <w:spacing w:after="80"/>
        <w:ind w:left="518" w:hanging="259"/>
        <w:numPr>
          <w:ilvl w:val="0"/>
          <w:numId w:val="10"/>
        </w:numPr>
      </w:pPr>
      <w:r>
        <w:rPr>
          <w:b/>
        </w:rPr>
        <w:t xml:space="preserve">Silence is not approval — </w:t>
      </w:r>
      <w:r>
        <w:t>Production changes require an explicit decision.</w:t>
      </w:r>
    </w:p>
    <w:p>
      <w:pPr>
        <w:pStyle w:val="ListNumber"/>
        <w:spacing w:after="80"/>
        <w:ind w:left="518" w:hanging="259"/>
        <w:numPr>
          <w:ilvl w:val="0"/>
          <w:numId w:val="10"/>
        </w:numPr>
      </w:pPr>
      <w:r>
        <w:rPr>
          <w:b/>
        </w:rPr>
        <w:t xml:space="preserve">History is append-only — </w:t>
      </w:r>
      <w:r>
        <w:t>Corrections add new evidence; they do not erase the old record.</w:t>
      </w:r>
    </w:p>
    <w:p>
      <w:pPr>
        <w:pageBreakBefore/>
        <w:spacing w:before="160" w:after="120"/>
      </w:pPr>
      <w:r>
        <w:rPr>
          <w:b/>
          <w:color w:val="0D8F72"/>
          <w:sz w:val="88"/>
        </w:rPr>
        <w:t>01</w:t>
      </w:r>
    </w:p>
    <w:p>
      <w:pPr>
        <w:pStyle w:val="Title"/>
        <w:pBdr>
          <w:bottom w:val="single" w:sz="26" w:space="6" w:color="0D8F72"/>
        </w:pBdr>
      </w:pPr>
      <w:r>
        <w:t>ChatGPT Sites, in plain language</w:t>
      </w:r>
    </w:p>
    <w:p>
      <w:pPr>
        <w:spacing w:after="480"/>
      </w:pPr>
      <w:r>
        <w:rPr>
          <w:color w:val="5E6E68"/>
          <w:sz w:val="30"/>
        </w:rPr>
        <w:t>Learn what Sites can build and where the Command Center fits.</w:t>
      </w:r>
    </w:p>
    <w:p>
      <w:pPr>
        <w:pStyle w:val="Heading2"/>
      </w:pPr>
      <w:r>
        <w:t>What is a ChatGPT Site?</w:t>
      </w:r>
    </w:p>
    <w:p>
      <w:r>
        <w:t>A ChatGPT Site is a hosted website, web app, dashboard, internal tool, or game created and managed through ChatGPT. You describe the audience and job to be done; ChatGPT can build the experience, let you refine it, save a reviewable version, and deploy an approved version to a hosted URL.</w:t>
      </w:r>
    </w:p>
    <w:p>
      <w:pPr>
        <w:pStyle w:val="Callout"/>
        <w:shd w:fill="EAF6F2"/>
        <w:pBdr>
          <w:left w:val="single" w:sz="22" w:space="8" w:color="0D8F72"/>
        </w:pBdr>
      </w:pPr>
      <w:r>
        <w:rPr>
          <w:b/>
          <w:color w:val="0D8F72"/>
        </w:rPr>
        <w:t xml:space="preserve">PLAIN LANGUAGE  </w:t>
      </w:r>
      <w:r>
        <w:t>Think of Sites as “from idea to working web experience” without assembling a separate hosting workflow. It can support static content or interactive tools with durable records, uploaded files, and identity-aware experiences when requested.</w:t>
      </w:r>
    </w:p>
    <w:tbl>
      <w:tblPr>
        <w:tblW w:type="dxa" w:w="9360"/>
        <w:jc w:val="center"/>
        <w:tblLayout w:type="fixed"/>
        <w:tblLook w:firstColumn="1" w:firstRow="1" w:lastColumn="0" w:lastRow="0" w:noHBand="0" w:noVBand="1" w:val="04A0"/>
        <w:tblInd w:w="120" w:type="dxa"/>
      </w:tblPr>
      <w:tblGrid>
        <w:gridCol w:w="1500"/>
        <w:gridCol w:w="3500"/>
        <w:gridCol w:w="4360"/>
      </w:tblGrid>
      <w:tr>
        <w:trPr>
          <w:tblHeader w:val="true"/>
        </w:trPr>
        <w:tc>
          <w:tcPr>
            <w:tcW w:type="dxa" w:w="1500"/>
            <w:shd w:fill="13231D"/>
            <w:tcMar>
              <w:top w:w="80" w:type="dxa"/>
              <w:start w:w="120" w:type="dxa"/>
              <w:bottom w:w="80" w:type="dxa"/>
              <w:end w:w="120" w:type="dxa"/>
            </w:tcMar>
            <w:vAlign w:val="center"/>
          </w:tcPr>
          <w:p>
            <w:r>
              <w:rPr>
                <w:b/>
                <w:color w:val="FFFFFF"/>
                <w:sz w:val="18"/>
              </w:rPr>
              <w:t>TERM</w:t>
            </w:r>
          </w:p>
        </w:tc>
        <w:tc>
          <w:tcPr>
            <w:tcW w:type="dxa" w:w="3500"/>
            <w:shd w:fill="13231D"/>
            <w:tcMar>
              <w:top w:w="80" w:type="dxa"/>
              <w:start w:w="120" w:type="dxa"/>
              <w:bottom w:w="80" w:type="dxa"/>
              <w:end w:w="120" w:type="dxa"/>
            </w:tcMar>
            <w:vAlign w:val="center"/>
          </w:tcPr>
          <w:p>
            <w:r>
              <w:rPr>
                <w:b/>
                <w:color w:val="FFFFFF"/>
                <w:sz w:val="18"/>
              </w:rPr>
              <w:t>MEANING</w:t>
            </w:r>
          </w:p>
        </w:tc>
        <w:tc>
          <w:tcPr>
            <w:tcW w:type="dxa" w:w="4360"/>
            <w:shd w:fill="13231D"/>
            <w:tcMar>
              <w:top w:w="80" w:type="dxa"/>
              <w:start w:w="120" w:type="dxa"/>
              <w:bottom w:w="80" w:type="dxa"/>
              <w:end w:w="120" w:type="dxa"/>
            </w:tcMar>
            <w:vAlign w:val="center"/>
          </w:tcPr>
          <w:p>
            <w:r>
              <w:rPr>
                <w:b/>
                <w:color w:val="FFFFFF"/>
                <w:sz w:val="18"/>
              </w:rPr>
              <w:t>WHY IT MATTERS</w:t>
            </w:r>
          </w:p>
        </w:tc>
      </w:tr>
      <w:tr>
        <w:trPr>
          <w:cantSplit/>
        </w:trPr>
        <w:tc>
          <w:tcPr>
            <w:tcW w:type="dxa" w:w="1500"/>
            <w:tcMar>
              <w:top w:w="80" w:type="dxa"/>
              <w:start w:w="120" w:type="dxa"/>
              <w:bottom w:w="80" w:type="dxa"/>
              <w:end w:w="120" w:type="dxa"/>
            </w:tcMar>
            <w:vAlign w:val="top"/>
          </w:tcPr>
          <w:p>
            <w:pPr>
              <w:spacing w:after="40"/>
            </w:pPr>
            <w:r>
              <w:rPr>
                <w:color w:val="13231D"/>
                <w:sz w:val="17"/>
              </w:rPr>
              <w:t>Site</w:t>
            </w:r>
          </w:p>
        </w:tc>
        <w:tc>
          <w:tcPr>
            <w:tcW w:type="dxa" w:w="3500"/>
            <w:tcMar>
              <w:top w:w="80" w:type="dxa"/>
              <w:start w:w="120" w:type="dxa"/>
              <w:bottom w:w="80" w:type="dxa"/>
              <w:end w:w="120" w:type="dxa"/>
            </w:tcMar>
            <w:vAlign w:val="top"/>
          </w:tcPr>
          <w:p>
            <w:pPr>
              <w:spacing w:after="40"/>
            </w:pPr>
            <w:r>
              <w:rPr>
                <w:color w:val="13231D"/>
                <w:sz w:val="17"/>
              </w:rPr>
              <w:t>The persistent hosted experience.</w:t>
            </w:r>
          </w:p>
        </w:tc>
        <w:tc>
          <w:tcPr>
            <w:tcW w:type="dxa" w:w="4360"/>
            <w:tcMar>
              <w:top w:w="80" w:type="dxa"/>
              <w:start w:w="120" w:type="dxa"/>
              <w:bottom w:w="80" w:type="dxa"/>
              <w:end w:w="120" w:type="dxa"/>
            </w:tcMar>
            <w:vAlign w:val="top"/>
          </w:tcPr>
          <w:p>
            <w:pPr>
              <w:spacing w:after="40"/>
            </w:pPr>
            <w:r>
              <w:rPr>
                <w:color w:val="13231D"/>
                <w:sz w:val="17"/>
              </w:rPr>
              <w:t>It remains available from the Sites list after the build chat ends.</w:t>
            </w:r>
          </w:p>
        </w:tc>
      </w:tr>
      <w:tr>
        <w:trPr>
          <w:cantSplit/>
        </w:trPr>
        <w:tc>
          <w:tcPr>
            <w:tcW w:type="dxa" w:w="1500"/>
            <w:tcMar>
              <w:top w:w="80" w:type="dxa"/>
              <w:start w:w="120" w:type="dxa"/>
              <w:bottom w:w="80" w:type="dxa"/>
              <w:end w:w="120" w:type="dxa"/>
            </w:tcMar>
            <w:vAlign w:val="top"/>
            <w:shd w:fill="F4F8F6"/>
          </w:tcPr>
          <w:p>
            <w:pPr>
              <w:spacing w:after="40"/>
            </w:pPr>
            <w:r>
              <w:rPr>
                <w:color w:val="13231D"/>
                <w:sz w:val="17"/>
              </w:rPr>
              <w:t>Saved version</w:t>
            </w:r>
          </w:p>
        </w:tc>
        <w:tc>
          <w:tcPr>
            <w:tcW w:type="dxa" w:w="3500"/>
            <w:tcMar>
              <w:top w:w="80" w:type="dxa"/>
              <w:start w:w="120" w:type="dxa"/>
              <w:bottom w:w="80" w:type="dxa"/>
              <w:end w:w="120" w:type="dxa"/>
            </w:tcMar>
            <w:vAlign w:val="top"/>
            <w:shd w:fill="F4F8F6"/>
          </w:tcPr>
          <w:p>
            <w:pPr>
              <w:spacing w:after="40"/>
            </w:pPr>
            <w:r>
              <w:rPr>
                <w:color w:val="13231D"/>
                <w:sz w:val="17"/>
              </w:rPr>
              <w:t>A deployable candidate.</w:t>
            </w:r>
          </w:p>
        </w:tc>
        <w:tc>
          <w:tcPr>
            <w:tcW w:type="dxa" w:w="4360"/>
            <w:tcMar>
              <w:top w:w="80" w:type="dxa"/>
              <w:start w:w="120" w:type="dxa"/>
              <w:bottom w:w="80" w:type="dxa"/>
              <w:end w:w="120" w:type="dxa"/>
            </w:tcMar>
            <w:vAlign w:val="top"/>
            <w:shd w:fill="F4F8F6"/>
          </w:tcPr>
          <w:p>
            <w:pPr>
              <w:spacing w:after="40"/>
            </w:pPr>
            <w:r>
              <w:rPr>
                <w:color w:val="13231D"/>
                <w:sz w:val="17"/>
              </w:rPr>
              <w:t>Review it before making it live.</w:t>
            </w:r>
          </w:p>
        </w:tc>
      </w:tr>
      <w:tr>
        <w:trPr>
          <w:cantSplit/>
        </w:trPr>
        <w:tc>
          <w:tcPr>
            <w:tcW w:type="dxa" w:w="1500"/>
            <w:tcMar>
              <w:top w:w="80" w:type="dxa"/>
              <w:start w:w="120" w:type="dxa"/>
              <w:bottom w:w="80" w:type="dxa"/>
              <w:end w:w="120" w:type="dxa"/>
            </w:tcMar>
            <w:vAlign w:val="top"/>
          </w:tcPr>
          <w:p>
            <w:pPr>
              <w:spacing w:after="40"/>
            </w:pPr>
            <w:r>
              <w:rPr>
                <w:color w:val="13231D"/>
                <w:sz w:val="17"/>
              </w:rPr>
              <w:t>Deployment</w:t>
            </w:r>
          </w:p>
        </w:tc>
        <w:tc>
          <w:tcPr>
            <w:tcW w:type="dxa" w:w="3500"/>
            <w:tcMar>
              <w:top w:w="80" w:type="dxa"/>
              <w:start w:w="120" w:type="dxa"/>
              <w:bottom w:w="80" w:type="dxa"/>
              <w:end w:w="120" w:type="dxa"/>
            </w:tcMar>
            <w:vAlign w:val="top"/>
          </w:tcPr>
          <w:p>
            <w:pPr>
              <w:spacing w:after="40"/>
            </w:pPr>
            <w:r>
              <w:rPr>
                <w:color w:val="13231D"/>
                <w:sz w:val="17"/>
              </w:rPr>
              <w:t>A saved version published to production.</w:t>
            </w:r>
          </w:p>
        </w:tc>
        <w:tc>
          <w:tcPr>
            <w:tcW w:type="dxa" w:w="4360"/>
            <w:tcMar>
              <w:top w:w="80" w:type="dxa"/>
              <w:start w:w="120" w:type="dxa"/>
              <w:bottom w:w="80" w:type="dxa"/>
              <w:end w:w="120" w:type="dxa"/>
            </w:tcMar>
            <w:vAlign w:val="top"/>
          </w:tcPr>
          <w:p>
            <w:pPr>
              <w:spacing w:after="40"/>
            </w:pPr>
            <w:r>
              <w:rPr>
                <w:color w:val="13231D"/>
                <w:sz w:val="17"/>
              </w:rPr>
              <w:t>Every deployment URL is a production deployment.</w:t>
            </w:r>
          </w:p>
        </w:tc>
      </w:tr>
      <w:tr>
        <w:trPr>
          <w:cantSplit/>
        </w:trPr>
        <w:tc>
          <w:tcPr>
            <w:tcW w:type="dxa" w:w="1500"/>
            <w:tcMar>
              <w:top w:w="80" w:type="dxa"/>
              <w:start w:w="120" w:type="dxa"/>
              <w:bottom w:w="80" w:type="dxa"/>
              <w:end w:w="120" w:type="dxa"/>
            </w:tcMar>
            <w:vAlign w:val="top"/>
            <w:shd w:fill="F4F8F6"/>
          </w:tcPr>
          <w:p>
            <w:pPr>
              <w:spacing w:after="40"/>
            </w:pPr>
            <w:r>
              <w:rPr>
                <w:color w:val="13231D"/>
                <w:sz w:val="17"/>
              </w:rPr>
              <w:t>Audience</w:t>
            </w:r>
          </w:p>
        </w:tc>
        <w:tc>
          <w:tcPr>
            <w:tcW w:type="dxa" w:w="3500"/>
            <w:tcMar>
              <w:top w:w="80" w:type="dxa"/>
              <w:start w:w="120" w:type="dxa"/>
              <w:bottom w:w="80" w:type="dxa"/>
              <w:end w:w="120" w:type="dxa"/>
            </w:tcMar>
            <w:vAlign w:val="top"/>
            <w:shd w:fill="F4F8F6"/>
          </w:tcPr>
          <w:p>
            <w:pPr>
              <w:spacing w:after="40"/>
            </w:pPr>
            <w:r>
              <w:rPr>
                <w:color w:val="13231D"/>
                <w:sz w:val="17"/>
              </w:rPr>
              <w:t>Who can visit the Site.</w:t>
            </w:r>
          </w:p>
        </w:tc>
        <w:tc>
          <w:tcPr>
            <w:tcW w:type="dxa" w:w="4360"/>
            <w:tcMar>
              <w:top w:w="80" w:type="dxa"/>
              <w:start w:w="120" w:type="dxa"/>
              <w:bottom w:w="80" w:type="dxa"/>
              <w:end w:w="120" w:type="dxa"/>
            </w:tcMar>
            <w:vAlign w:val="top"/>
            <w:shd w:fill="F4F8F6"/>
          </w:tcPr>
          <w:p>
            <w:pPr>
              <w:spacing w:after="40"/>
            </w:pPr>
            <w:r>
              <w:rPr>
                <w:color w:val="13231D"/>
                <w:sz w:val="17"/>
              </w:rPr>
              <w:t>Choose the narrowest access that fits the purpose.</w:t>
            </w:r>
          </w:p>
        </w:tc>
      </w:tr>
      <w:tr>
        <w:trPr>
          <w:cantSplit/>
        </w:trPr>
        <w:tc>
          <w:tcPr>
            <w:tcW w:type="dxa" w:w="1500"/>
            <w:tcMar>
              <w:top w:w="80" w:type="dxa"/>
              <w:start w:w="120" w:type="dxa"/>
              <w:bottom w:w="80" w:type="dxa"/>
              <w:end w:w="120" w:type="dxa"/>
            </w:tcMar>
            <w:vAlign w:val="top"/>
          </w:tcPr>
          <w:p>
            <w:pPr>
              <w:spacing w:after="40"/>
            </w:pPr>
            <w:r>
              <w:rPr>
                <w:color w:val="13231D"/>
                <w:sz w:val="17"/>
              </w:rPr>
              <w:t>Command Center</w:t>
            </w:r>
          </w:p>
        </w:tc>
        <w:tc>
          <w:tcPr>
            <w:tcW w:type="dxa" w:w="3500"/>
            <w:tcMar>
              <w:top w:w="80" w:type="dxa"/>
              <w:start w:w="120" w:type="dxa"/>
              <w:bottom w:w="80" w:type="dxa"/>
              <w:end w:w="120" w:type="dxa"/>
            </w:tcMar>
            <w:vAlign w:val="top"/>
          </w:tcPr>
          <w:p>
            <w:pPr>
              <w:spacing w:after="40"/>
            </w:pPr>
            <w:r>
              <w:rPr>
                <w:color w:val="13231D"/>
                <w:sz w:val="17"/>
              </w:rPr>
              <w:t>This portfolio-level operations Site.</w:t>
            </w:r>
          </w:p>
        </w:tc>
        <w:tc>
          <w:tcPr>
            <w:tcW w:type="dxa" w:w="4360"/>
            <w:tcMar>
              <w:top w:w="80" w:type="dxa"/>
              <w:start w:w="120" w:type="dxa"/>
              <w:bottom w:w="80" w:type="dxa"/>
              <w:end w:w="120" w:type="dxa"/>
            </w:tcMar>
            <w:vAlign w:val="top"/>
          </w:tcPr>
          <w:p>
            <w:pPr>
              <w:spacing w:after="40"/>
            </w:pPr>
            <w:r>
              <w:rPr>
                <w:color w:val="13231D"/>
                <w:sz w:val="17"/>
              </w:rPr>
              <w:t>It consolidates evidence and decisions across many Sites.</w:t>
            </w:r>
          </w:p>
        </w:tc>
      </w:tr>
    </w:tbl>
    <w:p>
      <w:pPr>
        <w:spacing w:after="0"/>
      </w:pPr>
    </w:p>
    <w:p>
      <w:r>
        <w:br w:type="page"/>
      </w:r>
    </w:p>
    <w:p>
      <w:pPr>
        <w:pStyle w:val="Heading2"/>
      </w:pPr>
      <w:r>
        <w:t>What Sites is good for</w:t>
      </w:r>
    </w:p>
    <w:p>
      <w:pPr>
        <w:pStyle w:val="ListBullet"/>
        <w:spacing w:after="80"/>
        <w:ind w:left="518" w:hanging="259"/>
      </w:pPr>
      <w:r>
        <w:t>Focused internal dashboards and trackers</w:t>
      </w:r>
    </w:p>
    <w:p>
      <w:pPr>
        <w:pStyle w:val="ListBullet"/>
        <w:spacing w:after="80"/>
        <w:ind w:left="518" w:hanging="259"/>
      </w:pPr>
      <w:r>
        <w:t>Searchable resource libraries and learning hubs</w:t>
      </w:r>
    </w:p>
    <w:p>
      <w:pPr>
        <w:pStyle w:val="ListBullet"/>
        <w:spacing w:after="80"/>
        <w:ind w:left="518" w:hanging="259"/>
      </w:pPr>
      <w:r>
        <w:t>Interactive calculators, planners, and reporting views</w:t>
      </w:r>
    </w:p>
    <w:p>
      <w:pPr>
        <w:pStyle w:val="ListBullet"/>
        <w:spacing w:after="80"/>
        <w:ind w:left="518" w:hanging="259"/>
      </w:pPr>
      <w:r>
        <w:t>Public information experiences with optional sign-in</w:t>
      </w:r>
    </w:p>
    <w:p>
      <w:pPr>
        <w:pStyle w:val="ListBullet"/>
        <w:spacing w:after="80"/>
        <w:ind w:left="518" w:hanging="259"/>
      </w:pPr>
      <w:r>
        <w:t>Apps that persist structured data or uploaded files</w:t>
      </w:r>
    </w:p>
    <w:p>
      <w:pPr>
        <w:pStyle w:val="Heading2"/>
      </w:pPr>
      <w:r>
        <w:t>Choose a starting pattern</w:t>
      </w:r>
    </w:p>
    <w:tbl>
      <w:tblPr>
        <w:tblW w:type="dxa" w:w="9360"/>
        <w:jc w:val="center"/>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3231D"/>
            <w:tcMar>
              <w:top w:w="80" w:type="dxa"/>
              <w:start w:w="120" w:type="dxa"/>
              <w:bottom w:w="80" w:type="dxa"/>
              <w:end w:w="120" w:type="dxa"/>
            </w:tcMar>
            <w:vAlign w:val="center"/>
          </w:tcPr>
          <w:p>
            <w:r>
              <w:rPr>
                <w:b/>
                <w:color w:val="FFFFFF"/>
                <w:sz w:val="18"/>
              </w:rPr>
              <w:t>PATTERN</w:t>
            </w:r>
          </w:p>
        </w:tc>
        <w:tc>
          <w:tcPr>
            <w:tcW w:type="dxa" w:w="4100"/>
            <w:shd w:fill="13231D"/>
            <w:tcMar>
              <w:top w:w="80" w:type="dxa"/>
              <w:start w:w="120" w:type="dxa"/>
              <w:bottom w:w="80" w:type="dxa"/>
              <w:end w:w="120" w:type="dxa"/>
            </w:tcMar>
            <w:vAlign w:val="center"/>
          </w:tcPr>
          <w:p>
            <w:r>
              <w:rPr>
                <w:b/>
                <w:color w:val="FFFFFF"/>
                <w:sz w:val="18"/>
              </w:rPr>
              <w:t>START WITH</w:t>
            </w:r>
          </w:p>
        </w:tc>
        <w:tc>
          <w:tcPr>
            <w:tcW w:type="dxa" w:w="3160"/>
            <w:shd w:fill="13231D"/>
            <w:tcMar>
              <w:top w:w="80" w:type="dxa"/>
              <w:start w:w="120" w:type="dxa"/>
              <w:bottom w:w="80" w:type="dxa"/>
              <w:end w:w="120" w:type="dxa"/>
            </w:tcMar>
            <w:vAlign w:val="center"/>
          </w:tcPr>
          <w:p>
            <w:r>
              <w:rPr>
                <w:b/>
                <w:color w:val="FFFFFF"/>
                <w:sz w:val="18"/>
              </w:rPr>
              <w:t>EXAMPLE</w:t>
            </w:r>
          </w:p>
        </w:tc>
      </w:tr>
      <w:tr>
        <w:trPr>
          <w:cantSplit/>
        </w:trPr>
        <w:tc>
          <w:tcPr>
            <w:tcW w:type="dxa" w:w="2100"/>
            <w:tcMar>
              <w:top w:w="80" w:type="dxa"/>
              <w:start w:w="120" w:type="dxa"/>
              <w:bottom w:w="80" w:type="dxa"/>
              <w:end w:w="120" w:type="dxa"/>
            </w:tcMar>
            <w:vAlign w:val="top"/>
          </w:tcPr>
          <w:p>
            <w:pPr>
              <w:spacing w:after="40"/>
            </w:pPr>
            <w:r>
              <w:rPr>
                <w:color w:val="13231D"/>
                <w:sz w:val="17"/>
              </w:rPr>
              <w:t>Content hub</w:t>
            </w:r>
          </w:p>
        </w:tc>
        <w:tc>
          <w:tcPr>
            <w:tcW w:type="dxa" w:w="4100"/>
            <w:tcMar>
              <w:top w:w="80" w:type="dxa"/>
              <w:start w:w="120" w:type="dxa"/>
              <w:bottom w:w="80" w:type="dxa"/>
              <w:end w:w="120" w:type="dxa"/>
            </w:tcMar>
            <w:vAlign w:val="top"/>
          </w:tcPr>
          <w:p>
            <w:pPr>
              <w:spacing w:after="40"/>
            </w:pPr>
            <w:r>
              <w:rPr>
                <w:color w:val="13231D"/>
                <w:sz w:val="17"/>
              </w:rPr>
              <w:t>Trusted source material, search, and navigation.</w:t>
            </w:r>
          </w:p>
        </w:tc>
        <w:tc>
          <w:tcPr>
            <w:tcW w:type="dxa" w:w="3160"/>
            <w:tcMar>
              <w:top w:w="80" w:type="dxa"/>
              <w:start w:w="120" w:type="dxa"/>
              <w:bottom w:w="80" w:type="dxa"/>
              <w:end w:w="120" w:type="dxa"/>
            </w:tcMar>
            <w:vAlign w:val="top"/>
          </w:tcPr>
          <w:p>
            <w:pPr>
              <w:spacing w:after="40"/>
            </w:pPr>
            <w:r>
              <w:rPr>
                <w:color w:val="13231D"/>
                <w:sz w:val="17"/>
              </w:rPr>
              <w:t>Policies, research library, learning center</w:t>
            </w:r>
          </w:p>
        </w:tc>
      </w:tr>
      <w:tr>
        <w:trPr>
          <w:cantSplit/>
        </w:trPr>
        <w:tc>
          <w:tcPr>
            <w:tcW w:type="dxa" w:w="2100"/>
            <w:tcMar>
              <w:top w:w="80" w:type="dxa"/>
              <w:start w:w="120" w:type="dxa"/>
              <w:bottom w:w="80" w:type="dxa"/>
              <w:end w:w="120" w:type="dxa"/>
            </w:tcMar>
            <w:vAlign w:val="top"/>
            <w:shd w:fill="F4F8F6"/>
          </w:tcPr>
          <w:p>
            <w:pPr>
              <w:spacing w:after="40"/>
            </w:pPr>
            <w:r>
              <w:rPr>
                <w:color w:val="13231D"/>
                <w:sz w:val="17"/>
              </w:rPr>
              <w:t>Decision tool</w:t>
            </w:r>
          </w:p>
        </w:tc>
        <w:tc>
          <w:tcPr>
            <w:tcW w:type="dxa" w:w="4100"/>
            <w:tcMar>
              <w:top w:w="80" w:type="dxa"/>
              <w:start w:w="120" w:type="dxa"/>
              <w:bottom w:w="80" w:type="dxa"/>
              <w:end w:w="120" w:type="dxa"/>
            </w:tcMar>
            <w:vAlign w:val="top"/>
            <w:shd w:fill="F4F8F6"/>
          </w:tcPr>
          <w:p>
            <w:pPr>
              <w:spacing w:after="40"/>
            </w:pPr>
            <w:r>
              <w:rPr>
                <w:color w:val="13231D"/>
                <w:sz w:val="17"/>
              </w:rPr>
              <w:t>Inputs, transparent logic, and a useful result.</w:t>
            </w:r>
          </w:p>
        </w:tc>
        <w:tc>
          <w:tcPr>
            <w:tcW w:type="dxa" w:w="3160"/>
            <w:tcMar>
              <w:top w:w="80" w:type="dxa"/>
              <w:start w:w="120" w:type="dxa"/>
              <w:bottom w:w="80" w:type="dxa"/>
              <w:end w:w="120" w:type="dxa"/>
            </w:tcMar>
            <w:vAlign w:val="top"/>
            <w:shd w:fill="F4F8F6"/>
          </w:tcPr>
          <w:p>
            <w:pPr>
              <w:spacing w:after="40"/>
            </w:pPr>
            <w:r>
              <w:rPr>
                <w:color w:val="13231D"/>
                <w:sz w:val="17"/>
              </w:rPr>
              <w:t>Planner, estimator, prioritization assistant</w:t>
            </w:r>
          </w:p>
        </w:tc>
      </w:tr>
      <w:tr>
        <w:trPr>
          <w:cantSplit/>
        </w:trPr>
        <w:tc>
          <w:tcPr>
            <w:tcW w:type="dxa" w:w="2100"/>
            <w:tcMar>
              <w:top w:w="80" w:type="dxa"/>
              <w:start w:w="120" w:type="dxa"/>
              <w:bottom w:w="80" w:type="dxa"/>
              <w:end w:w="120" w:type="dxa"/>
            </w:tcMar>
            <w:vAlign w:val="top"/>
          </w:tcPr>
          <w:p>
            <w:pPr>
              <w:spacing w:after="40"/>
            </w:pPr>
            <w:r>
              <w:rPr>
                <w:color w:val="13231D"/>
                <w:sz w:val="17"/>
              </w:rPr>
              <w:t>Operational app</w:t>
            </w:r>
          </w:p>
        </w:tc>
        <w:tc>
          <w:tcPr>
            <w:tcW w:type="dxa" w:w="4100"/>
            <w:tcMar>
              <w:top w:w="80" w:type="dxa"/>
              <w:start w:w="120" w:type="dxa"/>
              <w:bottom w:w="80" w:type="dxa"/>
              <w:end w:w="120" w:type="dxa"/>
            </w:tcMar>
            <w:vAlign w:val="top"/>
          </w:tcPr>
          <w:p>
            <w:pPr>
              <w:spacing w:after="40"/>
            </w:pPr>
            <w:r>
              <w:rPr>
                <w:color w:val="13231D"/>
                <w:sz w:val="17"/>
              </w:rPr>
              <w:t>Persistent records, roles, status, and history.</w:t>
            </w:r>
          </w:p>
        </w:tc>
        <w:tc>
          <w:tcPr>
            <w:tcW w:type="dxa" w:w="3160"/>
            <w:tcMar>
              <w:top w:w="80" w:type="dxa"/>
              <w:start w:w="120" w:type="dxa"/>
              <w:bottom w:w="80" w:type="dxa"/>
              <w:end w:w="120" w:type="dxa"/>
            </w:tcMar>
            <w:vAlign w:val="top"/>
          </w:tcPr>
          <w:p>
            <w:pPr>
              <w:spacing w:after="40"/>
            </w:pPr>
            <w:r>
              <w:rPr>
                <w:color w:val="13231D"/>
                <w:sz w:val="17"/>
              </w:rPr>
              <w:t>Tracker, intake workflow, portfolio dashboard</w:t>
            </w:r>
          </w:p>
        </w:tc>
      </w:tr>
    </w:tbl>
    <w:p>
      <w:pPr>
        <w:spacing w:after="0"/>
      </w:pPr>
    </w:p>
    <w:p>
      <w:pPr>
        <w:pStyle w:val="Callout"/>
        <w:shd w:fill="EAF6F2"/>
        <w:pBdr>
          <w:left w:val="single" w:sz="22" w:space="8" w:color="0D8F72"/>
        </w:pBdr>
      </w:pPr>
      <w:r>
        <w:rPr>
          <w:b/>
          <w:color w:val="0D8F72"/>
        </w:rPr>
        <w:t xml:space="preserve">A STRONG FIRST BRIEF  </w:t>
      </w:r>
      <w:r>
        <w:t>Name one audience, one job, the trusted source material, the few actions users must take, and what success looks like. Add persistent data, identity, or public access only when the workflow needs them.</w:t>
      </w:r>
    </w:p>
    <w:p>
      <w:pPr>
        <w:pStyle w:val="Caution"/>
        <w:shd w:fill="FFF4DF"/>
        <w:pBdr>
          <w:left w:val="single" w:sz="22" w:space="8" w:color="0D8F72"/>
        </w:pBdr>
      </w:pPr>
      <w:r>
        <w:rPr>
          <w:b/>
          <w:color w:val="E9A23B"/>
        </w:rPr>
        <w:t xml:space="preserve">AVAILABILITY  </w:t>
      </w:r>
      <w:r>
        <w:t>Sites is currently described by OpenAI as a public beta. Plan eligibility, usage limits, region, and workspace settings can affect access. Always use the current Sites interface as the source of truth for your account.</w:t>
      </w:r>
    </w:p>
    <w:p>
      <w:pPr>
        <w:pageBreakBefore/>
        <w:spacing w:before="160" w:after="120"/>
      </w:pPr>
      <w:r>
        <w:rPr>
          <w:b/>
          <w:color w:val="0D8F72"/>
          <w:sz w:val="88"/>
        </w:rPr>
        <w:t>02</w:t>
      </w:r>
    </w:p>
    <w:p>
      <w:pPr>
        <w:pStyle w:val="Title"/>
        <w:pBdr>
          <w:bottom w:val="single" w:sz="26" w:space="6" w:color="0D8F72"/>
        </w:pBdr>
      </w:pPr>
      <w:r>
        <w:t>The Command Center mental model</w:t>
      </w:r>
    </w:p>
    <w:p>
      <w:pPr>
        <w:spacing w:after="480"/>
      </w:pPr>
      <w:r>
        <w:rPr>
          <w:color w:val="5E6E68"/>
          <w:sz w:val="30"/>
        </w:rPr>
        <w:t>See the portfolio as a governed system—not a folder of links.</w:t>
      </w:r>
    </w:p>
    <w:p>
      <w:pPr>
        <w:spacing w:before="80" w:after="60"/>
        <w:jc w:val="center"/>
      </w:pPr>
      <w:r>
        <w:drawing>
          <wp:inline xmlns:a="http://schemas.openxmlformats.org/drawingml/2006/main" xmlns:pic="http://schemas.openxmlformats.org/drawingml/2006/picture">
            <wp:extent cx="6053328" cy="4158295"/>
            <wp:docPr id="2" name="Live portfolio overview: summary metrics, operational control room, and searchable catalog." descr="Screenshot of the ChatGPT Sites Command Center overview showing ten Sites, health summary, access counts, approval queue, and action controls."/>
            <wp:cNvGraphicFramePr>
              <a:graphicFrameLocks noChangeAspect="1"/>
            </wp:cNvGraphicFramePr>
            <a:graphic>
              <a:graphicData uri="http://schemas.openxmlformats.org/drawingml/2006/picture">
                <pic:pic>
                  <pic:nvPicPr>
                    <pic:cNvPr id="0" name="sites-guide-overview.jpg"/>
                    <pic:cNvPicPr/>
                  </pic:nvPicPr>
                  <pic:blipFill>
                    <a:blip r:embed="rId13"/>
                    <a:stretch>
                      <a:fillRect/>
                    </a:stretch>
                  </pic:blipFill>
                  <pic:spPr>
                    <a:xfrm>
                      <a:off x="0" y="0"/>
                      <a:ext cx="6053328" cy="4158295"/>
                    </a:xfrm>
                    <a:prstGeom prst="rect"/>
                  </pic:spPr>
                </pic:pic>
              </a:graphicData>
            </a:graphic>
          </wp:inline>
        </w:drawing>
      </w:r>
    </w:p>
    <w:p>
      <w:pPr>
        <w:spacing w:after="160"/>
        <w:jc w:val="center"/>
      </w:pPr>
      <w:r>
        <w:rPr>
          <w:i/>
          <w:color w:val="5E6E68"/>
          <w:sz w:val="16"/>
        </w:rPr>
        <w:t>Live portfolio overview: summary metrics, operational control room, and searchable catalog.</w:t>
      </w:r>
    </w:p>
    <w:p>
      <w:r>
        <w:t>The Command Center has four jobs: inventory every owned Site, surface exceptions, preserve decision evidence, and make production changes deliberate. It is not merely an uptime dashboard; it connects each signal to a record, an assessment, a corrective action, and—when needed—an approval gate.</w:t>
      </w:r>
    </w:p>
    <w:tbl>
      <w:tblPr>
        <w:tblW w:type="dxa" w:w="9360"/>
        <w:jc w:val="center"/>
        <w:tblLayout w:type="fixed"/>
        <w:tblLook w:firstColumn="1" w:firstRow="1" w:lastColumn="0" w:lastRow="0" w:noHBand="0" w:noVBand="1" w:val="04A0"/>
        <w:tblInd w:w="120" w:type="dxa"/>
      </w:tblPr>
      <w:tblGrid>
        <w:gridCol w:w="1500"/>
        <w:gridCol w:w="4300"/>
        <w:gridCol w:w="3560"/>
      </w:tblGrid>
      <w:tr>
        <w:trPr>
          <w:tblHeader w:val="true"/>
        </w:trPr>
        <w:tc>
          <w:tcPr>
            <w:tcW w:type="dxa" w:w="1500"/>
            <w:shd w:fill="13231D"/>
            <w:tcMar>
              <w:top w:w="80" w:type="dxa"/>
              <w:start w:w="120" w:type="dxa"/>
              <w:bottom w:w="80" w:type="dxa"/>
              <w:end w:w="120" w:type="dxa"/>
            </w:tcMar>
            <w:vAlign w:val="center"/>
          </w:tcPr>
          <w:p>
            <w:r>
              <w:rPr>
                <w:b/>
                <w:color w:val="FFFFFF"/>
                <w:sz w:val="18"/>
              </w:rPr>
              <w:t>LAYER</w:t>
            </w:r>
          </w:p>
        </w:tc>
        <w:tc>
          <w:tcPr>
            <w:tcW w:type="dxa" w:w="4300"/>
            <w:shd w:fill="13231D"/>
            <w:tcMar>
              <w:top w:w="80" w:type="dxa"/>
              <w:start w:w="120" w:type="dxa"/>
              <w:bottom w:w="80" w:type="dxa"/>
              <w:end w:w="120" w:type="dxa"/>
            </w:tcMar>
            <w:vAlign w:val="center"/>
          </w:tcPr>
          <w:p>
            <w:r>
              <w:rPr>
                <w:b/>
                <w:color w:val="FFFFFF"/>
                <w:sz w:val="18"/>
              </w:rPr>
              <w:t>QUESTION IT ANSWERS</w:t>
            </w:r>
          </w:p>
        </w:tc>
        <w:tc>
          <w:tcPr>
            <w:tcW w:type="dxa" w:w="3560"/>
            <w:shd w:fill="13231D"/>
            <w:tcMar>
              <w:top w:w="80" w:type="dxa"/>
              <w:start w:w="120" w:type="dxa"/>
              <w:bottom w:w="80" w:type="dxa"/>
              <w:end w:w="120" w:type="dxa"/>
            </w:tcMar>
            <w:vAlign w:val="center"/>
          </w:tcPr>
          <w:p>
            <w:r>
              <w:rPr>
                <w:b/>
                <w:color w:val="FFFFFF"/>
                <w:sz w:val="18"/>
              </w:rPr>
              <w:t>PRIMARY VIEW</w:t>
            </w:r>
          </w:p>
        </w:tc>
      </w:tr>
      <w:tr>
        <w:trPr>
          <w:cantSplit/>
        </w:trPr>
        <w:tc>
          <w:tcPr>
            <w:tcW w:type="dxa" w:w="1500"/>
            <w:tcMar>
              <w:top w:w="80" w:type="dxa"/>
              <w:start w:w="120" w:type="dxa"/>
              <w:bottom w:w="80" w:type="dxa"/>
              <w:end w:w="120" w:type="dxa"/>
            </w:tcMar>
            <w:vAlign w:val="top"/>
          </w:tcPr>
          <w:p>
            <w:pPr>
              <w:spacing w:after="40"/>
            </w:pPr>
            <w:r>
              <w:rPr>
                <w:color w:val="13231D"/>
                <w:sz w:val="17"/>
              </w:rPr>
              <w:t>Portfolio</w:t>
            </w:r>
          </w:p>
        </w:tc>
        <w:tc>
          <w:tcPr>
            <w:tcW w:type="dxa" w:w="4300"/>
            <w:tcMar>
              <w:top w:w="80" w:type="dxa"/>
              <w:start w:w="120" w:type="dxa"/>
              <w:bottom w:w="80" w:type="dxa"/>
              <w:end w:w="120" w:type="dxa"/>
            </w:tcMar>
            <w:vAlign w:val="top"/>
          </w:tcPr>
          <w:p>
            <w:pPr>
              <w:spacing w:after="40"/>
            </w:pPr>
            <w:r>
              <w:rPr>
                <w:color w:val="13231D"/>
                <w:sz w:val="17"/>
              </w:rPr>
              <w:t>What exists, and what needs attention?</w:t>
            </w:r>
          </w:p>
        </w:tc>
        <w:tc>
          <w:tcPr>
            <w:tcW w:type="dxa" w:w="3560"/>
            <w:tcMar>
              <w:top w:w="80" w:type="dxa"/>
              <w:start w:w="120" w:type="dxa"/>
              <w:bottom w:w="80" w:type="dxa"/>
              <w:end w:w="120" w:type="dxa"/>
            </w:tcMar>
            <w:vAlign w:val="top"/>
          </w:tcPr>
          <w:p>
            <w:pPr>
              <w:spacing w:after="40"/>
            </w:pPr>
            <w:r>
              <w:rPr>
                <w:color w:val="13231D"/>
                <w:sz w:val="17"/>
              </w:rPr>
              <w:t>Summary + Site catalog</w:t>
            </w:r>
          </w:p>
        </w:tc>
      </w:tr>
      <w:tr>
        <w:trPr>
          <w:cantSplit/>
        </w:trPr>
        <w:tc>
          <w:tcPr>
            <w:tcW w:type="dxa" w:w="1500"/>
            <w:tcMar>
              <w:top w:w="80" w:type="dxa"/>
              <w:start w:w="120" w:type="dxa"/>
              <w:bottom w:w="80" w:type="dxa"/>
              <w:end w:w="120" w:type="dxa"/>
            </w:tcMar>
            <w:vAlign w:val="top"/>
            <w:shd w:fill="F4F8F6"/>
          </w:tcPr>
          <w:p>
            <w:pPr>
              <w:spacing w:after="40"/>
            </w:pPr>
            <w:r>
              <w:rPr>
                <w:color w:val="13231D"/>
                <w:sz w:val="17"/>
              </w:rPr>
              <w:t>Operations</w:t>
            </w:r>
          </w:p>
        </w:tc>
        <w:tc>
          <w:tcPr>
            <w:tcW w:type="dxa" w:w="4300"/>
            <w:tcMar>
              <w:top w:w="80" w:type="dxa"/>
              <w:start w:w="120" w:type="dxa"/>
              <w:bottom w:w="80" w:type="dxa"/>
              <w:end w:w="120" w:type="dxa"/>
            </w:tcMar>
            <w:vAlign w:val="top"/>
            <w:shd w:fill="F4F8F6"/>
          </w:tcPr>
          <w:p>
            <w:pPr>
              <w:spacing w:after="40"/>
            </w:pPr>
            <w:r>
              <w:rPr>
                <w:color w:val="13231D"/>
                <w:sz w:val="17"/>
              </w:rPr>
              <w:t>What changed or needs a decision?</w:t>
            </w:r>
          </w:p>
        </w:tc>
        <w:tc>
          <w:tcPr>
            <w:tcW w:type="dxa" w:w="3560"/>
            <w:tcMar>
              <w:top w:w="80" w:type="dxa"/>
              <w:start w:w="120" w:type="dxa"/>
              <w:bottom w:w="80" w:type="dxa"/>
              <w:end w:w="120" w:type="dxa"/>
            </w:tcMar>
            <w:vAlign w:val="top"/>
            <w:shd w:fill="F4F8F6"/>
          </w:tcPr>
          <w:p>
            <w:pPr>
              <w:spacing w:after="40"/>
            </w:pPr>
            <w:r>
              <w:rPr>
                <w:color w:val="13231D"/>
                <w:sz w:val="17"/>
              </w:rPr>
              <w:t>Actions, Releases, Intelligence</w:t>
            </w:r>
          </w:p>
        </w:tc>
      </w:tr>
      <w:tr>
        <w:trPr>
          <w:cantSplit/>
        </w:trPr>
        <w:tc>
          <w:tcPr>
            <w:tcW w:type="dxa" w:w="1500"/>
            <w:tcMar>
              <w:top w:w="80" w:type="dxa"/>
              <w:start w:w="120" w:type="dxa"/>
              <w:bottom w:w="80" w:type="dxa"/>
              <w:end w:w="120" w:type="dxa"/>
            </w:tcMar>
            <w:vAlign w:val="top"/>
          </w:tcPr>
          <w:p>
            <w:pPr>
              <w:spacing w:after="40"/>
            </w:pPr>
            <w:r>
              <w:rPr>
                <w:color w:val="13231D"/>
                <w:sz w:val="17"/>
              </w:rPr>
              <w:t>Reliability</w:t>
            </w:r>
          </w:p>
        </w:tc>
        <w:tc>
          <w:tcPr>
            <w:tcW w:type="dxa" w:w="4300"/>
            <w:tcMar>
              <w:top w:w="80" w:type="dxa"/>
              <w:start w:w="120" w:type="dxa"/>
              <w:bottom w:w="80" w:type="dxa"/>
              <w:end w:w="120" w:type="dxa"/>
            </w:tcMar>
            <w:vAlign w:val="top"/>
          </w:tcPr>
          <w:p>
            <w:pPr>
              <w:spacing w:after="40"/>
            </w:pPr>
            <w:r>
              <w:rPr>
                <w:color w:val="13231D"/>
                <w:sz w:val="17"/>
              </w:rPr>
              <w:t>Is it healthy, current, and recoverable?</w:t>
            </w:r>
          </w:p>
        </w:tc>
        <w:tc>
          <w:tcPr>
            <w:tcW w:type="dxa" w:w="3560"/>
            <w:tcMar>
              <w:top w:w="80" w:type="dxa"/>
              <w:start w:w="120" w:type="dxa"/>
              <w:bottom w:w="80" w:type="dxa"/>
              <w:end w:w="120" w:type="dxa"/>
            </w:tcMar>
            <w:vAlign w:val="top"/>
          </w:tcPr>
          <w:p>
            <w:pPr>
              <w:spacing w:after="40"/>
            </w:pPr>
            <w:r>
              <w:rPr>
                <w:color w:val="13231D"/>
                <w:sz w:val="17"/>
              </w:rPr>
              <w:t>Health history, Recovery, Automations</w:t>
            </w:r>
          </w:p>
        </w:tc>
      </w:tr>
      <w:tr>
        <w:trPr>
          <w:cantSplit/>
        </w:trPr>
        <w:tc>
          <w:tcPr>
            <w:tcW w:type="dxa" w:w="1500"/>
            <w:tcMar>
              <w:top w:w="80" w:type="dxa"/>
              <w:start w:w="120" w:type="dxa"/>
              <w:bottom w:w="80" w:type="dxa"/>
              <w:end w:w="120" w:type="dxa"/>
            </w:tcMar>
            <w:vAlign w:val="top"/>
            <w:shd w:fill="F4F8F6"/>
          </w:tcPr>
          <w:p>
            <w:pPr>
              <w:spacing w:after="40"/>
            </w:pPr>
            <w:r>
              <w:rPr>
                <w:color w:val="13231D"/>
                <w:sz w:val="17"/>
              </w:rPr>
              <w:t>Governance</w:t>
            </w:r>
          </w:p>
        </w:tc>
        <w:tc>
          <w:tcPr>
            <w:tcW w:type="dxa" w:w="4300"/>
            <w:tcMar>
              <w:top w:w="80" w:type="dxa"/>
              <w:start w:w="120" w:type="dxa"/>
              <w:bottom w:w="80" w:type="dxa"/>
              <w:end w:w="120" w:type="dxa"/>
            </w:tcMar>
            <w:vAlign w:val="top"/>
            <w:shd w:fill="F4F8F6"/>
          </w:tcPr>
          <w:p>
            <w:pPr>
              <w:spacing w:after="40"/>
            </w:pPr>
            <w:r>
              <w:rPr>
                <w:color w:val="13231D"/>
                <w:sz w:val="17"/>
              </w:rPr>
              <w:t>What evidence supports the decision?</w:t>
            </w:r>
          </w:p>
        </w:tc>
        <w:tc>
          <w:tcPr>
            <w:tcW w:type="dxa" w:w="3560"/>
            <w:tcMar>
              <w:top w:w="80" w:type="dxa"/>
              <w:start w:w="120" w:type="dxa"/>
              <w:bottom w:w="80" w:type="dxa"/>
              <w:end w:w="120" w:type="dxa"/>
            </w:tcMar>
            <w:vAlign w:val="top"/>
            <w:shd w:fill="F4F8F6"/>
          </w:tcPr>
          <w:p>
            <w:pPr>
              <w:spacing w:after="40"/>
            </w:pPr>
            <w:r>
              <w:rPr>
                <w:color w:val="13231D"/>
                <w:sz w:val="17"/>
              </w:rPr>
              <w:t>Evidence, Standards, Reports, Relationships</w:t>
            </w:r>
          </w:p>
        </w:tc>
      </w:tr>
      <w:tr>
        <w:trPr>
          <w:cantSplit/>
        </w:trPr>
        <w:tc>
          <w:tcPr>
            <w:tcW w:type="dxa" w:w="1500"/>
            <w:tcMar>
              <w:top w:w="80" w:type="dxa"/>
              <w:start w:w="120" w:type="dxa"/>
              <w:bottom w:w="80" w:type="dxa"/>
              <w:end w:w="120" w:type="dxa"/>
            </w:tcMar>
            <w:vAlign w:val="top"/>
          </w:tcPr>
          <w:p>
            <w:pPr>
              <w:spacing w:after="40"/>
            </w:pPr>
            <w:r>
              <w:rPr>
                <w:color w:val="13231D"/>
                <w:sz w:val="17"/>
              </w:rPr>
              <w:t>Site record</w:t>
            </w:r>
          </w:p>
        </w:tc>
        <w:tc>
          <w:tcPr>
            <w:tcW w:type="dxa" w:w="4300"/>
            <w:tcMar>
              <w:top w:w="80" w:type="dxa"/>
              <w:start w:w="120" w:type="dxa"/>
              <w:bottom w:w="80" w:type="dxa"/>
              <w:end w:w="120" w:type="dxa"/>
            </w:tcMar>
            <w:vAlign w:val="top"/>
          </w:tcPr>
          <w:p>
            <w:pPr>
              <w:spacing w:after="40"/>
            </w:pPr>
            <w:r>
              <w:rPr>
                <w:color w:val="13231D"/>
                <w:sz w:val="17"/>
              </w:rPr>
              <w:t>What is the complete story for one Site?</w:t>
            </w:r>
          </w:p>
        </w:tc>
        <w:tc>
          <w:tcPr>
            <w:tcW w:type="dxa" w:w="3560"/>
            <w:tcMar>
              <w:top w:w="80" w:type="dxa"/>
              <w:start w:w="120" w:type="dxa"/>
              <w:bottom w:w="80" w:type="dxa"/>
              <w:end w:w="120" w:type="dxa"/>
            </w:tcMar>
            <w:vAlign w:val="top"/>
          </w:tcPr>
          <w:p>
            <w:pPr>
              <w:spacing w:after="40"/>
            </w:pPr>
            <w:r>
              <w:rPr>
                <w:color w:val="13231D"/>
                <w:sz w:val="17"/>
              </w:rPr>
              <w:t>Record sheet + append-only history</w:t>
            </w:r>
          </w:p>
        </w:tc>
      </w:tr>
    </w:tbl>
    <w:p>
      <w:pPr>
        <w:spacing w:after="0"/>
      </w:pPr>
    </w:p>
    <w:p>
      <w:pPr>
        <w:pStyle w:val="Callout"/>
        <w:shd w:fill="EAF6F2"/>
        <w:pBdr>
          <w:left w:val="single" w:sz="22" w:space="8" w:color="0D8F72"/>
        </w:pBdr>
      </w:pPr>
      <w:r>
        <w:rPr>
          <w:b/>
          <w:color w:val="0D8F72"/>
        </w:rPr>
        <w:t xml:space="preserve">KEY DISTINCTION  </w:t>
      </w:r>
      <w:r>
        <w:t>“Needs attention” is a health signal. “Active action” is an actionable work item. “Approval waiting” is a human decision. Their counts can differ without contradiction.</w:t>
      </w:r>
    </w:p>
    <w:p>
      <w:pPr>
        <w:pageBreakBefore/>
        <w:spacing w:before="160" w:after="120"/>
      </w:pPr>
      <w:r>
        <w:rPr>
          <w:b/>
          <w:color w:val="0D8F72"/>
          <w:sz w:val="88"/>
        </w:rPr>
        <w:t>03</w:t>
      </w:r>
    </w:p>
    <w:p>
      <w:pPr>
        <w:pStyle w:val="Title"/>
        <w:pBdr>
          <w:bottom w:val="single" w:sz="26" w:space="6" w:color="0D8F72"/>
        </w:pBdr>
      </w:pPr>
      <w:r>
        <w:t>Your 10-minute quick start</w:t>
      </w:r>
    </w:p>
    <w:p>
      <w:pPr>
        <w:spacing w:after="480"/>
      </w:pPr>
      <w:r>
        <w:rPr>
          <w:color w:val="5E6E68"/>
          <w:sz w:val="30"/>
        </w:rPr>
        <w:t>Build confidence with one safe, repeatable scan.</w:t>
      </w:r>
    </w:p>
    <w:p>
      <w:pPr>
        <w:pStyle w:val="Heading2"/>
      </w:pPr>
      <w:r>
        <w:t>Minute 0–2: orient yourself</w:t>
      </w:r>
    </w:p>
    <w:p>
      <w:pPr>
        <w:pStyle w:val="ListNumber"/>
        <w:spacing w:after="80"/>
        <w:ind w:left="518" w:hanging="259"/>
        <w:numPr>
          <w:ilvl w:val="0"/>
          <w:numId w:val="11"/>
        </w:numPr>
      </w:pPr>
      <w:r>
        <w:t>Confirm the Last indexed timestamp. Old evidence may look current until you check the timestamp.</w:t>
      </w:r>
    </w:p>
    <w:p>
      <w:pPr>
        <w:pStyle w:val="ListNumber"/>
        <w:spacing w:after="80"/>
        <w:ind w:left="518" w:hanging="259"/>
        <w:numPr>
          <w:ilvl w:val="0"/>
          <w:numId w:val="11"/>
        </w:numPr>
      </w:pPr>
      <w:r>
        <w:t>Read Total Sites, Healthy, Needs attention, Public, and Approval queue as separate measures.</w:t>
      </w:r>
    </w:p>
    <w:p>
      <w:pPr>
        <w:pStyle w:val="ListNumber"/>
        <w:spacing w:after="80"/>
        <w:ind w:left="518" w:hanging="259"/>
        <w:numPr>
          <w:ilvl w:val="0"/>
          <w:numId w:val="11"/>
        </w:numPr>
      </w:pPr>
      <w:r>
        <w:t>Treat “Pending audit” as an explicit unknown—not as a passing result.</w:t>
      </w:r>
    </w:p>
    <w:p>
      <w:pPr>
        <w:pStyle w:val="Heading2"/>
      </w:pPr>
      <w:r>
        <w:t>Minute 2–5: scan the operational controls</w:t>
      </w:r>
    </w:p>
    <w:p>
      <w:pPr>
        <w:pStyle w:val="ListBullet"/>
        <w:spacing w:after="80"/>
        <w:ind w:left="518" w:hanging="259"/>
      </w:pPr>
      <w:r>
        <w:t>Open Actions for work that needs follow-up.</w:t>
      </w:r>
    </w:p>
    <w:p>
      <w:pPr>
        <w:pStyle w:val="ListBullet"/>
        <w:spacing w:after="80"/>
        <w:ind w:left="518" w:hanging="259"/>
      </w:pPr>
      <w:r>
        <w:t>Open Releases for saved-versus-live differences.</w:t>
      </w:r>
    </w:p>
    <w:p>
      <w:pPr>
        <w:pStyle w:val="ListBullet"/>
        <w:spacing w:after="80"/>
        <w:ind w:left="518" w:hanging="259"/>
      </w:pPr>
      <w:r>
        <w:t>Open Intelligence to see meaningful changes since the last sync.</w:t>
      </w:r>
    </w:p>
    <w:p>
      <w:pPr>
        <w:pStyle w:val="Heading2"/>
      </w:pPr>
      <w:r>
        <w:t>Minute 5–8: inspect one Site record</w:t>
      </w:r>
    </w:p>
    <w:p>
      <w:pPr>
        <w:pStyle w:val="ListBullet"/>
        <w:spacing w:after="80"/>
        <w:ind w:left="518" w:hanging="259"/>
      </w:pPr>
      <w:r>
        <w:t>Search by Site name, purpose, asset, or note.</w:t>
      </w:r>
    </w:p>
    <w:p>
      <w:pPr>
        <w:pStyle w:val="ListBullet"/>
        <w:spacing w:after="80"/>
        <w:ind w:left="518" w:hanging="259"/>
      </w:pPr>
      <w:r>
        <w:t>Select View record.</w:t>
      </w:r>
    </w:p>
    <w:p>
      <w:pPr>
        <w:pStyle w:val="ListBullet"/>
        <w:spacing w:after="80"/>
        <w:ind w:left="518" w:hanging="259"/>
      </w:pPr>
      <w:r>
        <w:t>Read saved/live versions, freshness, runtime, incident gate, and history.</w:t>
      </w:r>
    </w:p>
    <w:p>
      <w:pPr>
        <w:pStyle w:val="Heading2"/>
      </w:pPr>
      <w:r>
        <w:t>Minute 8–10: close the loop</w:t>
      </w:r>
    </w:p>
    <w:p>
      <w:pPr>
        <w:pStyle w:val="ListBullet"/>
        <w:spacing w:after="80"/>
        <w:ind w:left="518" w:hanging="259"/>
      </w:pPr>
      <w:r>
        <w:t>If there is no action: leave the evidence intact.</w:t>
      </w:r>
    </w:p>
    <w:p>
      <w:pPr>
        <w:pStyle w:val="ListBullet"/>
        <w:spacing w:after="80"/>
        <w:ind w:left="518" w:hanging="259"/>
      </w:pPr>
      <w:r>
        <w:t>If evidence is stale: request verification.</w:t>
      </w:r>
    </w:p>
    <w:p>
      <w:pPr>
        <w:pStyle w:val="ListBullet"/>
        <w:spacing w:after="80"/>
        <w:ind w:left="518" w:hanging="259"/>
      </w:pPr>
      <w:r>
        <w:t>If a correction is prepared: review the assessment and explicitly approve or hold production.</w:t>
      </w:r>
    </w:p>
    <w:p>
      <w:pPr>
        <w:pStyle w:val="Callout"/>
        <w:shd w:fill="EAF6F2"/>
        <w:pBdr>
          <w:left w:val="single" w:sz="22" w:space="8" w:color="0D8F72"/>
        </w:pBdr>
      </w:pPr>
      <w:r>
        <w:rPr>
          <w:b/>
          <w:color w:val="0D8F72"/>
        </w:rPr>
        <w:t xml:space="preserve">WHAT GOOD LOOKS LIKE  </w:t>
      </w:r>
      <w:r>
        <w:t>You can explain what changed, what evidence supports it, whether users are affected, and whether a human decision is required—in under ten minutes.</w:t>
      </w:r>
    </w:p>
    <w:p>
      <w:pPr>
        <w:pageBreakBefore/>
        <w:spacing w:before="160" w:after="120"/>
      </w:pPr>
      <w:r>
        <w:rPr>
          <w:b/>
          <w:color w:val="0D8F72"/>
          <w:sz w:val="88"/>
        </w:rPr>
        <w:t>04</w:t>
      </w:r>
    </w:p>
    <w:p>
      <w:pPr>
        <w:pStyle w:val="Title"/>
        <w:pBdr>
          <w:bottom w:val="single" w:sz="26" w:space="6" w:color="0D8F72"/>
        </w:pBdr>
      </w:pPr>
      <w:r>
        <w:t>Read the portfolio overview</w:t>
      </w:r>
    </w:p>
    <w:p>
      <w:pPr>
        <w:spacing w:after="480"/>
      </w:pPr>
      <w:r>
        <w:rPr>
          <w:color w:val="5E6E68"/>
          <w:sz w:val="30"/>
        </w:rPr>
        <w:t>Turn top-line numbers into a prioritized scan.</w:t>
      </w:r>
    </w:p>
    <w:tbl>
      <w:tblPr>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13231D"/>
            <w:tcMar>
              <w:top w:w="80" w:type="dxa"/>
              <w:start w:w="120" w:type="dxa"/>
              <w:bottom w:w="80" w:type="dxa"/>
              <w:end w:w="120" w:type="dxa"/>
            </w:tcMar>
            <w:vAlign w:val="center"/>
          </w:tcPr>
          <w:p>
            <w:r>
              <w:rPr>
                <w:b/>
                <w:color w:val="FFFFFF"/>
                <w:sz w:val="18"/>
              </w:rPr>
              <w:t>METRIC</w:t>
            </w:r>
          </w:p>
        </w:tc>
        <w:tc>
          <w:tcPr>
            <w:tcW w:type="dxa" w:w="3600"/>
            <w:shd w:fill="13231D"/>
            <w:tcMar>
              <w:top w:w="80" w:type="dxa"/>
              <w:start w:w="120" w:type="dxa"/>
              <w:bottom w:w="80" w:type="dxa"/>
              <w:end w:w="120" w:type="dxa"/>
            </w:tcMar>
            <w:vAlign w:val="center"/>
          </w:tcPr>
          <w:p>
            <w:r>
              <w:rPr>
                <w:b/>
                <w:color w:val="FFFFFF"/>
                <w:sz w:val="18"/>
              </w:rPr>
              <w:t>READ IT AS</w:t>
            </w:r>
          </w:p>
        </w:tc>
        <w:tc>
          <w:tcPr>
            <w:tcW w:type="dxa" w:w="3960"/>
            <w:shd w:fill="13231D"/>
            <w:tcMar>
              <w:top w:w="80" w:type="dxa"/>
              <w:start w:w="120" w:type="dxa"/>
              <w:bottom w:w="80" w:type="dxa"/>
              <w:end w:w="120" w:type="dxa"/>
            </w:tcMar>
            <w:vAlign w:val="center"/>
          </w:tcPr>
          <w:p>
            <w:r>
              <w:rPr>
                <w:b/>
                <w:color w:val="FFFFFF"/>
                <w:sz w:val="18"/>
              </w:rPr>
              <w:t>DO NOT ASSUME</w:t>
            </w:r>
          </w:p>
        </w:tc>
      </w:tr>
      <w:tr>
        <w:trPr>
          <w:cantSplit/>
        </w:trPr>
        <w:tc>
          <w:tcPr>
            <w:tcW w:type="dxa" w:w="1800"/>
            <w:tcMar>
              <w:top w:w="80" w:type="dxa"/>
              <w:start w:w="120" w:type="dxa"/>
              <w:bottom w:w="80" w:type="dxa"/>
              <w:end w:w="120" w:type="dxa"/>
            </w:tcMar>
            <w:vAlign w:val="top"/>
          </w:tcPr>
          <w:p>
            <w:pPr>
              <w:spacing w:after="40"/>
            </w:pPr>
            <w:r>
              <w:rPr>
                <w:color w:val="13231D"/>
                <w:sz w:val="17"/>
              </w:rPr>
              <w:t>Total Sites</w:t>
            </w:r>
          </w:p>
        </w:tc>
        <w:tc>
          <w:tcPr>
            <w:tcW w:type="dxa" w:w="3600"/>
            <w:tcMar>
              <w:top w:w="80" w:type="dxa"/>
              <w:start w:w="120" w:type="dxa"/>
              <w:bottom w:w="80" w:type="dxa"/>
              <w:end w:w="120" w:type="dxa"/>
            </w:tcMar>
            <w:vAlign w:val="top"/>
          </w:tcPr>
          <w:p>
            <w:pPr>
              <w:spacing w:after="40"/>
            </w:pPr>
            <w:r>
              <w:rPr>
                <w:color w:val="13231D"/>
                <w:sz w:val="17"/>
              </w:rPr>
              <w:t>The indexed owned portfolio.</w:t>
            </w:r>
          </w:p>
        </w:tc>
        <w:tc>
          <w:tcPr>
            <w:tcW w:type="dxa" w:w="3960"/>
            <w:tcMar>
              <w:top w:w="80" w:type="dxa"/>
              <w:start w:w="120" w:type="dxa"/>
              <w:bottom w:w="80" w:type="dxa"/>
              <w:end w:w="120" w:type="dxa"/>
            </w:tcMar>
            <w:vAlign w:val="top"/>
          </w:tcPr>
          <w:p>
            <w:pPr>
              <w:spacing w:after="40"/>
            </w:pPr>
            <w:r>
              <w:rPr>
                <w:color w:val="13231D"/>
                <w:sz w:val="17"/>
              </w:rPr>
              <w:t>That every historical or shared Site is included.</w:t>
            </w:r>
          </w:p>
        </w:tc>
      </w:tr>
      <w:tr>
        <w:trPr>
          <w:cantSplit/>
        </w:trPr>
        <w:tc>
          <w:tcPr>
            <w:tcW w:type="dxa" w:w="1800"/>
            <w:tcMar>
              <w:top w:w="80" w:type="dxa"/>
              <w:start w:w="120" w:type="dxa"/>
              <w:bottom w:w="80" w:type="dxa"/>
              <w:end w:w="120" w:type="dxa"/>
            </w:tcMar>
            <w:vAlign w:val="top"/>
            <w:shd w:fill="F4F8F6"/>
          </w:tcPr>
          <w:p>
            <w:pPr>
              <w:spacing w:after="40"/>
            </w:pPr>
            <w:r>
              <w:rPr>
                <w:color w:val="13231D"/>
                <w:sz w:val="17"/>
              </w:rPr>
              <w:t>Healthy</w:t>
            </w:r>
          </w:p>
        </w:tc>
        <w:tc>
          <w:tcPr>
            <w:tcW w:type="dxa" w:w="3600"/>
            <w:tcMar>
              <w:top w:w="80" w:type="dxa"/>
              <w:start w:w="120" w:type="dxa"/>
              <w:bottom w:w="80" w:type="dxa"/>
              <w:end w:w="120" w:type="dxa"/>
            </w:tcMar>
            <w:vAlign w:val="top"/>
            <w:shd w:fill="F4F8F6"/>
          </w:tcPr>
          <w:p>
            <w:pPr>
              <w:spacing w:after="40"/>
            </w:pPr>
            <w:r>
              <w:rPr>
                <w:color w:val="13231D"/>
                <w:sz w:val="17"/>
              </w:rPr>
              <w:t>Strong current signals within configured checks.</w:t>
            </w:r>
          </w:p>
        </w:tc>
        <w:tc>
          <w:tcPr>
            <w:tcW w:type="dxa" w:w="3960"/>
            <w:tcMar>
              <w:top w:w="80" w:type="dxa"/>
              <w:start w:w="120" w:type="dxa"/>
              <w:bottom w:w="80" w:type="dxa"/>
              <w:end w:w="120" w:type="dxa"/>
            </w:tcMar>
            <w:vAlign w:val="top"/>
            <w:shd w:fill="F4F8F6"/>
          </w:tcPr>
          <w:p>
            <w:pPr>
              <w:spacing w:after="40"/>
            </w:pPr>
            <w:r>
              <w:rPr>
                <w:color w:val="13231D"/>
                <w:sz w:val="17"/>
              </w:rPr>
              <w:t>That every content claim or workflow was manually audited.</w:t>
            </w:r>
          </w:p>
        </w:tc>
      </w:tr>
      <w:tr>
        <w:trPr>
          <w:cantSplit/>
        </w:trPr>
        <w:tc>
          <w:tcPr>
            <w:tcW w:type="dxa" w:w="1800"/>
            <w:tcMar>
              <w:top w:w="80" w:type="dxa"/>
              <w:start w:w="120" w:type="dxa"/>
              <w:bottom w:w="80" w:type="dxa"/>
              <w:end w:w="120" w:type="dxa"/>
            </w:tcMar>
            <w:vAlign w:val="top"/>
          </w:tcPr>
          <w:p>
            <w:pPr>
              <w:spacing w:after="40"/>
            </w:pPr>
            <w:r>
              <w:rPr>
                <w:color w:val="13231D"/>
                <w:sz w:val="17"/>
              </w:rPr>
              <w:t>Needs attention</w:t>
            </w:r>
          </w:p>
        </w:tc>
        <w:tc>
          <w:tcPr>
            <w:tcW w:type="dxa" w:w="3600"/>
            <w:tcMar>
              <w:top w:w="80" w:type="dxa"/>
              <w:start w:w="120" w:type="dxa"/>
              <w:bottom w:w="80" w:type="dxa"/>
              <w:end w:w="120" w:type="dxa"/>
            </w:tcMar>
            <w:vAlign w:val="top"/>
          </w:tcPr>
          <w:p>
            <w:pPr>
              <w:spacing w:after="40"/>
            </w:pPr>
            <w:r>
              <w:rPr>
                <w:color w:val="13231D"/>
                <w:sz w:val="17"/>
              </w:rPr>
              <w:t>One or more operational signals deserve review.</w:t>
            </w:r>
          </w:p>
        </w:tc>
        <w:tc>
          <w:tcPr>
            <w:tcW w:type="dxa" w:w="3960"/>
            <w:tcMar>
              <w:top w:w="80" w:type="dxa"/>
              <w:start w:w="120" w:type="dxa"/>
              <w:bottom w:w="80" w:type="dxa"/>
              <w:end w:w="120" w:type="dxa"/>
            </w:tcMar>
            <w:vAlign w:val="top"/>
          </w:tcPr>
          <w:p>
            <w:pPr>
              <w:spacing w:after="40"/>
            </w:pPr>
            <w:r>
              <w:rPr>
                <w:color w:val="13231D"/>
                <w:sz w:val="17"/>
              </w:rPr>
              <w:t>That production is necessarily down.</w:t>
            </w:r>
          </w:p>
        </w:tc>
      </w:tr>
      <w:tr>
        <w:trPr>
          <w:cantSplit/>
        </w:trPr>
        <w:tc>
          <w:tcPr>
            <w:tcW w:type="dxa" w:w="1800"/>
            <w:tcMar>
              <w:top w:w="80" w:type="dxa"/>
              <w:start w:w="120" w:type="dxa"/>
              <w:bottom w:w="80" w:type="dxa"/>
              <w:end w:w="120" w:type="dxa"/>
            </w:tcMar>
            <w:vAlign w:val="top"/>
            <w:shd w:fill="F4F8F6"/>
          </w:tcPr>
          <w:p>
            <w:pPr>
              <w:spacing w:after="40"/>
            </w:pPr>
            <w:r>
              <w:rPr>
                <w:color w:val="13231D"/>
                <w:sz w:val="17"/>
              </w:rPr>
              <w:t>Public</w:t>
            </w:r>
          </w:p>
        </w:tc>
        <w:tc>
          <w:tcPr>
            <w:tcW w:type="dxa" w:w="3600"/>
            <w:tcMar>
              <w:top w:w="80" w:type="dxa"/>
              <w:start w:w="120" w:type="dxa"/>
              <w:bottom w:w="80" w:type="dxa"/>
              <w:end w:w="120" w:type="dxa"/>
            </w:tcMar>
            <w:vAlign w:val="top"/>
            <w:shd w:fill="F4F8F6"/>
          </w:tcPr>
          <w:p>
            <w:pPr>
              <w:spacing w:after="40"/>
            </w:pPr>
            <w:r>
              <w:rPr>
                <w:color w:val="13231D"/>
                <w:sz w:val="17"/>
              </w:rPr>
              <w:t>Accessible to anyone with the link.</w:t>
            </w:r>
          </w:p>
        </w:tc>
        <w:tc>
          <w:tcPr>
            <w:tcW w:type="dxa" w:w="3960"/>
            <w:tcMar>
              <w:top w:w="80" w:type="dxa"/>
              <w:start w:w="120" w:type="dxa"/>
              <w:bottom w:w="80" w:type="dxa"/>
              <w:end w:w="120" w:type="dxa"/>
            </w:tcMar>
            <w:vAlign w:val="top"/>
            <w:shd w:fill="F4F8F6"/>
          </w:tcPr>
          <w:p>
            <w:pPr>
              <w:spacing w:after="40"/>
            </w:pPr>
            <w:r>
              <w:rPr>
                <w:color w:val="13231D"/>
                <w:sz w:val="17"/>
              </w:rPr>
              <w:t>That public is the correct audience.</w:t>
            </w:r>
          </w:p>
        </w:tc>
      </w:tr>
      <w:tr>
        <w:trPr>
          <w:cantSplit/>
        </w:trPr>
        <w:tc>
          <w:tcPr>
            <w:tcW w:type="dxa" w:w="1800"/>
            <w:tcMar>
              <w:top w:w="80" w:type="dxa"/>
              <w:start w:w="120" w:type="dxa"/>
              <w:bottom w:w="80" w:type="dxa"/>
              <w:end w:w="120" w:type="dxa"/>
            </w:tcMar>
            <w:vAlign w:val="top"/>
          </w:tcPr>
          <w:p>
            <w:pPr>
              <w:spacing w:after="40"/>
            </w:pPr>
            <w:r>
              <w:rPr>
                <w:color w:val="13231D"/>
                <w:sz w:val="17"/>
              </w:rPr>
              <w:t>Approval queue</w:t>
            </w:r>
          </w:p>
        </w:tc>
        <w:tc>
          <w:tcPr>
            <w:tcW w:type="dxa" w:w="3600"/>
            <w:tcMar>
              <w:top w:w="80" w:type="dxa"/>
              <w:start w:w="120" w:type="dxa"/>
              <w:bottom w:w="80" w:type="dxa"/>
              <w:end w:w="120" w:type="dxa"/>
            </w:tcMar>
            <w:vAlign w:val="top"/>
          </w:tcPr>
          <w:p>
            <w:pPr>
              <w:spacing w:after="40"/>
            </w:pPr>
            <w:r>
              <w:rPr>
                <w:color w:val="13231D"/>
                <w:sz w:val="17"/>
              </w:rPr>
              <w:t>Production decisions explicitly waiting.</w:t>
            </w:r>
          </w:p>
        </w:tc>
        <w:tc>
          <w:tcPr>
            <w:tcW w:type="dxa" w:w="3960"/>
            <w:tcMar>
              <w:top w:w="80" w:type="dxa"/>
              <w:start w:w="120" w:type="dxa"/>
              <w:bottom w:w="80" w:type="dxa"/>
              <w:end w:w="120" w:type="dxa"/>
            </w:tcMar>
            <w:vAlign w:val="top"/>
          </w:tcPr>
          <w:p>
            <w:pPr>
              <w:spacing w:after="40"/>
            </w:pPr>
            <w:r>
              <w:rPr>
                <w:color w:val="13231D"/>
                <w:sz w:val="17"/>
              </w:rPr>
              <w:t>That no work exists when the queue is zero.</w:t>
            </w:r>
          </w:p>
        </w:tc>
      </w:tr>
    </w:tbl>
    <w:p>
      <w:pPr>
        <w:spacing w:after="0"/>
      </w:pPr>
    </w:p>
    <w:p>
      <w:pPr>
        <w:pStyle w:val="Heading2"/>
      </w:pPr>
      <w:r>
        <w:t>A reliable triage order</w:t>
      </w:r>
    </w:p>
    <w:p>
      <w:pPr>
        <w:pStyle w:val="ListNumber"/>
        <w:spacing w:after="80"/>
        <w:ind w:left="518" w:hanging="259"/>
        <w:numPr>
          <w:ilvl w:val="0"/>
          <w:numId w:val="12"/>
        </w:numPr>
      </w:pPr>
      <w:r>
        <w:rPr>
          <w:b/>
        </w:rPr>
        <w:t xml:space="preserve">Approval queue — </w:t>
      </w:r>
      <w:r>
        <w:t>Decisions can block already-prepared work.</w:t>
      </w:r>
    </w:p>
    <w:p>
      <w:pPr>
        <w:pStyle w:val="ListNumber"/>
        <w:spacing w:after="80"/>
        <w:ind w:left="518" w:hanging="259"/>
        <w:numPr>
          <w:ilvl w:val="0"/>
          <w:numId w:val="12"/>
        </w:numPr>
      </w:pPr>
      <w:r>
        <w:rPr>
          <w:b/>
        </w:rPr>
        <w:t xml:space="preserve">Active actions — </w:t>
      </w:r>
      <w:r>
        <w:t>Resolve confirmed follow-ups and ownership gaps.</w:t>
      </w:r>
    </w:p>
    <w:p>
      <w:pPr>
        <w:pStyle w:val="ListNumber"/>
        <w:spacing w:after="80"/>
        <w:ind w:left="518" w:hanging="259"/>
        <w:numPr>
          <w:ilvl w:val="0"/>
          <w:numId w:val="12"/>
        </w:numPr>
      </w:pPr>
      <w:r>
        <w:rPr>
          <w:b/>
        </w:rPr>
        <w:t xml:space="preserve">Version gaps — </w:t>
      </w:r>
      <w:r>
        <w:t>Decide whether saved candidates should move forward.</w:t>
      </w:r>
    </w:p>
    <w:p>
      <w:pPr>
        <w:pStyle w:val="ListNumber"/>
        <w:spacing w:after="80"/>
        <w:ind w:left="518" w:hanging="259"/>
        <w:numPr>
          <w:ilvl w:val="0"/>
          <w:numId w:val="12"/>
        </w:numPr>
      </w:pPr>
      <w:r>
        <w:rPr>
          <w:b/>
        </w:rPr>
        <w:t xml:space="preserve">Needs attention — </w:t>
      </w:r>
      <w:r>
        <w:t>Investigate health, freshness, and audit signals.</w:t>
      </w:r>
    </w:p>
    <w:p>
      <w:pPr>
        <w:pStyle w:val="ListNumber"/>
        <w:spacing w:after="80"/>
        <w:ind w:left="518" w:hanging="259"/>
        <w:numPr>
          <w:ilvl w:val="0"/>
          <w:numId w:val="12"/>
        </w:numPr>
      </w:pPr>
      <w:r>
        <w:rPr>
          <w:b/>
        </w:rPr>
        <w:t xml:space="preserve">Public exposure — </w:t>
      </w:r>
      <w:r>
        <w:t>Confirm the audience is intentional and safe.</w:t>
      </w:r>
    </w:p>
    <w:p>
      <w:pPr>
        <w:pStyle w:val="Caution"/>
        <w:shd w:fill="FFF4DF"/>
        <w:pBdr>
          <w:left w:val="single" w:sz="22" w:space="8" w:color="0D8F72"/>
        </w:pBdr>
      </w:pPr>
      <w:r>
        <w:rPr>
          <w:b/>
          <w:color w:val="E9A23B"/>
        </w:rPr>
        <w:t xml:space="preserve">POINT-IN-TIME DATA  </w:t>
      </w:r>
      <w:r>
        <w:t>Screenshots in this guide show the live Command Center on September 8, 2026. Counts and versions will change; the reading method remains the same.</w:t>
      </w:r>
    </w:p>
    <w:p>
      <w:pPr>
        <w:pageBreakBefore/>
        <w:spacing w:before="160" w:after="120"/>
      </w:pPr>
      <w:r>
        <w:rPr>
          <w:b/>
          <w:color w:val="0D8F72"/>
          <w:sz w:val="88"/>
        </w:rPr>
        <w:t>05</w:t>
      </w:r>
    </w:p>
    <w:p>
      <w:pPr>
        <w:pStyle w:val="Title"/>
        <w:pBdr>
          <w:bottom w:val="single" w:sz="26" w:space="6" w:color="0D8F72"/>
        </w:pBdr>
      </w:pPr>
      <w:r>
        <w:t>Open and interpret a Site record</w:t>
      </w:r>
    </w:p>
    <w:p>
      <w:pPr>
        <w:spacing w:after="480"/>
      </w:pPr>
      <w:r>
        <w:rPr>
          <w:color w:val="5E6E68"/>
          <w:sz w:val="30"/>
        </w:rPr>
        <w:t>Move from summary signal to complete operating evidence.</w:t>
      </w:r>
    </w:p>
    <w:p>
      <w:pPr>
        <w:spacing w:before="80" w:after="60"/>
        <w:jc w:val="center"/>
      </w:pPr>
      <w:r>
        <w:drawing>
          <wp:inline xmlns:a="http://schemas.openxmlformats.org/drawingml/2006/main" xmlns:pic="http://schemas.openxmlformats.org/drawingml/2006/picture">
            <wp:extent cx="5120640" cy="3516448"/>
            <wp:docPr id="3" name="The Site record separates identity, health, saved/live versions, and evidence freshness." descr="Screenshot of a Site record with visibility, status, saved version, health, production alignment, and freshness details."/>
            <wp:cNvGraphicFramePr>
              <a:graphicFrameLocks noChangeAspect="1"/>
            </wp:cNvGraphicFramePr>
            <a:graphic>
              <a:graphicData uri="http://schemas.openxmlformats.org/drawingml/2006/picture">
                <pic:pic>
                  <pic:nvPicPr>
                    <pic:cNvPr id="0" name="sites-guide-site-record.jpg"/>
                    <pic:cNvPicPr/>
                  </pic:nvPicPr>
                  <pic:blipFill>
                    <a:blip r:embed="rId14"/>
                    <a:stretch>
                      <a:fillRect/>
                    </a:stretch>
                  </pic:blipFill>
                  <pic:spPr>
                    <a:xfrm>
                      <a:off x="0" y="0"/>
                      <a:ext cx="5120640" cy="3516448"/>
                    </a:xfrm>
                    <a:prstGeom prst="rect"/>
                  </pic:spPr>
                </pic:pic>
              </a:graphicData>
            </a:graphic>
          </wp:inline>
        </w:drawing>
      </w:r>
    </w:p>
    <w:p>
      <w:pPr>
        <w:spacing w:after="160"/>
        <w:jc w:val="center"/>
      </w:pPr>
      <w:r>
        <w:rPr>
          <w:i/>
          <w:color w:val="5E6E68"/>
          <w:sz w:val="16"/>
        </w:rPr>
        <w:t>The Site record separates identity, health, saved/live versions, and evidence freshness.</w:t>
      </w:r>
    </w:p>
    <w:p>
      <w:pPr>
        <w:pStyle w:val="Heading2"/>
      </w:pPr>
      <w:r>
        <w:t>Read the record from top to bottom</w:t>
      </w:r>
    </w:p>
    <w:p>
      <w:pPr>
        <w:pStyle w:val="ListNumber"/>
        <w:spacing w:after="80"/>
        <w:ind w:left="518" w:hanging="259"/>
        <w:numPr>
          <w:ilvl w:val="0"/>
          <w:numId w:val="13"/>
        </w:numPr>
      </w:pPr>
      <w:r>
        <w:rPr>
          <w:b/>
        </w:rPr>
        <w:t xml:space="preserve">Identity and purpose — </w:t>
      </w:r>
      <w:r>
        <w:t>Confirm you opened the intended Site.</w:t>
      </w:r>
    </w:p>
    <w:p>
      <w:pPr>
        <w:pStyle w:val="ListNumber"/>
        <w:spacing w:after="80"/>
        <w:ind w:left="518" w:hanging="259"/>
        <w:numPr>
          <w:ilvl w:val="0"/>
          <w:numId w:val="13"/>
        </w:numPr>
      </w:pPr>
      <w:r>
        <w:rPr>
          <w:b/>
        </w:rPr>
        <w:t xml:space="preserve">Visibility and status — </w:t>
      </w:r>
      <w:r>
        <w:t>Who can visit, and whether the Site is active.</w:t>
      </w:r>
    </w:p>
    <w:p>
      <w:pPr>
        <w:pStyle w:val="ListNumber"/>
        <w:spacing w:after="80"/>
        <w:ind w:left="518" w:hanging="259"/>
        <w:numPr>
          <w:ilvl w:val="0"/>
          <w:numId w:val="13"/>
        </w:numPr>
      </w:pPr>
      <w:r>
        <w:rPr>
          <w:b/>
        </w:rPr>
        <w:t xml:space="preserve">Saved vs production — </w:t>
      </w:r>
      <w:r>
        <w:t>Whether a candidate differs from the deployed version.</w:t>
      </w:r>
    </w:p>
    <w:p>
      <w:pPr>
        <w:pStyle w:val="ListNumber"/>
        <w:spacing w:after="80"/>
        <w:ind w:left="518" w:hanging="259"/>
        <w:numPr>
          <w:ilvl w:val="0"/>
          <w:numId w:val="13"/>
        </w:numPr>
      </w:pPr>
      <w:r>
        <w:rPr>
          <w:b/>
        </w:rPr>
        <w:t xml:space="preserve">Freshness — </w:t>
      </w:r>
      <w:r>
        <w:t>When inventory, access, runtime, content, and production evidence were last verified.</w:t>
      </w:r>
    </w:p>
    <w:p>
      <w:pPr>
        <w:pStyle w:val="ListNumber"/>
        <w:spacing w:after="80"/>
        <w:ind w:left="518" w:hanging="259"/>
        <w:numPr>
          <w:ilvl w:val="0"/>
          <w:numId w:val="13"/>
        </w:numPr>
      </w:pPr>
      <w:r>
        <w:rPr>
          <w:b/>
        </w:rPr>
        <w:t xml:space="preserve">Runtime and incident gate — </w:t>
      </w:r>
      <w:r>
        <w:t>What failed, impact, confidence, and whether approval is required.</w:t>
      </w:r>
    </w:p>
    <w:p>
      <w:pPr>
        <w:pStyle w:val="ListNumber"/>
        <w:spacing w:after="80"/>
        <w:ind w:left="518" w:hanging="259"/>
        <w:numPr>
          <w:ilvl w:val="0"/>
          <w:numId w:val="13"/>
        </w:numPr>
      </w:pPr>
      <w:r>
        <w:rPr>
          <w:b/>
        </w:rPr>
        <w:t xml:space="preserve">History — </w:t>
      </w:r>
      <w:r>
        <w:t>The append-only evidence trail for issues, updates, decisions, and verification.</w:t>
      </w:r>
    </w:p>
    <w:p>
      <w:pPr>
        <w:pageBreakBefore/>
        <w:spacing w:before="160" w:after="120"/>
      </w:pPr>
      <w:r>
        <w:rPr>
          <w:b/>
          <w:color w:val="0D8F72"/>
          <w:sz w:val="88"/>
        </w:rPr>
        <w:t>06</w:t>
      </w:r>
    </w:p>
    <w:p>
      <w:pPr>
        <w:pStyle w:val="Title"/>
        <w:pBdr>
          <w:bottom w:val="single" w:sz="26" w:space="6" w:color="0D8F72"/>
        </w:pBdr>
      </w:pPr>
      <w:r>
        <w:t>Manage releases safely</w:t>
      </w:r>
    </w:p>
    <w:p>
      <w:pPr>
        <w:spacing w:after="480"/>
      </w:pPr>
      <w:r>
        <w:rPr>
          <w:color w:val="5E6E68"/>
          <w:sz w:val="30"/>
        </w:rPr>
        <w:t>Understand the only difference that matters at publish time: candidate versus production.</w:t>
      </w:r>
    </w:p>
    <w:p>
      <w:pPr>
        <w:spacing w:before="80" w:after="60"/>
        <w:jc w:val="center"/>
      </w:pPr>
      <w:r>
        <w:drawing>
          <wp:inline xmlns:a="http://schemas.openxmlformats.org/drawingml/2006/main" xmlns:pic="http://schemas.openxmlformats.org/drawingml/2006/picture">
            <wp:extent cx="5989320" cy="4114325"/>
            <wp:docPr id="4" name="Release Readiness surfaces saved-versus-live gaps and the evidence needed for a decision." descr="Screenshot of the Releases view showing release readiness and a saved-versus-live comparison."/>
            <wp:cNvGraphicFramePr>
              <a:graphicFrameLocks noChangeAspect="1"/>
            </wp:cNvGraphicFramePr>
            <a:graphic>
              <a:graphicData uri="http://schemas.openxmlformats.org/drawingml/2006/picture">
                <pic:pic>
                  <pic:nvPicPr>
                    <pic:cNvPr id="0" name="sites-guide-releases.jpg"/>
                    <pic:cNvPicPr/>
                  </pic:nvPicPr>
                  <pic:blipFill>
                    <a:blip r:embed="rId15"/>
                    <a:stretch>
                      <a:fillRect/>
                    </a:stretch>
                  </pic:blipFill>
                  <pic:spPr>
                    <a:xfrm>
                      <a:off x="0" y="0"/>
                      <a:ext cx="5989320" cy="4114325"/>
                    </a:xfrm>
                    <a:prstGeom prst="rect"/>
                  </pic:spPr>
                </pic:pic>
              </a:graphicData>
            </a:graphic>
          </wp:inline>
        </w:drawing>
      </w:r>
    </w:p>
    <w:p>
      <w:pPr>
        <w:spacing w:after="160"/>
        <w:jc w:val="center"/>
      </w:pPr>
      <w:r>
        <w:rPr>
          <w:i/>
          <w:color w:val="5E6E68"/>
          <w:sz w:val="16"/>
        </w:rPr>
        <w:t>Release Readiness surfaces saved-versus-live gaps and the evidence needed for a decision.</w:t>
      </w:r>
    </w:p>
    <w:p>
      <w:pPr>
        <w:spacing w:before="80" w:after="60"/>
        <w:jc w:val="center"/>
      </w:pPr>
      <w:r>
        <w:drawing>
          <wp:inline xmlns:a="http://schemas.openxmlformats.org/drawingml/2006/main" xmlns:pic="http://schemas.openxmlformats.org/drawingml/2006/picture">
            <wp:extent cx="5989320" cy="2595372"/>
            <wp:docPr id="5" name="Four common version states and the correct response." descr="Diagram comparing aligned versions, a version gap, pending audit, and recovery after an error."/>
            <wp:cNvGraphicFramePr>
              <a:graphicFrameLocks noChangeAspect="1"/>
            </wp:cNvGraphicFramePr>
            <a:graphic>
              <a:graphicData uri="http://schemas.openxmlformats.org/drawingml/2006/picture">
                <pic:pic>
                  <pic:nvPicPr>
                    <pic:cNvPr id="0" name="diagram_version_states.png"/>
                    <pic:cNvPicPr/>
                  </pic:nvPicPr>
                  <pic:blipFill>
                    <a:blip r:embed="rId16"/>
                    <a:stretch>
                      <a:fillRect/>
                    </a:stretch>
                  </pic:blipFill>
                  <pic:spPr>
                    <a:xfrm>
                      <a:off x="0" y="0"/>
                      <a:ext cx="5989320" cy="2595372"/>
                    </a:xfrm>
                    <a:prstGeom prst="rect"/>
                  </pic:spPr>
                </pic:pic>
              </a:graphicData>
            </a:graphic>
          </wp:inline>
        </w:drawing>
      </w:r>
    </w:p>
    <w:p>
      <w:pPr>
        <w:spacing w:after="160"/>
        <w:jc w:val="center"/>
      </w:pPr>
      <w:r>
        <w:rPr>
          <w:i/>
          <w:color w:val="5E6E68"/>
          <w:sz w:val="16"/>
        </w:rPr>
        <w:t>Four common version states and the correct response.</w:t>
      </w:r>
    </w:p>
    <w:p>
      <w:pPr>
        <w:pStyle w:val="Heading2"/>
      </w:pPr>
      <w:r>
        <w:t>The production decision checklist</w:t>
      </w:r>
    </w:p>
    <w:p>
      <w:pPr>
        <w:pStyle w:val="ListNumber"/>
        <w:spacing w:after="80"/>
        <w:ind w:left="518" w:hanging="259"/>
        <w:numPr>
          <w:ilvl w:val="0"/>
          <w:numId w:val="14"/>
        </w:numPr>
      </w:pPr>
      <w:r>
        <w:t>Confirm the intended saved version number and the current live version.</w:t>
      </w:r>
    </w:p>
    <w:p>
      <w:pPr>
        <w:pStyle w:val="ListNumber"/>
        <w:spacing w:after="80"/>
        <w:ind w:left="518" w:hanging="259"/>
        <w:numPr>
          <w:ilvl w:val="0"/>
          <w:numId w:val="14"/>
        </w:numPr>
      </w:pPr>
      <w:r>
        <w:t>Review the change summary and affected routes or workflows.</w:t>
      </w:r>
    </w:p>
    <w:p>
      <w:pPr>
        <w:pStyle w:val="ListNumber"/>
        <w:spacing w:after="80"/>
        <w:ind w:left="518" w:hanging="259"/>
        <w:numPr>
          <w:ilvl w:val="0"/>
          <w:numId w:val="14"/>
        </w:numPr>
      </w:pPr>
      <w:r>
        <w:t>Check build, link, mobile, accessibility, and key interaction results.</w:t>
      </w:r>
    </w:p>
    <w:p>
      <w:pPr>
        <w:pStyle w:val="ListNumber"/>
        <w:spacing w:after="80"/>
        <w:ind w:left="518" w:hanging="259"/>
        <w:numPr>
          <w:ilvl w:val="0"/>
          <w:numId w:val="14"/>
        </w:numPr>
      </w:pPr>
      <w:r>
        <w:t>Confirm privacy, audience, secrets, and data handling remain correct.</w:t>
      </w:r>
    </w:p>
    <w:p>
      <w:pPr>
        <w:pStyle w:val="ListNumber"/>
        <w:spacing w:after="80"/>
        <w:ind w:left="518" w:hanging="259"/>
        <w:numPr>
          <w:ilvl w:val="0"/>
          <w:numId w:val="14"/>
        </w:numPr>
      </w:pPr>
      <w:r>
        <w:t>Identify a recovery target: rollback version or tested corrective release.</w:t>
      </w:r>
    </w:p>
    <w:p>
      <w:pPr>
        <w:pStyle w:val="ListNumber"/>
        <w:spacing w:after="80"/>
        <w:ind w:left="518" w:hanging="259"/>
        <w:numPr>
          <w:ilvl w:val="0"/>
          <w:numId w:val="14"/>
        </w:numPr>
      </w:pPr>
      <w:r>
        <w:t>State the decision explicitly: “Approve production” or “Do not publish.”</w:t>
      </w:r>
    </w:p>
    <w:p>
      <w:pPr>
        <w:pStyle w:val="Critical"/>
        <w:shd w:fill="FCECE9"/>
        <w:pBdr>
          <w:left w:val="single" w:sz="22" w:space="8" w:color="0D8F72"/>
        </w:pBdr>
      </w:pPr>
      <w:r>
        <w:rPr>
          <w:b/>
          <w:color w:val="C24B40"/>
        </w:rPr>
        <w:t xml:space="preserve">PRODUCTION RULE  </w:t>
      </w:r>
      <w:r>
        <w:t>Every Sites deployment URL is production. If you want a reviewable candidate without changing live users, ask ChatGPT to save a version without deploying it.</w:t>
      </w:r>
    </w:p>
    <w:p>
      <w:pPr>
        <w:pageBreakBefore/>
        <w:spacing w:before="160" w:after="120"/>
      </w:pPr>
      <w:r>
        <w:rPr>
          <w:b/>
          <w:color w:val="0D8F72"/>
          <w:sz w:val="88"/>
        </w:rPr>
        <w:t>07</w:t>
      </w:r>
    </w:p>
    <w:p>
      <w:pPr>
        <w:pStyle w:val="Title"/>
        <w:pBdr>
          <w:bottom w:val="single" w:sz="26" w:space="6" w:color="0D8F72"/>
        </w:pBdr>
      </w:pPr>
      <w:r>
        <w:t>Use the approval gate</w:t>
      </w:r>
    </w:p>
    <w:p>
      <w:pPr>
        <w:spacing w:after="480"/>
      </w:pPr>
      <w:r>
        <w:rPr>
          <w:color w:val="5E6E68"/>
          <w:sz w:val="30"/>
        </w:rPr>
        <w:t>Keep AI fast while keeping humans in control.</w:t>
      </w:r>
    </w:p>
    <w:p>
      <w:pPr>
        <w:spacing w:before="80" w:after="60"/>
        <w:jc w:val="center"/>
      </w:pPr>
      <w:r>
        <w:drawing>
          <wp:inline xmlns:a="http://schemas.openxmlformats.org/drawingml/2006/main" xmlns:pic="http://schemas.openxmlformats.org/drawingml/2006/picture">
            <wp:extent cx="5989320" cy="4112989"/>
            <wp:docPr id="6" name="Incident assessment and the production gate live together in the Site record." descr="Screenshot showing runtime results, an incident assessment, corrective action, and the production approval gate."/>
            <wp:cNvGraphicFramePr>
              <a:graphicFrameLocks noChangeAspect="1"/>
            </wp:cNvGraphicFramePr>
            <a:graphic>
              <a:graphicData uri="http://schemas.openxmlformats.org/drawingml/2006/picture">
                <pic:pic>
                  <pic:nvPicPr>
                    <pic:cNvPr id="0" name="sites-guide-site-record-history.jpg"/>
                    <pic:cNvPicPr/>
                  </pic:nvPicPr>
                  <pic:blipFill>
                    <a:blip r:embed="rId17"/>
                    <a:stretch>
                      <a:fillRect/>
                    </a:stretch>
                  </pic:blipFill>
                  <pic:spPr>
                    <a:xfrm>
                      <a:off x="0" y="0"/>
                      <a:ext cx="5989320" cy="4112989"/>
                    </a:xfrm>
                    <a:prstGeom prst="rect"/>
                  </pic:spPr>
                </pic:pic>
              </a:graphicData>
            </a:graphic>
          </wp:inline>
        </w:drawing>
      </w:r>
    </w:p>
    <w:p>
      <w:pPr>
        <w:spacing w:after="160"/>
        <w:jc w:val="center"/>
      </w:pPr>
      <w:r>
        <w:rPr>
          <w:i/>
          <w:color w:val="5E6E68"/>
          <w:sz w:val="16"/>
        </w:rPr>
        <w:t>Incident assessment and the production gate live together in the Site record.</w:t>
      </w:r>
    </w:p>
    <w:p>
      <w:pPr>
        <w:pStyle w:val="Heading2"/>
      </w:pPr>
      <w:r>
        <w:t>A decision-ready notification contains</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3231D"/>
            <w:tcMar>
              <w:top w:w="80" w:type="dxa"/>
              <w:start w:w="120" w:type="dxa"/>
              <w:bottom w:w="80" w:type="dxa"/>
              <w:end w:w="120" w:type="dxa"/>
            </w:tcMar>
            <w:vAlign w:val="center"/>
          </w:tcPr>
          <w:p>
            <w:r>
              <w:rPr>
                <w:b/>
                <w:color w:val="FFFFFF"/>
                <w:sz w:val="18"/>
              </w:rPr>
              <w:t>FIELD</w:t>
            </w:r>
          </w:p>
        </w:tc>
        <w:tc>
          <w:tcPr>
            <w:tcW w:type="dxa" w:w="7160"/>
            <w:shd w:fill="13231D"/>
            <w:tcMar>
              <w:top w:w="80" w:type="dxa"/>
              <w:start w:w="120" w:type="dxa"/>
              <w:bottom w:w="80" w:type="dxa"/>
              <w:end w:w="120" w:type="dxa"/>
            </w:tcMar>
            <w:vAlign w:val="center"/>
          </w:tcPr>
          <w:p>
            <w:r>
              <w:rPr>
                <w:b/>
                <w:color w:val="FFFFFF"/>
                <w:sz w:val="18"/>
              </w:rPr>
              <w:t>WHAT TO EXPECT</w:t>
            </w:r>
          </w:p>
        </w:tc>
      </w:tr>
      <w:tr>
        <w:trPr>
          <w:cantSplit/>
        </w:trPr>
        <w:tc>
          <w:tcPr>
            <w:tcW w:type="dxa" w:w="2200"/>
            <w:tcMar>
              <w:top w:w="80" w:type="dxa"/>
              <w:start w:w="120" w:type="dxa"/>
              <w:bottom w:w="80" w:type="dxa"/>
              <w:end w:w="120" w:type="dxa"/>
            </w:tcMar>
            <w:vAlign w:val="top"/>
          </w:tcPr>
          <w:p>
            <w:pPr>
              <w:spacing w:after="40"/>
            </w:pPr>
            <w:r>
              <w:rPr>
                <w:color w:val="13231D"/>
                <w:sz w:val="17"/>
              </w:rPr>
              <w:t>Error</w:t>
            </w:r>
          </w:p>
        </w:tc>
        <w:tc>
          <w:tcPr>
            <w:tcW w:type="dxa" w:w="7160"/>
            <w:tcMar>
              <w:top w:w="80" w:type="dxa"/>
              <w:start w:w="120" w:type="dxa"/>
              <w:bottom w:w="80" w:type="dxa"/>
              <w:end w:w="120" w:type="dxa"/>
            </w:tcMar>
            <w:vAlign w:val="top"/>
          </w:tcPr>
          <w:p>
            <w:pPr>
              <w:spacing w:after="40"/>
            </w:pPr>
            <w:r>
              <w:rPr>
                <w:color w:val="13231D"/>
                <w:sz w:val="17"/>
              </w:rPr>
              <w:t>The route, behavior, status, time window, and reproducible symptom.</w:t>
            </w:r>
          </w:p>
        </w:tc>
      </w:tr>
      <w:tr>
        <w:trPr>
          <w:cantSplit/>
        </w:trPr>
        <w:tc>
          <w:tcPr>
            <w:tcW w:type="dxa" w:w="2200"/>
            <w:tcMar>
              <w:top w:w="80" w:type="dxa"/>
              <w:start w:w="120" w:type="dxa"/>
              <w:bottom w:w="80" w:type="dxa"/>
              <w:end w:w="120" w:type="dxa"/>
            </w:tcMar>
            <w:vAlign w:val="top"/>
            <w:shd w:fill="F4F8F6"/>
          </w:tcPr>
          <w:p>
            <w:pPr>
              <w:spacing w:after="40"/>
            </w:pPr>
            <w:r>
              <w:rPr>
                <w:color w:val="13231D"/>
                <w:sz w:val="17"/>
              </w:rPr>
              <w:t>Assessment</w:t>
            </w:r>
          </w:p>
        </w:tc>
        <w:tc>
          <w:tcPr>
            <w:tcW w:type="dxa" w:w="7160"/>
            <w:tcMar>
              <w:top w:w="80" w:type="dxa"/>
              <w:start w:w="120" w:type="dxa"/>
              <w:bottom w:w="80" w:type="dxa"/>
              <w:end w:w="120" w:type="dxa"/>
            </w:tcMar>
            <w:vAlign w:val="top"/>
            <w:shd w:fill="F4F8F6"/>
          </w:tcPr>
          <w:p>
            <w:pPr>
              <w:spacing w:after="40"/>
            </w:pPr>
            <w:r>
              <w:rPr>
                <w:color w:val="13231D"/>
                <w:sz w:val="17"/>
              </w:rPr>
              <w:t>Probable cause, impact, affected audience, and confidence.</w:t>
            </w:r>
          </w:p>
        </w:tc>
      </w:tr>
      <w:tr>
        <w:trPr>
          <w:cantSplit/>
        </w:trPr>
        <w:tc>
          <w:tcPr>
            <w:tcW w:type="dxa" w:w="2200"/>
            <w:tcMar>
              <w:top w:w="80" w:type="dxa"/>
              <w:start w:w="120" w:type="dxa"/>
              <w:bottom w:w="80" w:type="dxa"/>
              <w:end w:w="120" w:type="dxa"/>
            </w:tcMar>
            <w:vAlign w:val="top"/>
          </w:tcPr>
          <w:p>
            <w:pPr>
              <w:spacing w:after="40"/>
            </w:pPr>
            <w:r>
              <w:rPr>
                <w:color w:val="13231D"/>
                <w:sz w:val="17"/>
              </w:rPr>
              <w:t>Corrective action</w:t>
            </w:r>
          </w:p>
        </w:tc>
        <w:tc>
          <w:tcPr>
            <w:tcW w:type="dxa" w:w="7160"/>
            <w:tcMar>
              <w:top w:w="80" w:type="dxa"/>
              <w:start w:w="120" w:type="dxa"/>
              <w:bottom w:w="80" w:type="dxa"/>
              <w:end w:w="120" w:type="dxa"/>
            </w:tcMar>
            <w:vAlign w:val="top"/>
          </w:tcPr>
          <w:p>
            <w:pPr>
              <w:spacing w:after="40"/>
            </w:pPr>
            <w:r>
              <w:rPr>
                <w:color w:val="13231D"/>
                <w:sz w:val="17"/>
              </w:rPr>
              <w:t>Specific code, asset, configuration, or routing change prepared.</w:t>
            </w:r>
          </w:p>
        </w:tc>
      </w:tr>
      <w:tr>
        <w:trPr>
          <w:cantSplit/>
        </w:trPr>
        <w:tc>
          <w:tcPr>
            <w:tcW w:type="dxa" w:w="2200"/>
            <w:tcMar>
              <w:top w:w="80" w:type="dxa"/>
              <w:start w:w="120" w:type="dxa"/>
              <w:bottom w:w="80" w:type="dxa"/>
              <w:end w:w="120" w:type="dxa"/>
            </w:tcMar>
            <w:vAlign w:val="top"/>
            <w:shd w:fill="F4F8F6"/>
          </w:tcPr>
          <w:p>
            <w:pPr>
              <w:spacing w:after="40"/>
            </w:pPr>
            <w:r>
              <w:rPr>
                <w:color w:val="13231D"/>
                <w:sz w:val="17"/>
              </w:rPr>
              <w:t>Validation</w:t>
            </w:r>
          </w:p>
        </w:tc>
        <w:tc>
          <w:tcPr>
            <w:tcW w:type="dxa" w:w="7160"/>
            <w:tcMar>
              <w:top w:w="80" w:type="dxa"/>
              <w:start w:w="120" w:type="dxa"/>
              <w:bottom w:w="80" w:type="dxa"/>
              <w:end w:w="120" w:type="dxa"/>
            </w:tcMar>
            <w:vAlign w:val="top"/>
            <w:shd w:fill="F4F8F6"/>
          </w:tcPr>
          <w:p>
            <w:pPr>
              <w:spacing w:after="40"/>
            </w:pPr>
            <w:r>
              <w:rPr>
                <w:color w:val="13231D"/>
                <w:sz w:val="17"/>
              </w:rPr>
              <w:t>Build result, route checks, link checks, responsive and accessibility results.</w:t>
            </w:r>
          </w:p>
        </w:tc>
      </w:tr>
      <w:tr>
        <w:trPr>
          <w:cantSplit/>
        </w:trPr>
        <w:tc>
          <w:tcPr>
            <w:tcW w:type="dxa" w:w="2200"/>
            <w:tcMar>
              <w:top w:w="80" w:type="dxa"/>
              <w:start w:w="120" w:type="dxa"/>
              <w:bottom w:w="80" w:type="dxa"/>
              <w:end w:w="120" w:type="dxa"/>
            </w:tcMar>
            <w:vAlign w:val="top"/>
          </w:tcPr>
          <w:p>
            <w:pPr>
              <w:spacing w:after="40"/>
            </w:pPr>
            <w:r>
              <w:rPr>
                <w:color w:val="13231D"/>
                <w:sz w:val="17"/>
              </w:rPr>
              <w:t>Recovery</w:t>
            </w:r>
          </w:p>
        </w:tc>
        <w:tc>
          <w:tcPr>
            <w:tcW w:type="dxa" w:w="7160"/>
            <w:tcMar>
              <w:top w:w="80" w:type="dxa"/>
              <w:start w:w="120" w:type="dxa"/>
              <w:bottom w:w="80" w:type="dxa"/>
              <w:end w:w="120" w:type="dxa"/>
            </w:tcMar>
            <w:vAlign w:val="top"/>
          </w:tcPr>
          <w:p>
            <w:pPr>
              <w:spacing w:after="40"/>
            </w:pPr>
            <w:r>
              <w:rPr>
                <w:color w:val="13231D"/>
                <w:sz w:val="17"/>
              </w:rPr>
              <w:t>Known-good version or corrective path if the release regresses.</w:t>
            </w:r>
          </w:p>
        </w:tc>
      </w:tr>
      <w:tr>
        <w:trPr>
          <w:cantSplit/>
        </w:trPr>
        <w:tc>
          <w:tcPr>
            <w:tcW w:type="dxa" w:w="2200"/>
            <w:tcMar>
              <w:top w:w="80" w:type="dxa"/>
              <w:start w:w="120" w:type="dxa"/>
              <w:bottom w:w="80" w:type="dxa"/>
              <w:end w:w="120" w:type="dxa"/>
            </w:tcMar>
            <w:vAlign w:val="top"/>
            <w:shd w:fill="F4F8F6"/>
          </w:tcPr>
          <w:p>
            <w:pPr>
              <w:spacing w:after="40"/>
            </w:pPr>
            <w:r>
              <w:rPr>
                <w:color w:val="13231D"/>
                <w:sz w:val="17"/>
              </w:rPr>
              <w:t>Decision</w:t>
            </w:r>
          </w:p>
        </w:tc>
        <w:tc>
          <w:tcPr>
            <w:tcW w:type="dxa" w:w="7160"/>
            <w:tcMar>
              <w:top w:w="80" w:type="dxa"/>
              <w:start w:w="120" w:type="dxa"/>
              <w:bottom w:w="80" w:type="dxa"/>
              <w:end w:w="120" w:type="dxa"/>
            </w:tcMar>
            <w:vAlign w:val="top"/>
            <w:shd w:fill="F4F8F6"/>
          </w:tcPr>
          <w:p>
            <w:pPr>
              <w:spacing w:after="40"/>
            </w:pPr>
            <w:r>
              <w:rPr>
                <w:color w:val="13231D"/>
                <w:sz w:val="17"/>
              </w:rPr>
              <w:t>A direct request to approve production or hold.</w:t>
            </w:r>
          </w:p>
        </w:tc>
      </w:tr>
    </w:tbl>
    <w:p>
      <w:pPr>
        <w:spacing w:after="0"/>
      </w:pPr>
    </w:p>
    <w:p>
      <w:pPr>
        <w:pStyle w:val="Critical"/>
        <w:shd w:fill="FCECE9"/>
        <w:pBdr>
          <w:left w:val="single" w:sz="22" w:space="8" w:color="0D8F72"/>
        </w:pBdr>
      </w:pPr>
      <w:r>
        <w:rPr>
          <w:b/>
          <w:color w:val="C24B40"/>
        </w:rPr>
        <w:t xml:space="preserve">HUMAN CONTROL  </w:t>
      </w:r>
      <w:r>
        <w:t>A notification is not authorization. Silence, acknowledgement, or asking a follow-up question does not approve production.</w:t>
      </w:r>
    </w:p>
    <w:p>
      <w:pPr>
        <w:pStyle w:val="Heading2"/>
      </w:pPr>
      <w:r>
        <w:t>How to answer</w:t>
      </w:r>
    </w:p>
    <w:p>
      <w:pPr>
        <w:pStyle w:val="ListBullet"/>
        <w:spacing w:after="80"/>
        <w:ind w:left="518" w:hanging="259"/>
      </w:pPr>
      <w:r>
        <w:rPr>
          <w:b/>
        </w:rPr>
        <w:t xml:space="preserve">Approve production — </w:t>
      </w:r>
      <w:r>
        <w:t>Use only when the version, scope, validation, and audience are clear.</w:t>
      </w:r>
    </w:p>
    <w:p>
      <w:pPr>
        <w:pStyle w:val="ListBullet"/>
        <w:spacing w:after="80"/>
        <w:ind w:left="518" w:hanging="259"/>
      </w:pPr>
      <w:r>
        <w:rPr>
          <w:b/>
        </w:rPr>
        <w:t xml:space="preserve">Do not publish — </w:t>
      </w:r>
      <w:r>
        <w:t>Use when evidence is incomplete, risk is unacceptable, or the change is not intended.</w:t>
      </w:r>
    </w:p>
    <w:p>
      <w:pPr>
        <w:pStyle w:val="ListBullet"/>
        <w:spacing w:after="80"/>
        <w:ind w:left="518" w:hanging="259"/>
      </w:pPr>
      <w:r>
        <w:rPr>
          <w:b/>
        </w:rPr>
        <w:t xml:space="preserve">Hold—verify X — </w:t>
      </w:r>
      <w:r>
        <w:t>Name the smallest missing check that would change the decision.</w:t>
      </w:r>
    </w:p>
    <w:p>
      <w:pPr>
        <w:pageBreakBefore/>
        <w:spacing w:before="160" w:after="120"/>
      </w:pPr>
      <w:r>
        <w:rPr>
          <w:b/>
          <w:color w:val="0D8F72"/>
          <w:sz w:val="88"/>
        </w:rPr>
        <w:t>08</w:t>
      </w:r>
    </w:p>
    <w:p>
      <w:pPr>
        <w:pStyle w:val="Title"/>
        <w:pBdr>
          <w:bottom w:val="single" w:sz="26" w:space="6" w:color="0D8F72"/>
        </w:pBdr>
      </w:pPr>
      <w:r>
        <w:t>Respond to incidents</w:t>
      </w:r>
    </w:p>
    <w:p>
      <w:pPr>
        <w:spacing w:after="480"/>
      </w:pPr>
      <w:r>
        <w:rPr>
          <w:color w:val="5E6E68"/>
          <w:sz w:val="30"/>
        </w:rPr>
        <w:t>Move from a detected error to a verified correction without skipping judgment.</w:t>
      </w:r>
    </w:p>
    <w:p>
      <w:pPr>
        <w:spacing w:before="80" w:after="60"/>
        <w:jc w:val="center"/>
      </w:pPr>
      <w:r>
        <w:drawing>
          <wp:inline xmlns:a="http://schemas.openxmlformats.org/drawingml/2006/main" xmlns:pic="http://schemas.openxmlformats.org/drawingml/2006/picture">
            <wp:extent cx="5212080" cy="2490216"/>
            <wp:docPr id="7" name="The controlled incident workflow—from detection through evidence capture." descr="Nine-step flow: detect, confirm, assess, prepare, validate, notify, decide, deploy or hold, and verify and record."/>
            <wp:cNvGraphicFramePr>
              <a:graphicFrameLocks noChangeAspect="1"/>
            </wp:cNvGraphicFramePr>
            <a:graphic>
              <a:graphicData uri="http://schemas.openxmlformats.org/drawingml/2006/picture">
                <pic:pic>
                  <pic:nvPicPr>
                    <pic:cNvPr id="0" name="diagram_incident_flow.png"/>
                    <pic:cNvPicPr/>
                  </pic:nvPicPr>
                  <pic:blipFill>
                    <a:blip r:embed="rId18"/>
                    <a:stretch>
                      <a:fillRect/>
                    </a:stretch>
                  </pic:blipFill>
                  <pic:spPr>
                    <a:xfrm>
                      <a:off x="0" y="0"/>
                      <a:ext cx="5212080" cy="2490216"/>
                    </a:xfrm>
                    <a:prstGeom prst="rect"/>
                  </pic:spPr>
                </pic:pic>
              </a:graphicData>
            </a:graphic>
          </wp:inline>
        </w:drawing>
      </w:r>
    </w:p>
    <w:p>
      <w:pPr>
        <w:spacing w:after="160"/>
        <w:jc w:val="center"/>
      </w:pPr>
      <w:r>
        <w:rPr>
          <w:i/>
          <w:color w:val="5E6E68"/>
          <w:sz w:val="16"/>
        </w:rPr>
        <w:t>The controlled incident workflow—from detection through evidence capture.</w:t>
      </w:r>
    </w:p>
    <w:p>
      <w:pPr>
        <w:pStyle w:val="Heading2"/>
      </w:pPr>
      <w:r>
        <w:t>Assessment questions for non-experts</w:t>
      </w:r>
    </w:p>
    <w:tbl>
      <w:tblPr>
        <w:tblW w:type="dxa" w:w="9360"/>
        <w:jc w:val="center"/>
        <w:tblLayout w:type="fixed"/>
        <w:tblLook w:firstColumn="1" w:firstRow="1" w:lastColumn="0" w:lastRow="0" w:noHBand="0" w:noVBand="1" w:val="04A0"/>
        <w:tblInd w:w="120" w:type="dxa"/>
      </w:tblPr>
      <w:tblGrid>
        <w:gridCol w:w="3100"/>
        <w:gridCol w:w="6260"/>
      </w:tblGrid>
      <w:tr>
        <w:trPr>
          <w:tblHeader w:val="true"/>
        </w:trPr>
        <w:tc>
          <w:tcPr>
            <w:tcW w:type="dxa" w:w="3100"/>
            <w:shd w:fill="13231D"/>
            <w:tcMar>
              <w:top w:w="80" w:type="dxa"/>
              <w:start w:w="120" w:type="dxa"/>
              <w:bottom w:w="80" w:type="dxa"/>
              <w:end w:w="120" w:type="dxa"/>
            </w:tcMar>
            <w:vAlign w:val="center"/>
          </w:tcPr>
          <w:p>
            <w:r>
              <w:rPr>
                <w:b/>
                <w:color w:val="FFFFFF"/>
                <w:sz w:val="18"/>
              </w:rPr>
              <w:t>QUESTION</w:t>
            </w:r>
          </w:p>
        </w:tc>
        <w:tc>
          <w:tcPr>
            <w:tcW w:type="dxa" w:w="6260"/>
            <w:shd w:fill="13231D"/>
            <w:tcMar>
              <w:top w:w="80" w:type="dxa"/>
              <w:start w:w="120" w:type="dxa"/>
              <w:bottom w:w="80" w:type="dxa"/>
              <w:end w:w="120" w:type="dxa"/>
            </w:tcMar>
            <w:vAlign w:val="center"/>
          </w:tcPr>
          <w:p>
            <w:r>
              <w:rPr>
                <w:b/>
                <w:color w:val="FFFFFF"/>
                <w:sz w:val="18"/>
              </w:rPr>
              <w:t>WHY IT HELPS</w:t>
            </w:r>
          </w:p>
        </w:tc>
      </w:tr>
      <w:tr>
        <w:trPr>
          <w:cantSplit/>
        </w:trPr>
        <w:tc>
          <w:tcPr>
            <w:tcW w:type="dxa" w:w="3100"/>
            <w:tcMar>
              <w:top w:w="80" w:type="dxa"/>
              <w:start w:w="120" w:type="dxa"/>
              <w:bottom w:w="80" w:type="dxa"/>
              <w:end w:w="120" w:type="dxa"/>
            </w:tcMar>
            <w:vAlign w:val="top"/>
          </w:tcPr>
          <w:p>
            <w:pPr>
              <w:spacing w:after="40"/>
            </w:pPr>
            <w:r>
              <w:rPr>
                <w:color w:val="13231D"/>
                <w:sz w:val="17"/>
              </w:rPr>
              <w:t>What exactly failed?</w:t>
            </w:r>
          </w:p>
        </w:tc>
        <w:tc>
          <w:tcPr>
            <w:tcW w:type="dxa" w:w="6260"/>
            <w:tcMar>
              <w:top w:w="80" w:type="dxa"/>
              <w:start w:w="120" w:type="dxa"/>
              <w:bottom w:w="80" w:type="dxa"/>
              <w:end w:w="120" w:type="dxa"/>
            </w:tcMar>
            <w:vAlign w:val="top"/>
          </w:tcPr>
          <w:p>
            <w:pPr>
              <w:spacing w:after="40"/>
            </w:pPr>
            <w:r>
              <w:rPr>
                <w:color w:val="13231D"/>
                <w:sz w:val="17"/>
              </w:rPr>
              <w:t>Separates a broken page, asset, route, data request, or monitoring check.</w:t>
            </w:r>
          </w:p>
        </w:tc>
      </w:tr>
      <w:tr>
        <w:trPr>
          <w:cantSplit/>
        </w:trPr>
        <w:tc>
          <w:tcPr>
            <w:tcW w:type="dxa" w:w="3100"/>
            <w:tcMar>
              <w:top w:w="80" w:type="dxa"/>
              <w:start w:w="120" w:type="dxa"/>
              <w:bottom w:w="80" w:type="dxa"/>
              <w:end w:w="120" w:type="dxa"/>
            </w:tcMar>
            <w:vAlign w:val="top"/>
            <w:shd w:fill="F4F8F6"/>
          </w:tcPr>
          <w:p>
            <w:pPr>
              <w:spacing w:after="40"/>
            </w:pPr>
            <w:r>
              <w:rPr>
                <w:color w:val="13231D"/>
                <w:sz w:val="17"/>
              </w:rPr>
              <w:t>Who is affected?</w:t>
            </w:r>
          </w:p>
        </w:tc>
        <w:tc>
          <w:tcPr>
            <w:tcW w:type="dxa" w:w="6260"/>
            <w:tcMar>
              <w:top w:w="80" w:type="dxa"/>
              <w:start w:w="120" w:type="dxa"/>
              <w:bottom w:w="80" w:type="dxa"/>
              <w:end w:w="120" w:type="dxa"/>
            </w:tcMar>
            <w:vAlign w:val="top"/>
            <w:shd w:fill="F4F8F6"/>
          </w:tcPr>
          <w:p>
            <w:pPr>
              <w:spacing w:after="40"/>
            </w:pPr>
            <w:r>
              <w:rPr>
                <w:color w:val="13231D"/>
                <w:sz w:val="17"/>
              </w:rPr>
              <w:t>Distinguishes a private owner workflow from a public user outage.</w:t>
            </w:r>
          </w:p>
        </w:tc>
      </w:tr>
      <w:tr>
        <w:trPr>
          <w:cantSplit/>
        </w:trPr>
        <w:tc>
          <w:tcPr>
            <w:tcW w:type="dxa" w:w="3100"/>
            <w:tcMar>
              <w:top w:w="80" w:type="dxa"/>
              <w:start w:w="120" w:type="dxa"/>
              <w:bottom w:w="80" w:type="dxa"/>
              <w:end w:w="120" w:type="dxa"/>
            </w:tcMar>
            <w:vAlign w:val="top"/>
          </w:tcPr>
          <w:p>
            <w:pPr>
              <w:spacing w:after="40"/>
            </w:pPr>
            <w:r>
              <w:rPr>
                <w:color w:val="13231D"/>
                <w:sz w:val="17"/>
              </w:rPr>
              <w:t>Can it be reproduced?</w:t>
            </w:r>
          </w:p>
        </w:tc>
        <w:tc>
          <w:tcPr>
            <w:tcW w:type="dxa" w:w="6260"/>
            <w:tcMar>
              <w:top w:w="80" w:type="dxa"/>
              <w:start w:w="120" w:type="dxa"/>
              <w:bottom w:w="80" w:type="dxa"/>
              <w:end w:w="120" w:type="dxa"/>
            </w:tcMar>
            <w:vAlign w:val="top"/>
          </w:tcPr>
          <w:p>
            <w:pPr>
              <w:spacing w:after="40"/>
            </w:pPr>
            <w:r>
              <w:rPr>
                <w:color w:val="13231D"/>
                <w:sz w:val="17"/>
              </w:rPr>
              <w:t>Turns a one-off signal into testable evidence.</w:t>
            </w:r>
          </w:p>
        </w:tc>
      </w:tr>
      <w:tr>
        <w:trPr>
          <w:cantSplit/>
        </w:trPr>
        <w:tc>
          <w:tcPr>
            <w:tcW w:type="dxa" w:w="3100"/>
            <w:tcMar>
              <w:top w:w="80" w:type="dxa"/>
              <w:start w:w="120" w:type="dxa"/>
              <w:bottom w:w="80" w:type="dxa"/>
              <w:end w:w="120" w:type="dxa"/>
            </w:tcMar>
            <w:vAlign w:val="top"/>
            <w:shd w:fill="F4F8F6"/>
          </w:tcPr>
          <w:p>
            <w:pPr>
              <w:spacing w:after="40"/>
            </w:pPr>
            <w:r>
              <w:rPr>
                <w:color w:val="13231D"/>
                <w:sz w:val="17"/>
              </w:rPr>
              <w:t>What changed recently?</w:t>
            </w:r>
          </w:p>
        </w:tc>
        <w:tc>
          <w:tcPr>
            <w:tcW w:type="dxa" w:w="6260"/>
            <w:tcMar>
              <w:top w:w="80" w:type="dxa"/>
              <w:start w:w="120" w:type="dxa"/>
              <w:bottom w:w="80" w:type="dxa"/>
              <w:end w:w="120" w:type="dxa"/>
            </w:tcMar>
            <w:vAlign w:val="top"/>
            <w:shd w:fill="F4F8F6"/>
          </w:tcPr>
          <w:p>
            <w:pPr>
              <w:spacing w:after="40"/>
            </w:pPr>
            <w:r>
              <w:rPr>
                <w:color w:val="13231D"/>
                <w:sz w:val="17"/>
              </w:rPr>
              <w:t>Narrows the likely cause without assuming it.</w:t>
            </w:r>
          </w:p>
        </w:tc>
      </w:tr>
      <w:tr>
        <w:trPr>
          <w:cantSplit/>
        </w:trPr>
        <w:tc>
          <w:tcPr>
            <w:tcW w:type="dxa" w:w="3100"/>
            <w:tcMar>
              <w:top w:w="80" w:type="dxa"/>
              <w:start w:w="120" w:type="dxa"/>
              <w:bottom w:w="80" w:type="dxa"/>
              <w:end w:w="120" w:type="dxa"/>
            </w:tcMar>
            <w:vAlign w:val="top"/>
          </w:tcPr>
          <w:p>
            <w:pPr>
              <w:spacing w:after="40"/>
            </w:pPr>
            <w:r>
              <w:rPr>
                <w:color w:val="13231D"/>
                <w:sz w:val="17"/>
              </w:rPr>
              <w:t>What is the smallest correction?</w:t>
            </w:r>
          </w:p>
        </w:tc>
        <w:tc>
          <w:tcPr>
            <w:tcW w:type="dxa" w:w="6260"/>
            <w:tcMar>
              <w:top w:w="80" w:type="dxa"/>
              <w:start w:w="120" w:type="dxa"/>
              <w:bottom w:w="80" w:type="dxa"/>
              <w:end w:w="120" w:type="dxa"/>
            </w:tcMar>
            <w:vAlign w:val="top"/>
          </w:tcPr>
          <w:p>
            <w:pPr>
              <w:spacing w:after="40"/>
            </w:pPr>
            <w:r>
              <w:rPr>
                <w:color w:val="13231D"/>
                <w:sz w:val="17"/>
              </w:rPr>
              <w:t>Reduces risk and speeds validation.</w:t>
            </w:r>
          </w:p>
        </w:tc>
      </w:tr>
      <w:tr>
        <w:trPr>
          <w:cantSplit/>
        </w:trPr>
        <w:tc>
          <w:tcPr>
            <w:tcW w:type="dxa" w:w="3100"/>
            <w:tcMar>
              <w:top w:w="80" w:type="dxa"/>
              <w:start w:w="120" w:type="dxa"/>
              <w:bottom w:w="80" w:type="dxa"/>
              <w:end w:w="120" w:type="dxa"/>
            </w:tcMar>
            <w:vAlign w:val="top"/>
            <w:shd w:fill="F4F8F6"/>
          </w:tcPr>
          <w:p>
            <w:pPr>
              <w:spacing w:after="40"/>
            </w:pPr>
            <w:r>
              <w:rPr>
                <w:color w:val="13231D"/>
                <w:sz w:val="17"/>
              </w:rPr>
              <w:t>How will we recover?</w:t>
            </w:r>
          </w:p>
        </w:tc>
        <w:tc>
          <w:tcPr>
            <w:tcW w:type="dxa" w:w="6260"/>
            <w:tcMar>
              <w:top w:w="80" w:type="dxa"/>
              <w:start w:w="120" w:type="dxa"/>
              <w:bottom w:w="80" w:type="dxa"/>
              <w:end w:w="120" w:type="dxa"/>
            </w:tcMar>
            <w:vAlign w:val="top"/>
            <w:shd w:fill="F4F8F6"/>
          </w:tcPr>
          <w:p>
            <w:pPr>
              <w:spacing w:after="40"/>
            </w:pPr>
            <w:r>
              <w:rPr>
                <w:color w:val="13231D"/>
                <w:sz w:val="17"/>
              </w:rPr>
              <w:t>Prevents deployment from becoming a one-way door.</w:t>
            </w:r>
          </w:p>
        </w:tc>
      </w:tr>
    </w:tbl>
    <w:p>
      <w:pPr>
        <w:spacing w:after="0"/>
      </w:pPr>
    </w:p>
    <w:p>
      <w:pPr>
        <w:pageBreakBefore/>
        <w:spacing w:before="160" w:after="120"/>
      </w:pPr>
      <w:r>
        <w:rPr>
          <w:b/>
          <w:color w:val="0D8F72"/>
          <w:sz w:val="88"/>
        </w:rPr>
        <w:t>09</w:t>
      </w:r>
    </w:p>
    <w:p>
      <w:pPr>
        <w:pStyle w:val="Title"/>
        <w:pBdr>
          <w:bottom w:val="single" w:sz="26" w:space="6" w:color="0D8F72"/>
        </w:pBdr>
      </w:pPr>
      <w:r>
        <w:t>Preserve complete issue and update history</w:t>
      </w:r>
    </w:p>
    <w:p>
      <w:pPr>
        <w:spacing w:after="480"/>
      </w:pPr>
      <w:r>
        <w:rPr>
          <w:color w:val="5E6E68"/>
          <w:sz w:val="30"/>
        </w:rPr>
        <w:t>Use the ledger to learn, audit, and recover—not just to count errors.</w:t>
      </w:r>
    </w:p>
    <w:p>
      <w:pPr>
        <w:spacing w:before="80" w:after="60"/>
        <w:jc w:val="center"/>
      </w:pPr>
      <w:r>
        <w:drawing>
          <wp:inline xmlns:a="http://schemas.openxmlformats.org/drawingml/2006/main" xmlns:pic="http://schemas.openxmlformats.org/drawingml/2006/picture">
            <wp:extent cx="5989320" cy="4112989"/>
            <wp:docPr id="8" name="The append-only ledger preserves releases, incidents, approvals, and verification events." descr="Screenshot of the historical timeline in a Site record with older versions, incident decisions, and verification events."/>
            <wp:cNvGraphicFramePr>
              <a:graphicFrameLocks noChangeAspect="1"/>
            </wp:cNvGraphicFramePr>
            <a:graphic>
              <a:graphicData uri="http://schemas.openxmlformats.org/drawingml/2006/picture">
                <pic:pic>
                  <pic:nvPicPr>
                    <pic:cNvPr id="0" name="sites-guide-history-ledger.jpg"/>
                    <pic:cNvPicPr/>
                  </pic:nvPicPr>
                  <pic:blipFill>
                    <a:blip r:embed="rId19"/>
                    <a:stretch>
                      <a:fillRect/>
                    </a:stretch>
                  </pic:blipFill>
                  <pic:spPr>
                    <a:xfrm>
                      <a:off x="0" y="0"/>
                      <a:ext cx="5989320" cy="4112989"/>
                    </a:xfrm>
                    <a:prstGeom prst="rect"/>
                  </pic:spPr>
                </pic:pic>
              </a:graphicData>
            </a:graphic>
          </wp:inline>
        </w:drawing>
      </w:r>
    </w:p>
    <w:p>
      <w:pPr>
        <w:spacing w:after="160"/>
        <w:jc w:val="center"/>
      </w:pPr>
      <w:r>
        <w:rPr>
          <w:i/>
          <w:color w:val="5E6E68"/>
          <w:sz w:val="16"/>
        </w:rPr>
        <w:t>The append-only ledger preserves releases, incidents, approvals, and verification events.</w:t>
      </w:r>
    </w:p>
    <w:p>
      <w:pPr>
        <w:pStyle w:val="Heading2"/>
      </w:pPr>
      <w:r>
        <w:t>Why append-only history matters</w:t>
      </w:r>
    </w:p>
    <w:p>
      <w:pPr>
        <w:pStyle w:val="ListBullet"/>
        <w:spacing w:after="80"/>
        <w:ind w:left="518" w:hanging="259"/>
      </w:pPr>
      <w:r>
        <w:rPr>
          <w:b/>
        </w:rPr>
        <w:t xml:space="preserve">Accountability — </w:t>
      </w:r>
      <w:r>
        <w:t>You can see what was known at the time of a decision.</w:t>
      </w:r>
    </w:p>
    <w:p>
      <w:pPr>
        <w:pStyle w:val="ListBullet"/>
        <w:spacing w:after="80"/>
        <w:ind w:left="518" w:hanging="259"/>
      </w:pPr>
      <w:r>
        <w:rPr>
          <w:b/>
        </w:rPr>
        <w:t xml:space="preserve">Recovery — </w:t>
      </w:r>
      <w:r>
        <w:t>A known-good version and prior corrective path remain visible.</w:t>
      </w:r>
    </w:p>
    <w:p>
      <w:pPr>
        <w:pStyle w:val="ListBullet"/>
        <w:spacing w:after="80"/>
        <w:ind w:left="518" w:hanging="259"/>
      </w:pPr>
      <w:r>
        <w:rPr>
          <w:b/>
        </w:rPr>
        <w:t xml:space="preserve">Learning — </w:t>
      </w:r>
      <w:r>
        <w:t>Recurring causes and weak controls become measurable.</w:t>
      </w:r>
    </w:p>
    <w:p>
      <w:pPr>
        <w:pStyle w:val="ListBullet"/>
        <w:spacing w:after="80"/>
        <w:ind w:left="518" w:hanging="259"/>
      </w:pPr>
      <w:r>
        <w:rPr>
          <w:b/>
        </w:rPr>
        <w:t xml:space="preserve">Trust — </w:t>
      </w:r>
      <w:r>
        <w:t>Corrected facts are not silently rewritten.</w:t>
      </w:r>
    </w:p>
    <w:tbl>
      <w:tblPr>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13231D"/>
            <w:tcMar>
              <w:top w:w="80" w:type="dxa"/>
              <w:start w:w="120" w:type="dxa"/>
              <w:bottom w:w="80" w:type="dxa"/>
              <w:end w:w="120" w:type="dxa"/>
            </w:tcMar>
            <w:vAlign w:val="center"/>
          </w:tcPr>
          <w:p>
            <w:r>
              <w:rPr>
                <w:b/>
                <w:color w:val="FFFFFF"/>
                <w:sz w:val="18"/>
              </w:rPr>
              <w:t>EVENT TYPE</w:t>
            </w:r>
          </w:p>
        </w:tc>
        <w:tc>
          <w:tcPr>
            <w:tcW w:type="dxa" w:w="6860"/>
            <w:shd w:fill="13231D"/>
            <w:tcMar>
              <w:top w:w="80" w:type="dxa"/>
              <w:start w:w="120" w:type="dxa"/>
              <w:bottom w:w="80" w:type="dxa"/>
              <w:end w:w="120" w:type="dxa"/>
            </w:tcMar>
            <w:vAlign w:val="center"/>
          </w:tcPr>
          <w:p>
            <w:r>
              <w:rPr>
                <w:b/>
                <w:color w:val="FFFFFF"/>
                <w:sz w:val="18"/>
              </w:rPr>
              <w:t>MINIMUM EVIDENCE</w:t>
            </w:r>
          </w:p>
        </w:tc>
      </w:tr>
      <w:tr>
        <w:trPr>
          <w:cantSplit/>
        </w:trPr>
        <w:tc>
          <w:tcPr>
            <w:tcW w:type="dxa" w:w="2500"/>
            <w:tcMar>
              <w:top w:w="80" w:type="dxa"/>
              <w:start w:w="120" w:type="dxa"/>
              <w:bottom w:w="80" w:type="dxa"/>
              <w:end w:w="120" w:type="dxa"/>
            </w:tcMar>
            <w:vAlign w:val="top"/>
          </w:tcPr>
          <w:p>
            <w:pPr>
              <w:spacing w:after="40"/>
            </w:pPr>
            <w:r>
              <w:rPr>
                <w:color w:val="13231D"/>
                <w:sz w:val="17"/>
              </w:rPr>
              <w:t>Issue detected</w:t>
            </w:r>
          </w:p>
        </w:tc>
        <w:tc>
          <w:tcPr>
            <w:tcW w:type="dxa" w:w="6860"/>
            <w:tcMar>
              <w:top w:w="80" w:type="dxa"/>
              <w:start w:w="120" w:type="dxa"/>
              <w:bottom w:w="80" w:type="dxa"/>
              <w:end w:w="120" w:type="dxa"/>
            </w:tcMar>
            <w:vAlign w:val="top"/>
          </w:tcPr>
          <w:p>
            <w:pPr>
              <w:spacing w:after="40"/>
            </w:pPr>
            <w:r>
              <w:rPr>
                <w:color w:val="13231D"/>
                <w:sz w:val="17"/>
              </w:rPr>
              <w:t>Timestamp, signal, affected route or behavior, source.</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Assessment</w:t>
            </w:r>
          </w:p>
        </w:tc>
        <w:tc>
          <w:tcPr>
            <w:tcW w:type="dxa" w:w="6860"/>
            <w:tcMar>
              <w:top w:w="80" w:type="dxa"/>
              <w:start w:w="120" w:type="dxa"/>
              <w:bottom w:w="80" w:type="dxa"/>
              <w:end w:w="120" w:type="dxa"/>
            </w:tcMar>
            <w:vAlign w:val="top"/>
            <w:shd w:fill="F4F8F6"/>
          </w:tcPr>
          <w:p>
            <w:pPr>
              <w:spacing w:after="40"/>
            </w:pPr>
            <w:r>
              <w:rPr>
                <w:color w:val="13231D"/>
                <w:sz w:val="17"/>
              </w:rPr>
              <w:t>Impact, cause hypothesis, confidence, needed correction.</w:t>
            </w:r>
          </w:p>
        </w:tc>
      </w:tr>
      <w:tr>
        <w:trPr>
          <w:cantSplit/>
        </w:trPr>
        <w:tc>
          <w:tcPr>
            <w:tcW w:type="dxa" w:w="2500"/>
            <w:tcMar>
              <w:top w:w="80" w:type="dxa"/>
              <w:start w:w="120" w:type="dxa"/>
              <w:bottom w:w="80" w:type="dxa"/>
              <w:end w:w="120" w:type="dxa"/>
            </w:tcMar>
            <w:vAlign w:val="top"/>
          </w:tcPr>
          <w:p>
            <w:pPr>
              <w:spacing w:after="40"/>
            </w:pPr>
            <w:r>
              <w:rPr>
                <w:color w:val="13231D"/>
                <w:sz w:val="17"/>
              </w:rPr>
              <w:t>Decision</w:t>
            </w:r>
          </w:p>
        </w:tc>
        <w:tc>
          <w:tcPr>
            <w:tcW w:type="dxa" w:w="6860"/>
            <w:tcMar>
              <w:top w:w="80" w:type="dxa"/>
              <w:start w:w="120" w:type="dxa"/>
              <w:bottom w:w="80" w:type="dxa"/>
              <w:end w:w="120" w:type="dxa"/>
            </w:tcMar>
            <w:vAlign w:val="top"/>
          </w:tcPr>
          <w:p>
            <w:pPr>
              <w:spacing w:after="40"/>
            </w:pPr>
            <w:r>
              <w:rPr>
                <w:color w:val="13231D"/>
                <w:sz w:val="17"/>
              </w:rPr>
              <w:t>Approver, approved/held outcome, version, time.</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Deployment</w:t>
            </w:r>
          </w:p>
        </w:tc>
        <w:tc>
          <w:tcPr>
            <w:tcW w:type="dxa" w:w="6860"/>
            <w:tcMar>
              <w:top w:w="80" w:type="dxa"/>
              <w:start w:w="120" w:type="dxa"/>
              <w:bottom w:w="80" w:type="dxa"/>
              <w:end w:w="120" w:type="dxa"/>
            </w:tcMar>
            <w:vAlign w:val="top"/>
            <w:shd w:fill="F4F8F6"/>
          </w:tcPr>
          <w:p>
            <w:pPr>
              <w:spacing w:after="40"/>
            </w:pPr>
            <w:r>
              <w:rPr>
                <w:color w:val="13231D"/>
                <w:sz w:val="17"/>
              </w:rPr>
              <w:t>Saved version, live version, production result.</w:t>
            </w:r>
          </w:p>
        </w:tc>
      </w:tr>
      <w:tr>
        <w:trPr>
          <w:cantSplit/>
        </w:trPr>
        <w:tc>
          <w:tcPr>
            <w:tcW w:type="dxa" w:w="2500"/>
            <w:tcMar>
              <w:top w:w="80" w:type="dxa"/>
              <w:start w:w="120" w:type="dxa"/>
              <w:bottom w:w="80" w:type="dxa"/>
              <w:end w:w="120" w:type="dxa"/>
            </w:tcMar>
            <w:vAlign w:val="top"/>
          </w:tcPr>
          <w:p>
            <w:pPr>
              <w:spacing w:after="40"/>
            </w:pPr>
            <w:r>
              <w:rPr>
                <w:color w:val="13231D"/>
                <w:sz w:val="17"/>
              </w:rPr>
              <w:t>Verification</w:t>
            </w:r>
          </w:p>
        </w:tc>
        <w:tc>
          <w:tcPr>
            <w:tcW w:type="dxa" w:w="6860"/>
            <w:tcMar>
              <w:top w:w="80" w:type="dxa"/>
              <w:start w:w="120" w:type="dxa"/>
              <w:bottom w:w="80" w:type="dxa"/>
              <w:end w:w="120" w:type="dxa"/>
            </w:tcMar>
            <w:vAlign w:val="top"/>
          </w:tcPr>
          <w:p>
            <w:pPr>
              <w:spacing w:after="40"/>
            </w:pPr>
            <w:r>
              <w:rPr>
                <w:color w:val="13231D"/>
                <w:sz w:val="17"/>
              </w:rPr>
              <w:t>Checks performed, results, residual risk.</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Correction to prior record</w:t>
            </w:r>
          </w:p>
        </w:tc>
        <w:tc>
          <w:tcPr>
            <w:tcW w:type="dxa" w:w="6860"/>
            <w:tcMar>
              <w:top w:w="80" w:type="dxa"/>
              <w:start w:w="120" w:type="dxa"/>
              <w:bottom w:w="80" w:type="dxa"/>
              <w:end w:w="120" w:type="dxa"/>
            </w:tcMar>
            <w:vAlign w:val="top"/>
            <w:shd w:fill="F4F8F6"/>
          </w:tcPr>
          <w:p>
            <w:pPr>
              <w:spacing w:after="40"/>
            </w:pPr>
            <w:r>
              <w:rPr>
                <w:color w:val="13231D"/>
                <w:sz w:val="17"/>
              </w:rPr>
              <w:t>What changed, why, and which prior entry it supersedes.</w:t>
            </w:r>
          </w:p>
        </w:tc>
      </w:tr>
    </w:tbl>
    <w:p>
      <w:pPr>
        <w:spacing w:after="0"/>
      </w:pPr>
    </w:p>
    <w:p>
      <w:pPr>
        <w:pStyle w:val="Heading2"/>
      </w:pPr>
      <w:r>
        <w:t>How to read a ledger entry</w:t>
      </w:r>
    </w:p>
    <w:p>
      <w:pPr>
        <w:pStyle w:val="ListNumber"/>
        <w:spacing w:after="80"/>
        <w:ind w:left="518" w:hanging="259"/>
        <w:numPr>
          <w:ilvl w:val="0"/>
          <w:numId w:val="15"/>
        </w:numPr>
      </w:pPr>
      <w:r>
        <w:rPr>
          <w:b/>
        </w:rPr>
        <w:t xml:space="preserve">Locate the trigger — </w:t>
      </w:r>
      <w:r>
        <w:t>Start with the issue, request, release, or scheduled check that created the entry.</w:t>
      </w:r>
    </w:p>
    <w:p>
      <w:pPr>
        <w:pStyle w:val="ListNumber"/>
        <w:spacing w:after="80"/>
        <w:ind w:left="518" w:hanging="259"/>
        <w:numPr>
          <w:ilvl w:val="0"/>
          <w:numId w:val="15"/>
        </w:numPr>
      </w:pPr>
      <w:r>
        <w:rPr>
          <w:b/>
        </w:rPr>
        <w:t xml:space="preserve">Separate fact from interpretation — </w:t>
      </w:r>
      <w:r>
        <w:t>Direct observations are evidence; cause and impact statements are assessments.</w:t>
      </w:r>
    </w:p>
    <w:p>
      <w:pPr>
        <w:pStyle w:val="ListNumber"/>
        <w:spacing w:after="80"/>
        <w:ind w:left="518" w:hanging="259"/>
        <w:numPr>
          <w:ilvl w:val="0"/>
          <w:numId w:val="15"/>
        </w:numPr>
      </w:pPr>
      <w:r>
        <w:rPr>
          <w:b/>
        </w:rPr>
        <w:t xml:space="preserve">Follow the decision — </w:t>
      </w:r>
      <w:r>
        <w:t>Find the explicit approval, hold, or verification request and its version scope.</w:t>
      </w:r>
    </w:p>
    <w:p>
      <w:pPr>
        <w:pStyle w:val="ListNumber"/>
        <w:spacing w:after="80"/>
        <w:ind w:left="518" w:hanging="259"/>
        <w:numPr>
          <w:ilvl w:val="0"/>
          <w:numId w:val="15"/>
        </w:numPr>
      </w:pPr>
      <w:r>
        <w:rPr>
          <w:b/>
        </w:rPr>
        <w:t xml:space="preserve">Confirm closure — </w:t>
      </w:r>
      <w:r>
        <w:t>Look for post-deployment verification, a residual risk, or the next owned action.</w:t>
      </w:r>
    </w:p>
    <w:p>
      <w:pPr>
        <w:pStyle w:val="Callout"/>
        <w:shd w:fill="EAF6F2"/>
        <w:pBdr>
          <w:left w:val="single" w:sz="22" w:space="8" w:color="0D8F72"/>
        </w:pBdr>
      </w:pPr>
      <w:r>
        <w:rPr>
          <w:b/>
          <w:color w:val="0D8F72"/>
        </w:rPr>
        <w:t xml:space="preserve">CORRECTION PATTERN  </w:t>
      </w:r>
      <w:r>
        <w:t>When a prior entry is wrong, append a correction that names the superseded entry and explains why. Preserve both so the timeline remains auditable.</w:t>
      </w:r>
    </w:p>
    <w:p>
      <w:pPr>
        <w:pageBreakBefore/>
        <w:spacing w:before="160" w:after="120"/>
      </w:pPr>
      <w:r>
        <w:rPr>
          <w:b/>
          <w:color w:val="0D8F72"/>
          <w:sz w:val="88"/>
        </w:rPr>
        <w:t>10</w:t>
      </w:r>
    </w:p>
    <w:p>
      <w:pPr>
        <w:pStyle w:val="Title"/>
        <w:pBdr>
          <w:bottom w:val="single" w:sz="26" w:space="6" w:color="0D8F72"/>
        </w:pBdr>
      </w:pPr>
      <w:r>
        <w:t>Use health history and freshness</w:t>
      </w:r>
    </w:p>
    <w:p>
      <w:pPr>
        <w:spacing w:after="480"/>
      </w:pPr>
      <w:r>
        <w:rPr>
          <w:color w:val="5E6E68"/>
          <w:sz w:val="30"/>
        </w:rPr>
        <w:t>Prefer trends and timestamps to reassuring snapshots.</w:t>
      </w:r>
    </w:p>
    <w:p>
      <w:pPr>
        <w:spacing w:before="80" w:after="60"/>
        <w:jc w:val="center"/>
      </w:pPr>
      <w:r>
        <w:drawing>
          <wp:inline xmlns:a="http://schemas.openxmlformats.org/drawingml/2006/main" xmlns:pic="http://schemas.openxmlformats.org/drawingml/2006/picture">
            <wp:extent cx="5989320" cy="4114325"/>
            <wp:docPr id="9" name="Health Trends shows the portfolio over time, not just the current score." descr="Screenshot of the 30-day health trend and current portfolio health distribution."/>
            <wp:cNvGraphicFramePr>
              <a:graphicFrameLocks noChangeAspect="1"/>
            </wp:cNvGraphicFramePr>
            <a:graphic>
              <a:graphicData uri="http://schemas.openxmlformats.org/drawingml/2006/picture">
                <pic:pic>
                  <pic:nvPicPr>
                    <pic:cNvPr id="0" name="sites-guide-health-history.jpg"/>
                    <pic:cNvPicPr/>
                  </pic:nvPicPr>
                  <pic:blipFill>
                    <a:blip r:embed="rId20"/>
                    <a:stretch>
                      <a:fillRect/>
                    </a:stretch>
                  </pic:blipFill>
                  <pic:spPr>
                    <a:xfrm>
                      <a:off x="0" y="0"/>
                      <a:ext cx="5989320" cy="4114325"/>
                    </a:xfrm>
                    <a:prstGeom prst="rect"/>
                  </pic:spPr>
                </pic:pic>
              </a:graphicData>
            </a:graphic>
          </wp:inline>
        </w:drawing>
      </w:r>
    </w:p>
    <w:p>
      <w:pPr>
        <w:spacing w:after="160"/>
        <w:jc w:val="center"/>
      </w:pPr>
      <w:r>
        <w:rPr>
          <w:i/>
          <w:color w:val="5E6E68"/>
          <w:sz w:val="16"/>
        </w:rPr>
        <w:t>Health Trends shows the portfolio over time, not just the current score.</w:t>
      </w:r>
    </w:p>
    <w:p>
      <w:pPr>
        <w:pStyle w:val="Heading2"/>
      </w:pPr>
      <w:r>
        <w:t>Three questions for every health signal</w:t>
      </w:r>
    </w:p>
    <w:p>
      <w:pPr>
        <w:pStyle w:val="ListNumber"/>
        <w:spacing w:after="80"/>
        <w:ind w:left="518" w:hanging="259"/>
        <w:numPr>
          <w:ilvl w:val="0"/>
          <w:numId w:val="16"/>
        </w:numPr>
      </w:pPr>
      <w:r>
        <w:t>Is the evidence recent enough for the decision?</w:t>
      </w:r>
    </w:p>
    <w:p>
      <w:pPr>
        <w:pStyle w:val="ListNumber"/>
        <w:spacing w:after="80"/>
        <w:ind w:left="518" w:hanging="259"/>
        <w:numPr>
          <w:ilvl w:val="0"/>
          <w:numId w:val="16"/>
        </w:numPr>
      </w:pPr>
      <w:r>
        <w:t>Is the signal one point or a repeated trend?</w:t>
      </w:r>
    </w:p>
    <w:p>
      <w:pPr>
        <w:pStyle w:val="ListNumber"/>
        <w:spacing w:after="80"/>
        <w:ind w:left="518" w:hanging="259"/>
        <w:numPr>
          <w:ilvl w:val="0"/>
          <w:numId w:val="16"/>
        </w:numPr>
      </w:pPr>
      <w:r>
        <w:t>Does the signal measure uptime, content, accessibility, links, or release control?</w:t>
      </w:r>
    </w:p>
    <w:p>
      <w:pPr>
        <w:spacing w:before="80" w:after="60"/>
        <w:jc w:val="center"/>
      </w:pPr>
      <w:r>
        <w:drawing>
          <wp:inline xmlns:a="http://schemas.openxmlformats.org/drawingml/2006/main" xmlns:pic="http://schemas.openxmlformats.org/drawingml/2006/picture">
            <wp:extent cx="5989320" cy="2528824"/>
            <wp:docPr id="10" name="Use explicit evidence states instead of filling gaps with assumptions." descr="Four-level evidence ladder from Pending audit to Verified."/>
            <wp:cNvGraphicFramePr>
              <a:graphicFrameLocks noChangeAspect="1"/>
            </wp:cNvGraphicFramePr>
            <a:graphic>
              <a:graphicData uri="http://schemas.openxmlformats.org/drawingml/2006/picture">
                <pic:pic>
                  <pic:nvPicPr>
                    <pic:cNvPr id="0" name="diagram_evidence_ladder.png"/>
                    <pic:cNvPicPr/>
                  </pic:nvPicPr>
                  <pic:blipFill>
                    <a:blip r:embed="rId21"/>
                    <a:stretch>
                      <a:fillRect/>
                    </a:stretch>
                  </pic:blipFill>
                  <pic:spPr>
                    <a:xfrm>
                      <a:off x="0" y="0"/>
                      <a:ext cx="5989320" cy="2528824"/>
                    </a:xfrm>
                    <a:prstGeom prst="rect"/>
                  </pic:spPr>
                </pic:pic>
              </a:graphicData>
            </a:graphic>
          </wp:inline>
        </w:drawing>
      </w:r>
    </w:p>
    <w:p>
      <w:pPr>
        <w:spacing w:after="160"/>
        <w:jc w:val="center"/>
      </w:pPr>
      <w:r>
        <w:rPr>
          <w:i/>
          <w:color w:val="5E6E68"/>
          <w:sz w:val="16"/>
        </w:rPr>
        <w:t>Use explicit evidence states instead of filling gaps with assumptions.</w:t>
      </w:r>
    </w:p>
    <w:p>
      <w:pPr>
        <w:pStyle w:val="Callout"/>
        <w:shd w:fill="EAF6F2"/>
        <w:pBdr>
          <w:left w:val="single" w:sz="22" w:space="8" w:color="0D8F72"/>
        </w:pBdr>
      </w:pPr>
      <w:r>
        <w:rPr>
          <w:b/>
          <w:color w:val="0D8F72"/>
        </w:rPr>
        <w:t xml:space="preserve">INTERPRETATION  </w:t>
      </w:r>
      <w:r>
        <w:t>A history count includes resolved events. A current issue count represents what still needs action. Never subtract one from the other to infer quality.</w:t>
      </w:r>
    </w:p>
    <w:p>
      <w:pPr>
        <w:pageBreakBefore/>
        <w:spacing w:before="160" w:after="120"/>
      </w:pPr>
      <w:r>
        <w:rPr>
          <w:b/>
          <w:color w:val="0D8F72"/>
          <w:sz w:val="88"/>
        </w:rPr>
        <w:t>11</w:t>
      </w:r>
    </w:p>
    <w:p>
      <w:pPr>
        <w:pStyle w:val="Title"/>
        <w:pBdr>
          <w:bottom w:val="single" w:sz="26" w:space="6" w:color="0D8F72"/>
        </w:pBdr>
      </w:pPr>
      <w:r>
        <w:t>Run reliable automations</w:t>
      </w:r>
    </w:p>
    <w:p>
      <w:pPr>
        <w:spacing w:after="480"/>
      </w:pPr>
      <w:r>
        <w:rPr>
          <w:color w:val="5E6E68"/>
          <w:sz w:val="30"/>
        </w:rPr>
        <w:t>Automate verification and synchronization—never the production decision.</w:t>
      </w:r>
    </w:p>
    <w:p>
      <w:r>
        <w:t>The portfolio uses one combined daily schedule to validate both Command Centers, synchronize the Sites inventory, update operational fields, and apply the human production gate. A retired standalone sync remains paused to prevent duplicate indexing and notifications.</w:t>
      </w:r>
    </w:p>
    <w:tbl>
      <w:tblPr>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shd w:fill="13231D"/>
            <w:tcMar>
              <w:top w:w="80" w:type="dxa"/>
              <w:start w:w="120" w:type="dxa"/>
              <w:bottom w:w="80" w:type="dxa"/>
              <w:end w:w="120" w:type="dxa"/>
            </w:tcMar>
            <w:vAlign w:val="center"/>
          </w:tcPr>
          <w:p>
            <w:r>
              <w:rPr>
                <w:b/>
                <w:color w:val="FFFFFF"/>
                <w:sz w:val="18"/>
              </w:rPr>
              <w:t>AUTOMATE</w:t>
            </w:r>
          </w:p>
        </w:tc>
        <w:tc>
          <w:tcPr>
            <w:tcW w:type="dxa" w:w="4680"/>
            <w:shd w:fill="13231D"/>
            <w:tcMar>
              <w:top w:w="80" w:type="dxa"/>
              <w:start w:w="120" w:type="dxa"/>
              <w:bottom w:w="80" w:type="dxa"/>
              <w:end w:w="120" w:type="dxa"/>
            </w:tcMar>
            <w:vAlign w:val="center"/>
          </w:tcPr>
          <w:p>
            <w:r>
              <w:rPr>
                <w:b/>
                <w:color w:val="FFFFFF"/>
                <w:sz w:val="18"/>
              </w:rPr>
              <w:t>KEEP HUMAN-GATED</w:t>
            </w:r>
          </w:p>
        </w:tc>
      </w:tr>
      <w:tr>
        <w:trPr>
          <w:cantSplit/>
        </w:trPr>
        <w:tc>
          <w:tcPr>
            <w:tcW w:type="dxa" w:w="4680"/>
            <w:tcMar>
              <w:top w:w="80" w:type="dxa"/>
              <w:start w:w="120" w:type="dxa"/>
              <w:bottom w:w="80" w:type="dxa"/>
              <w:end w:w="120" w:type="dxa"/>
            </w:tcMar>
            <w:vAlign w:val="top"/>
          </w:tcPr>
          <w:p>
            <w:pPr>
              <w:spacing w:after="40"/>
            </w:pPr>
            <w:r>
              <w:rPr>
                <w:color w:val="13231D"/>
                <w:sz w:val="17"/>
              </w:rPr>
              <w:t>Inventory discovery and metadata refresh</w:t>
            </w:r>
          </w:p>
        </w:tc>
        <w:tc>
          <w:tcPr>
            <w:tcW w:type="dxa" w:w="4680"/>
            <w:tcMar>
              <w:top w:w="80" w:type="dxa"/>
              <w:start w:w="120" w:type="dxa"/>
              <w:bottom w:w="80" w:type="dxa"/>
              <w:end w:w="120" w:type="dxa"/>
            </w:tcMar>
            <w:vAlign w:val="top"/>
          </w:tcPr>
          <w:p>
            <w:pPr>
              <w:spacing w:after="40"/>
            </w:pPr>
            <w:r>
              <w:rPr>
                <w:color w:val="13231D"/>
                <w:sz w:val="17"/>
              </w:rPr>
              <w:t>Changing a public audience</w:t>
            </w:r>
          </w:p>
        </w:tc>
      </w:tr>
      <w:tr>
        <w:trPr>
          <w:cantSplit/>
        </w:trPr>
        <w:tc>
          <w:tcPr>
            <w:tcW w:type="dxa" w:w="4680"/>
            <w:tcMar>
              <w:top w:w="80" w:type="dxa"/>
              <w:start w:w="120" w:type="dxa"/>
              <w:bottom w:w="80" w:type="dxa"/>
              <w:end w:w="120" w:type="dxa"/>
            </w:tcMar>
            <w:vAlign w:val="top"/>
            <w:shd w:fill="F4F8F6"/>
          </w:tcPr>
          <w:p>
            <w:pPr>
              <w:spacing w:after="40"/>
            </w:pPr>
            <w:r>
              <w:rPr>
                <w:color w:val="13231D"/>
                <w:sz w:val="17"/>
              </w:rPr>
              <w:t>Version and production evidence checks</w:t>
            </w:r>
          </w:p>
        </w:tc>
        <w:tc>
          <w:tcPr>
            <w:tcW w:type="dxa" w:w="4680"/>
            <w:tcMar>
              <w:top w:w="80" w:type="dxa"/>
              <w:start w:w="120" w:type="dxa"/>
              <w:bottom w:w="80" w:type="dxa"/>
              <w:end w:w="120" w:type="dxa"/>
            </w:tcMar>
            <w:vAlign w:val="top"/>
            <w:shd w:fill="F4F8F6"/>
          </w:tcPr>
          <w:p>
            <w:pPr>
              <w:spacing w:after="40"/>
            </w:pPr>
            <w:r>
              <w:rPr>
                <w:color w:val="13231D"/>
                <w:sz w:val="17"/>
              </w:rPr>
              <w:t>Publishing a saved version</w:t>
            </w:r>
          </w:p>
        </w:tc>
      </w:tr>
      <w:tr>
        <w:trPr>
          <w:cantSplit/>
        </w:trPr>
        <w:tc>
          <w:tcPr>
            <w:tcW w:type="dxa" w:w="4680"/>
            <w:tcMar>
              <w:top w:w="80" w:type="dxa"/>
              <w:start w:w="120" w:type="dxa"/>
              <w:bottom w:w="80" w:type="dxa"/>
              <w:end w:w="120" w:type="dxa"/>
            </w:tcMar>
            <w:vAlign w:val="top"/>
          </w:tcPr>
          <w:p>
            <w:pPr>
              <w:spacing w:after="40"/>
            </w:pPr>
            <w:r>
              <w:rPr>
                <w:color w:val="13231D"/>
                <w:sz w:val="17"/>
              </w:rPr>
              <w:t>Runtime, link, freshness, and health signals</w:t>
            </w:r>
          </w:p>
        </w:tc>
        <w:tc>
          <w:tcPr>
            <w:tcW w:type="dxa" w:w="4680"/>
            <w:tcMar>
              <w:top w:w="80" w:type="dxa"/>
              <w:start w:w="120" w:type="dxa"/>
              <w:bottom w:w="80" w:type="dxa"/>
              <w:end w:w="120" w:type="dxa"/>
            </w:tcMar>
            <w:vAlign w:val="top"/>
          </w:tcPr>
          <w:p>
            <w:pPr>
              <w:spacing w:after="40"/>
            </w:pPr>
            <w:r>
              <w:rPr>
                <w:color w:val="13231D"/>
                <w:sz w:val="17"/>
              </w:rPr>
              <w:t>Accepting material content or data changes</w:t>
            </w:r>
          </w:p>
        </w:tc>
      </w:tr>
      <w:tr>
        <w:trPr>
          <w:cantSplit/>
        </w:trPr>
        <w:tc>
          <w:tcPr>
            <w:tcW w:type="dxa" w:w="4680"/>
            <w:tcMar>
              <w:top w:w="80" w:type="dxa"/>
              <w:start w:w="120" w:type="dxa"/>
              <w:bottom w:w="80" w:type="dxa"/>
              <w:end w:w="120" w:type="dxa"/>
            </w:tcMar>
            <w:vAlign w:val="top"/>
            <w:shd w:fill="F4F8F6"/>
          </w:tcPr>
          <w:p>
            <w:pPr>
              <w:spacing w:after="40"/>
            </w:pPr>
            <w:r>
              <w:rPr>
                <w:color w:val="13231D"/>
                <w:sz w:val="17"/>
              </w:rPr>
              <w:t>Duplicate detection and history append</w:t>
            </w:r>
          </w:p>
        </w:tc>
        <w:tc>
          <w:tcPr>
            <w:tcW w:type="dxa" w:w="4680"/>
            <w:tcMar>
              <w:top w:w="80" w:type="dxa"/>
              <w:start w:w="120" w:type="dxa"/>
              <w:bottom w:w="80" w:type="dxa"/>
              <w:end w:w="120" w:type="dxa"/>
            </w:tcMar>
            <w:vAlign w:val="top"/>
            <w:shd w:fill="F4F8F6"/>
          </w:tcPr>
          <w:p>
            <w:pPr>
              <w:spacing w:after="40"/>
            </w:pPr>
            <w:r>
              <w:rPr>
                <w:color w:val="13231D"/>
                <w:sz w:val="17"/>
              </w:rPr>
              <w:t>Choosing a recovery strategy</w:t>
            </w:r>
          </w:p>
        </w:tc>
      </w:tr>
      <w:tr>
        <w:trPr>
          <w:cantSplit/>
        </w:trPr>
        <w:tc>
          <w:tcPr>
            <w:tcW w:type="dxa" w:w="4680"/>
            <w:tcMar>
              <w:top w:w="80" w:type="dxa"/>
              <w:start w:w="120" w:type="dxa"/>
              <w:bottom w:w="80" w:type="dxa"/>
              <w:end w:w="120" w:type="dxa"/>
            </w:tcMar>
            <w:vAlign w:val="top"/>
          </w:tcPr>
          <w:p>
            <w:pPr>
              <w:spacing w:after="40"/>
            </w:pPr>
            <w:r>
              <w:rPr>
                <w:color w:val="13231D"/>
                <w:sz w:val="17"/>
              </w:rPr>
              <w:t>Notification preparation</w:t>
            </w:r>
          </w:p>
        </w:tc>
        <w:tc>
          <w:tcPr>
            <w:tcW w:type="dxa" w:w="4680"/>
            <w:tcMar>
              <w:top w:w="80" w:type="dxa"/>
              <w:start w:w="120" w:type="dxa"/>
              <w:bottom w:w="80" w:type="dxa"/>
              <w:end w:w="120" w:type="dxa"/>
            </w:tcMar>
            <w:vAlign w:val="top"/>
          </w:tcPr>
          <w:p>
            <w:pPr>
              <w:spacing w:after="40"/>
            </w:pPr>
            <w:r>
              <w:rPr>
                <w:color w:val="13231D"/>
                <w:sz w:val="17"/>
              </w:rPr>
              <w:t>Resolving ambiguous evidence</w:t>
            </w:r>
          </w:p>
        </w:tc>
      </w:tr>
    </w:tbl>
    <w:p>
      <w:pPr>
        <w:spacing w:after="0"/>
      </w:pPr>
    </w:p>
    <w:p>
      <w:pPr>
        <w:pStyle w:val="Heading2"/>
      </w:pPr>
      <w:r>
        <w:t>When a schedule misbehaves</w:t>
      </w:r>
    </w:p>
    <w:p>
      <w:pPr>
        <w:pStyle w:val="ListBullet"/>
        <w:spacing w:after="80"/>
        <w:ind w:left="518" w:hanging="259"/>
      </w:pPr>
      <w:r>
        <w:t>Check the last recorded run and next expected run.</w:t>
      </w:r>
    </w:p>
    <w:p>
      <w:pPr>
        <w:pStyle w:val="ListBullet"/>
        <w:spacing w:after="80"/>
        <w:ind w:left="518" w:hanging="259"/>
      </w:pPr>
      <w:r>
        <w:t>Confirm only one active schedule owns each responsibility.</w:t>
      </w:r>
    </w:p>
    <w:p>
      <w:pPr>
        <w:pStyle w:val="ListBullet"/>
        <w:spacing w:after="80"/>
        <w:ind w:left="518" w:hanging="259"/>
      </w:pPr>
      <w:r>
        <w:t>Look for duplicate ledger entries or duplicate notifications.</w:t>
      </w:r>
    </w:p>
    <w:p>
      <w:pPr>
        <w:pStyle w:val="ListBullet"/>
        <w:spacing w:after="80"/>
        <w:ind w:left="518" w:hanging="259"/>
      </w:pPr>
      <w:r>
        <w:t>Pause the redundant schedule; preserve its history.</w:t>
      </w:r>
    </w:p>
    <w:p>
      <w:pPr>
        <w:pStyle w:val="ListBullet"/>
        <w:spacing w:after="80"/>
        <w:ind w:left="518" w:hanging="259"/>
      </w:pPr>
      <w:r>
        <w:t>Run a controlled validation and verify one clean appended event.</w:t>
      </w:r>
    </w:p>
    <w:p>
      <w:pPr>
        <w:pStyle w:val="Callout"/>
        <w:shd w:fill="EAF6F2"/>
        <w:pBdr>
          <w:left w:val="single" w:sz="22" w:space="8" w:color="0D8F72"/>
        </w:pBdr>
      </w:pPr>
      <w:r>
        <w:rPr>
          <w:b/>
          <w:color w:val="0D8F72"/>
        </w:rPr>
        <w:t xml:space="preserve">CURRENT PATTERN  </w:t>
      </w:r>
      <w:r>
        <w:t>One active combined schedule plus paused retired schedules is easier to audit than overlapping automations with similar names.</w:t>
      </w:r>
    </w:p>
    <w:p>
      <w:pPr>
        <w:pageBreakBefore/>
        <w:spacing w:before="160" w:after="120"/>
      </w:pPr>
      <w:r>
        <w:rPr>
          <w:b/>
          <w:color w:val="0D8F72"/>
          <w:sz w:val="88"/>
        </w:rPr>
        <w:t>12</w:t>
      </w:r>
    </w:p>
    <w:p>
      <w:pPr>
        <w:pStyle w:val="Title"/>
        <w:pBdr>
          <w:bottom w:val="single" w:sz="26" w:space="6" w:color="0D8F72"/>
        </w:pBdr>
      </w:pPr>
      <w:r>
        <w:t>Use evidence, standards, reports, and relationships</w:t>
      </w:r>
    </w:p>
    <w:p>
      <w:pPr>
        <w:spacing w:after="480"/>
      </w:pPr>
      <w:r>
        <w:rPr>
          <w:color w:val="5E6E68"/>
          <w:sz w:val="30"/>
        </w:rPr>
        <w:t>Turn a dashboard into an accountable operating system.</w:t>
      </w:r>
    </w:p>
    <w:p>
      <w:pPr>
        <w:spacing w:before="80" w:after="60"/>
        <w:jc w:val="center"/>
      </w:pPr>
      <w:r>
        <w:drawing>
          <wp:inline xmlns:a="http://schemas.openxmlformats.org/drawingml/2006/main" xmlns:pic="http://schemas.openxmlformats.org/drawingml/2006/picture">
            <wp:extent cx="5989320" cy="4114325"/>
            <wp:docPr id="11" name="Evidence Vault records persist beyond a browser session; individual cards may describe prior versions." descr="Screenshot of the Evidence and Governance area showing persistent evidence counts and the Evidence Vault."/>
            <wp:cNvGraphicFramePr>
              <a:graphicFrameLocks noChangeAspect="1"/>
            </wp:cNvGraphicFramePr>
            <a:graphic>
              <a:graphicData uri="http://schemas.openxmlformats.org/drawingml/2006/picture">
                <pic:pic>
                  <pic:nvPicPr>
                    <pic:cNvPr id="0" name="sites-guide-evidence-vault.jpg"/>
                    <pic:cNvPicPr/>
                  </pic:nvPicPr>
                  <pic:blipFill>
                    <a:blip r:embed="rId22"/>
                    <a:stretch>
                      <a:fillRect/>
                    </a:stretch>
                  </pic:blipFill>
                  <pic:spPr>
                    <a:xfrm>
                      <a:off x="0" y="0"/>
                      <a:ext cx="5989320" cy="4114325"/>
                    </a:xfrm>
                    <a:prstGeom prst="rect"/>
                  </pic:spPr>
                </pic:pic>
              </a:graphicData>
            </a:graphic>
          </wp:inline>
        </w:drawing>
      </w:r>
    </w:p>
    <w:p>
      <w:pPr>
        <w:spacing w:after="160"/>
        <w:jc w:val="center"/>
      </w:pPr>
      <w:r>
        <w:rPr>
          <w:i/>
          <w:color w:val="5E6E68"/>
          <w:sz w:val="16"/>
        </w:rPr>
        <w:t>Evidence Vault records persist beyond a browser session; individual cards may describe prior versions.</w:t>
      </w:r>
    </w:p>
    <w:p>
      <w:pPr>
        <w:spacing w:before="80" w:after="60"/>
        <w:jc w:val="center"/>
      </w:pPr>
      <w:r>
        <w:drawing>
          <wp:inline xmlns:a="http://schemas.openxmlformats.org/drawingml/2006/main" xmlns:pic="http://schemas.openxmlformats.org/drawingml/2006/picture">
            <wp:extent cx="5989320" cy="4114325"/>
            <wp:docPr id="12" name="Portfolio Standards Center applies the same baseline across all indexed Sites." descr="Screenshot of the Portfolio Standards Center with runtime, links, mobile, accessibility, SEO, and release-control standards."/>
            <wp:cNvGraphicFramePr>
              <a:graphicFrameLocks noChangeAspect="1"/>
            </wp:cNvGraphicFramePr>
            <a:graphic>
              <a:graphicData uri="http://schemas.openxmlformats.org/drawingml/2006/picture">
                <pic:pic>
                  <pic:nvPicPr>
                    <pic:cNvPr id="0" name="sites-guide-standards.jpg"/>
                    <pic:cNvPicPr/>
                  </pic:nvPicPr>
                  <pic:blipFill>
                    <a:blip r:embed="rId23"/>
                    <a:stretch>
                      <a:fillRect/>
                    </a:stretch>
                  </pic:blipFill>
                  <pic:spPr>
                    <a:xfrm>
                      <a:off x="0" y="0"/>
                      <a:ext cx="5989320" cy="4114325"/>
                    </a:xfrm>
                    <a:prstGeom prst="rect"/>
                  </pic:spPr>
                </pic:pic>
              </a:graphicData>
            </a:graphic>
          </wp:inline>
        </w:drawing>
      </w:r>
    </w:p>
    <w:p>
      <w:pPr>
        <w:spacing w:after="160"/>
        <w:jc w:val="center"/>
      </w:pPr>
      <w:r>
        <w:rPr>
          <w:i/>
          <w:color w:val="5E6E68"/>
          <w:sz w:val="16"/>
        </w:rPr>
        <w:t>Portfolio Standards Center applies the same baseline across all indexed Sites.</w:t>
      </w:r>
    </w:p>
    <w:tbl>
      <w:tblPr>
        <w:tblW w:type="dxa" w:w="9360"/>
        <w:jc w:val="center"/>
        <w:tblLayout w:type="fixed"/>
        <w:tblLook w:firstColumn="1" w:firstRow="1" w:lastColumn="0" w:lastRow="0" w:noHBand="0" w:noVBand="1" w:val="04A0"/>
        <w:tblInd w:w="120" w:type="dxa"/>
      </w:tblPr>
      <w:tblGrid>
        <w:gridCol w:w="1800"/>
        <w:gridCol w:w="3400"/>
        <w:gridCol w:w="4160"/>
      </w:tblGrid>
      <w:tr>
        <w:trPr>
          <w:tblHeader w:val="true"/>
        </w:trPr>
        <w:tc>
          <w:tcPr>
            <w:tcW w:type="dxa" w:w="1800"/>
            <w:shd w:fill="13231D"/>
            <w:tcMar>
              <w:top w:w="80" w:type="dxa"/>
              <w:start w:w="120" w:type="dxa"/>
              <w:bottom w:w="80" w:type="dxa"/>
              <w:end w:w="120" w:type="dxa"/>
            </w:tcMar>
            <w:vAlign w:val="center"/>
          </w:tcPr>
          <w:p>
            <w:r>
              <w:rPr>
                <w:b/>
                <w:color w:val="FFFFFF"/>
                <w:sz w:val="18"/>
              </w:rPr>
              <w:t>GOVERNANCE VIEW</w:t>
            </w:r>
          </w:p>
        </w:tc>
        <w:tc>
          <w:tcPr>
            <w:tcW w:type="dxa" w:w="3400"/>
            <w:shd w:fill="13231D"/>
            <w:tcMar>
              <w:top w:w="80" w:type="dxa"/>
              <w:start w:w="120" w:type="dxa"/>
              <w:bottom w:w="80" w:type="dxa"/>
              <w:end w:w="120" w:type="dxa"/>
            </w:tcMar>
            <w:vAlign w:val="center"/>
          </w:tcPr>
          <w:p>
            <w:r>
              <w:rPr>
                <w:b/>
                <w:color w:val="FFFFFF"/>
                <w:sz w:val="18"/>
              </w:rPr>
              <w:t>USE IT FOR</w:t>
            </w:r>
          </w:p>
        </w:tc>
        <w:tc>
          <w:tcPr>
            <w:tcW w:type="dxa" w:w="4160"/>
            <w:shd w:fill="13231D"/>
            <w:tcMar>
              <w:top w:w="80" w:type="dxa"/>
              <w:start w:w="120" w:type="dxa"/>
              <w:bottom w:w="80" w:type="dxa"/>
              <w:end w:w="120" w:type="dxa"/>
            </w:tcMar>
            <w:vAlign w:val="center"/>
          </w:tcPr>
          <w:p>
            <w:r>
              <w:rPr>
                <w:b/>
                <w:color w:val="FFFFFF"/>
                <w:sz w:val="18"/>
              </w:rPr>
              <w:t>DECISION QUESTION</w:t>
            </w:r>
          </w:p>
        </w:tc>
      </w:tr>
      <w:tr>
        <w:trPr>
          <w:cantSplit/>
        </w:trPr>
        <w:tc>
          <w:tcPr>
            <w:tcW w:type="dxa" w:w="1800"/>
            <w:tcMar>
              <w:top w:w="80" w:type="dxa"/>
              <w:start w:w="120" w:type="dxa"/>
              <w:bottom w:w="80" w:type="dxa"/>
              <w:end w:w="120" w:type="dxa"/>
            </w:tcMar>
            <w:vAlign w:val="top"/>
          </w:tcPr>
          <w:p>
            <w:pPr>
              <w:spacing w:after="40"/>
            </w:pPr>
            <w:r>
              <w:rPr>
                <w:color w:val="13231D"/>
                <w:sz w:val="17"/>
              </w:rPr>
              <w:t>Evidence</w:t>
            </w:r>
          </w:p>
        </w:tc>
        <w:tc>
          <w:tcPr>
            <w:tcW w:type="dxa" w:w="3400"/>
            <w:tcMar>
              <w:top w:w="80" w:type="dxa"/>
              <w:start w:w="120" w:type="dxa"/>
              <w:bottom w:w="80" w:type="dxa"/>
              <w:end w:w="120" w:type="dxa"/>
            </w:tcMar>
            <w:vAlign w:val="top"/>
          </w:tcPr>
          <w:p>
            <w:pPr>
              <w:spacing w:after="40"/>
            </w:pPr>
            <w:r>
              <w:rPr>
                <w:color w:val="13231D"/>
                <w:sz w:val="17"/>
              </w:rPr>
              <w:t>Facts, checks, and supporting records.</w:t>
            </w:r>
          </w:p>
        </w:tc>
        <w:tc>
          <w:tcPr>
            <w:tcW w:type="dxa" w:w="4160"/>
            <w:tcMar>
              <w:top w:w="80" w:type="dxa"/>
              <w:start w:w="120" w:type="dxa"/>
              <w:bottom w:w="80" w:type="dxa"/>
              <w:end w:w="120" w:type="dxa"/>
            </w:tcMar>
            <w:vAlign w:val="top"/>
          </w:tcPr>
          <w:p>
            <w:pPr>
              <w:spacing w:after="40"/>
            </w:pPr>
            <w:r>
              <w:rPr>
                <w:color w:val="13231D"/>
                <w:sz w:val="17"/>
              </w:rPr>
              <w:t>What proves this claim?</w:t>
            </w:r>
          </w:p>
        </w:tc>
      </w:tr>
      <w:tr>
        <w:trPr>
          <w:cantSplit/>
        </w:trPr>
        <w:tc>
          <w:tcPr>
            <w:tcW w:type="dxa" w:w="1800"/>
            <w:tcMar>
              <w:top w:w="80" w:type="dxa"/>
              <w:start w:w="120" w:type="dxa"/>
              <w:bottom w:w="80" w:type="dxa"/>
              <w:end w:w="120" w:type="dxa"/>
            </w:tcMar>
            <w:vAlign w:val="top"/>
            <w:shd w:fill="F4F8F6"/>
          </w:tcPr>
          <w:p>
            <w:pPr>
              <w:spacing w:after="40"/>
            </w:pPr>
            <w:r>
              <w:rPr>
                <w:color w:val="13231D"/>
                <w:sz w:val="17"/>
              </w:rPr>
              <w:t>Standards</w:t>
            </w:r>
          </w:p>
        </w:tc>
        <w:tc>
          <w:tcPr>
            <w:tcW w:type="dxa" w:w="3400"/>
            <w:tcMar>
              <w:top w:w="80" w:type="dxa"/>
              <w:start w:w="120" w:type="dxa"/>
              <w:bottom w:w="80" w:type="dxa"/>
              <w:end w:w="120" w:type="dxa"/>
            </w:tcMar>
            <w:vAlign w:val="top"/>
            <w:shd w:fill="F4F8F6"/>
          </w:tcPr>
          <w:p>
            <w:pPr>
              <w:spacing w:after="40"/>
            </w:pPr>
            <w:r>
              <w:rPr>
                <w:color w:val="13231D"/>
                <w:sz w:val="17"/>
              </w:rPr>
              <w:t>A consistent portfolio baseline.</w:t>
            </w:r>
          </w:p>
        </w:tc>
        <w:tc>
          <w:tcPr>
            <w:tcW w:type="dxa" w:w="4160"/>
            <w:tcMar>
              <w:top w:w="80" w:type="dxa"/>
              <w:start w:w="120" w:type="dxa"/>
              <w:bottom w:w="80" w:type="dxa"/>
              <w:end w:w="120" w:type="dxa"/>
            </w:tcMar>
            <w:vAlign w:val="top"/>
            <w:shd w:fill="F4F8F6"/>
          </w:tcPr>
          <w:p>
            <w:pPr>
              <w:spacing w:after="40"/>
            </w:pPr>
            <w:r>
              <w:rPr>
                <w:color w:val="13231D"/>
                <w:sz w:val="17"/>
              </w:rPr>
              <w:t>Which control applies?</w:t>
            </w:r>
          </w:p>
        </w:tc>
      </w:tr>
      <w:tr>
        <w:trPr>
          <w:cantSplit/>
        </w:trPr>
        <w:tc>
          <w:tcPr>
            <w:tcW w:type="dxa" w:w="1800"/>
            <w:tcMar>
              <w:top w:w="80" w:type="dxa"/>
              <w:start w:w="120" w:type="dxa"/>
              <w:bottom w:w="80" w:type="dxa"/>
              <w:end w:w="120" w:type="dxa"/>
            </w:tcMar>
            <w:vAlign w:val="top"/>
          </w:tcPr>
          <w:p>
            <w:pPr>
              <w:spacing w:after="40"/>
            </w:pPr>
            <w:r>
              <w:rPr>
                <w:color w:val="13231D"/>
                <w:sz w:val="17"/>
              </w:rPr>
              <w:t>Reports</w:t>
            </w:r>
          </w:p>
        </w:tc>
        <w:tc>
          <w:tcPr>
            <w:tcW w:type="dxa" w:w="3400"/>
            <w:tcMar>
              <w:top w:w="80" w:type="dxa"/>
              <w:start w:w="120" w:type="dxa"/>
              <w:bottom w:w="80" w:type="dxa"/>
              <w:end w:w="120" w:type="dxa"/>
            </w:tcMar>
            <w:vAlign w:val="top"/>
          </w:tcPr>
          <w:p>
            <w:pPr>
              <w:spacing w:after="40"/>
            </w:pPr>
            <w:r>
              <w:rPr>
                <w:color w:val="13231D"/>
                <w:sz w:val="17"/>
              </w:rPr>
              <w:t>Executive PDF/Markdown summaries.</w:t>
            </w:r>
          </w:p>
        </w:tc>
        <w:tc>
          <w:tcPr>
            <w:tcW w:type="dxa" w:w="4160"/>
            <w:tcMar>
              <w:top w:w="80" w:type="dxa"/>
              <w:start w:w="120" w:type="dxa"/>
              <w:bottom w:w="80" w:type="dxa"/>
              <w:end w:w="120" w:type="dxa"/>
            </w:tcMar>
            <w:vAlign w:val="top"/>
          </w:tcPr>
          <w:p>
            <w:pPr>
              <w:spacing w:after="40"/>
            </w:pPr>
            <w:r>
              <w:rPr>
                <w:color w:val="13231D"/>
                <w:sz w:val="17"/>
              </w:rPr>
              <w:t>What must a reviewer know?</w:t>
            </w:r>
          </w:p>
        </w:tc>
      </w:tr>
      <w:tr>
        <w:trPr>
          <w:cantSplit/>
        </w:trPr>
        <w:tc>
          <w:tcPr>
            <w:tcW w:type="dxa" w:w="1800"/>
            <w:tcMar>
              <w:top w:w="80" w:type="dxa"/>
              <w:start w:w="120" w:type="dxa"/>
              <w:bottom w:w="80" w:type="dxa"/>
              <w:end w:w="120" w:type="dxa"/>
            </w:tcMar>
            <w:vAlign w:val="top"/>
            <w:shd w:fill="F4F8F6"/>
          </w:tcPr>
          <w:p>
            <w:pPr>
              <w:spacing w:after="40"/>
            </w:pPr>
            <w:r>
              <w:rPr>
                <w:color w:val="13231D"/>
                <w:sz w:val="17"/>
              </w:rPr>
              <w:t>Relationships</w:t>
            </w:r>
          </w:p>
        </w:tc>
        <w:tc>
          <w:tcPr>
            <w:tcW w:type="dxa" w:w="3400"/>
            <w:tcMar>
              <w:top w:w="80" w:type="dxa"/>
              <w:start w:w="120" w:type="dxa"/>
              <w:bottom w:w="80" w:type="dxa"/>
              <w:end w:w="120" w:type="dxa"/>
            </w:tcMar>
            <w:vAlign w:val="top"/>
            <w:shd w:fill="F4F8F6"/>
          </w:tcPr>
          <w:p>
            <w:pPr>
              <w:spacing w:after="40"/>
            </w:pPr>
            <w:r>
              <w:rPr>
                <w:color w:val="13231D"/>
                <w:sz w:val="17"/>
              </w:rPr>
              <w:t>Verified dependencies and ownership.</w:t>
            </w:r>
          </w:p>
        </w:tc>
        <w:tc>
          <w:tcPr>
            <w:tcW w:type="dxa" w:w="4160"/>
            <w:tcMar>
              <w:top w:w="80" w:type="dxa"/>
              <w:start w:w="120" w:type="dxa"/>
              <w:bottom w:w="80" w:type="dxa"/>
              <w:end w:w="120" w:type="dxa"/>
            </w:tcMar>
            <w:vAlign w:val="top"/>
            <w:shd w:fill="F4F8F6"/>
          </w:tcPr>
          <w:p>
            <w:pPr>
              <w:spacing w:after="40"/>
            </w:pPr>
            <w:r>
              <w:rPr>
                <w:color w:val="13231D"/>
                <w:sz w:val="17"/>
              </w:rPr>
              <w:t>What else changes if this changes?</w:t>
            </w:r>
          </w:p>
        </w:tc>
      </w:tr>
    </w:tbl>
    <w:p>
      <w:pPr>
        <w:spacing w:after="0"/>
      </w:pPr>
    </w:p>
    <w:p>
      <w:pPr>
        <w:pStyle w:val="Callout"/>
        <w:shd w:fill="EAF6F2"/>
        <w:pBdr>
          <w:left w:val="single" w:sz="22" w:space="8" w:color="0D8F72"/>
        </w:pBdr>
      </w:pPr>
      <w:r>
        <w:rPr>
          <w:b/>
          <w:color w:val="0D8F72"/>
        </w:rPr>
        <w:t xml:space="preserve">DEPENDENCY RULE  </w:t>
      </w:r>
      <w:r>
        <w:t>A relationship is displayed only after direct verification. Similar names, common ownership, or likely architecture are not enough.</w:t>
      </w:r>
    </w:p>
    <w:p>
      <w:pPr>
        <w:pageBreakBefore/>
        <w:spacing w:before="160" w:after="120"/>
      </w:pPr>
      <w:r>
        <w:rPr>
          <w:b/>
          <w:color w:val="0D8F72"/>
          <w:sz w:val="88"/>
        </w:rPr>
        <w:t>13</w:t>
      </w:r>
    </w:p>
    <w:p>
      <w:pPr>
        <w:pStyle w:val="Title"/>
        <w:pBdr>
          <w:bottom w:val="single" w:sz="26" w:space="6" w:color="0D8F72"/>
        </w:pBdr>
      </w:pPr>
      <w:r>
        <w:t>Build and improve a Site</w:t>
      </w:r>
    </w:p>
    <w:p>
      <w:pPr>
        <w:spacing w:after="480"/>
      </w:pPr>
      <w:r>
        <w:rPr>
          <w:color w:val="5E6E68"/>
          <w:sz w:val="30"/>
        </w:rPr>
        <w:t>Use a prompt that makes audience, evidence, behavior, and approval explicit.</w:t>
      </w:r>
    </w:p>
    <w:p>
      <w:pPr>
        <w:pStyle w:val="Heading2"/>
      </w:pPr>
      <w:r>
        <w:t>A strong starter prompt</w:t>
      </w:r>
    </w:p>
    <w:p>
      <w:pPr>
        <w:pStyle w:val="Callout"/>
        <w:shd w:fill="EAF6F2"/>
        <w:pBdr>
          <w:left w:val="single" w:sz="22" w:space="8" w:color="0D8F72"/>
        </w:pBdr>
      </w:pPr>
      <w:r>
        <w:t>Build a focused Site for [audience] that helps them [primary job]. Use [approved files/data] as the source of truth. Include [essential views/actions]. Persist [records/uploads] between visits. Keep the initial audience [owner/workspace/selected/public]. Test the primary path on desktop and mobile, check links and accessibility, list missing evidence as “Pending audit,” save a reviewable version, and do not publish or change access until I explicitly approve production.</w:t>
      </w:r>
    </w:p>
    <w:p>
      <w:pPr>
        <w:pStyle w:val="Heading2"/>
      </w:pPr>
      <w:r>
        <w:t>Work in four passes</w:t>
      </w:r>
    </w:p>
    <w:tbl>
      <w:tblPr>
        <w:tblW w:type="dxa" w:w="9360"/>
        <w:jc w:val="center"/>
        <w:tblLayout w:type="fixed"/>
        <w:tblLook w:firstColumn="1" w:firstRow="1" w:lastColumn="0" w:lastRow="0" w:noHBand="0" w:noVBand="1" w:val="04A0"/>
        <w:tblInd w:w="120" w:type="dxa"/>
      </w:tblPr>
      <w:tblGrid>
        <w:gridCol w:w="1400"/>
        <w:gridCol w:w="3300"/>
        <w:gridCol w:w="4660"/>
      </w:tblGrid>
      <w:tr>
        <w:trPr>
          <w:tblHeader w:val="true"/>
        </w:trPr>
        <w:tc>
          <w:tcPr>
            <w:tcW w:type="dxa" w:w="1400"/>
            <w:shd w:fill="13231D"/>
            <w:tcMar>
              <w:top w:w="80" w:type="dxa"/>
              <w:start w:w="120" w:type="dxa"/>
              <w:bottom w:w="80" w:type="dxa"/>
              <w:end w:w="120" w:type="dxa"/>
            </w:tcMar>
            <w:vAlign w:val="center"/>
          </w:tcPr>
          <w:p>
            <w:r>
              <w:rPr>
                <w:b/>
                <w:color w:val="FFFFFF"/>
                <w:sz w:val="18"/>
              </w:rPr>
              <w:t>PASS</w:t>
            </w:r>
          </w:p>
        </w:tc>
        <w:tc>
          <w:tcPr>
            <w:tcW w:type="dxa" w:w="3300"/>
            <w:shd w:fill="13231D"/>
            <w:tcMar>
              <w:top w:w="80" w:type="dxa"/>
              <w:start w:w="120" w:type="dxa"/>
              <w:bottom w:w="80" w:type="dxa"/>
              <w:end w:w="120" w:type="dxa"/>
            </w:tcMar>
            <w:vAlign w:val="center"/>
          </w:tcPr>
          <w:p>
            <w:r>
              <w:rPr>
                <w:b/>
                <w:color w:val="FFFFFF"/>
                <w:sz w:val="18"/>
              </w:rPr>
              <w:t>FOCUS</w:t>
            </w:r>
          </w:p>
        </w:tc>
        <w:tc>
          <w:tcPr>
            <w:tcW w:type="dxa" w:w="4660"/>
            <w:shd w:fill="13231D"/>
            <w:tcMar>
              <w:top w:w="80" w:type="dxa"/>
              <w:start w:w="120" w:type="dxa"/>
              <w:bottom w:w="80" w:type="dxa"/>
              <w:end w:w="120" w:type="dxa"/>
            </w:tcMar>
            <w:vAlign w:val="center"/>
          </w:tcPr>
          <w:p>
            <w:r>
              <w:rPr>
                <w:b/>
                <w:color w:val="FFFFFF"/>
                <w:sz w:val="18"/>
              </w:rPr>
              <w:t>OUTPUT</w:t>
            </w:r>
          </w:p>
        </w:tc>
      </w:tr>
      <w:tr>
        <w:trPr>
          <w:cantSplit/>
        </w:trPr>
        <w:tc>
          <w:tcPr>
            <w:tcW w:type="dxa" w:w="1400"/>
            <w:tcMar>
              <w:top w:w="80" w:type="dxa"/>
              <w:start w:w="120" w:type="dxa"/>
              <w:bottom w:w="80" w:type="dxa"/>
              <w:end w:w="120" w:type="dxa"/>
            </w:tcMar>
            <w:vAlign w:val="top"/>
          </w:tcPr>
          <w:p>
            <w:pPr>
              <w:spacing w:after="40"/>
            </w:pPr>
            <w:r>
              <w:rPr>
                <w:color w:val="13231D"/>
                <w:sz w:val="17"/>
              </w:rPr>
              <w:t>1. Scope</w:t>
            </w:r>
          </w:p>
        </w:tc>
        <w:tc>
          <w:tcPr>
            <w:tcW w:type="dxa" w:w="3300"/>
            <w:tcMar>
              <w:top w:w="80" w:type="dxa"/>
              <w:start w:w="120" w:type="dxa"/>
              <w:bottom w:w="80" w:type="dxa"/>
              <w:end w:w="120" w:type="dxa"/>
            </w:tcMar>
            <w:vAlign w:val="top"/>
          </w:tcPr>
          <w:p>
            <w:pPr>
              <w:spacing w:after="40"/>
            </w:pPr>
            <w:r>
              <w:rPr>
                <w:color w:val="13231D"/>
                <w:sz w:val="17"/>
              </w:rPr>
              <w:t>One audience, one job, one success measure.</w:t>
            </w:r>
          </w:p>
        </w:tc>
        <w:tc>
          <w:tcPr>
            <w:tcW w:type="dxa" w:w="4660"/>
            <w:tcMar>
              <w:top w:w="80" w:type="dxa"/>
              <w:start w:w="120" w:type="dxa"/>
              <w:bottom w:w="80" w:type="dxa"/>
              <w:end w:w="120" w:type="dxa"/>
            </w:tcMar>
            <w:vAlign w:val="top"/>
          </w:tcPr>
          <w:p>
            <w:pPr>
              <w:spacing w:after="40"/>
            </w:pPr>
            <w:r>
              <w:rPr>
                <w:color w:val="13231D"/>
                <w:sz w:val="17"/>
              </w:rPr>
              <w:t>Short plan and information model.</w:t>
            </w:r>
          </w:p>
        </w:tc>
      </w:tr>
      <w:tr>
        <w:trPr>
          <w:cantSplit/>
        </w:trPr>
        <w:tc>
          <w:tcPr>
            <w:tcW w:type="dxa" w:w="1400"/>
            <w:tcMar>
              <w:top w:w="80" w:type="dxa"/>
              <w:start w:w="120" w:type="dxa"/>
              <w:bottom w:w="80" w:type="dxa"/>
              <w:end w:w="120" w:type="dxa"/>
            </w:tcMar>
            <w:vAlign w:val="top"/>
            <w:shd w:fill="F4F8F6"/>
          </w:tcPr>
          <w:p>
            <w:pPr>
              <w:spacing w:after="40"/>
            </w:pPr>
            <w:r>
              <w:rPr>
                <w:color w:val="13231D"/>
                <w:sz w:val="17"/>
              </w:rPr>
              <w:t>2. Build</w:t>
            </w:r>
          </w:p>
        </w:tc>
        <w:tc>
          <w:tcPr>
            <w:tcW w:type="dxa" w:w="3300"/>
            <w:tcMar>
              <w:top w:w="80" w:type="dxa"/>
              <w:start w:w="120" w:type="dxa"/>
              <w:bottom w:w="80" w:type="dxa"/>
              <w:end w:w="120" w:type="dxa"/>
            </w:tcMar>
            <w:vAlign w:val="top"/>
            <w:shd w:fill="F4F8F6"/>
          </w:tcPr>
          <w:p>
            <w:pPr>
              <w:spacing w:after="40"/>
            </w:pPr>
            <w:r>
              <w:rPr>
                <w:color w:val="13231D"/>
                <w:sz w:val="17"/>
              </w:rPr>
              <w:t>Core content, behavior, and approved data.</w:t>
            </w:r>
          </w:p>
        </w:tc>
        <w:tc>
          <w:tcPr>
            <w:tcW w:type="dxa" w:w="4660"/>
            <w:tcMar>
              <w:top w:w="80" w:type="dxa"/>
              <w:start w:w="120" w:type="dxa"/>
              <w:bottom w:w="80" w:type="dxa"/>
              <w:end w:w="120" w:type="dxa"/>
            </w:tcMar>
            <w:vAlign w:val="top"/>
            <w:shd w:fill="F4F8F6"/>
          </w:tcPr>
          <w:p>
            <w:pPr>
              <w:spacing w:after="40"/>
            </w:pPr>
            <w:r>
              <w:rPr>
                <w:color w:val="13231D"/>
                <w:sz w:val="17"/>
              </w:rPr>
              <w:t>Working private preview.</w:t>
            </w:r>
          </w:p>
        </w:tc>
      </w:tr>
      <w:tr>
        <w:trPr>
          <w:cantSplit/>
        </w:trPr>
        <w:tc>
          <w:tcPr>
            <w:tcW w:type="dxa" w:w="1400"/>
            <w:tcMar>
              <w:top w:w="80" w:type="dxa"/>
              <w:start w:w="120" w:type="dxa"/>
              <w:bottom w:w="80" w:type="dxa"/>
              <w:end w:w="120" w:type="dxa"/>
            </w:tcMar>
            <w:vAlign w:val="top"/>
          </w:tcPr>
          <w:p>
            <w:pPr>
              <w:spacing w:after="40"/>
            </w:pPr>
            <w:r>
              <w:rPr>
                <w:color w:val="13231D"/>
                <w:sz w:val="17"/>
              </w:rPr>
              <w:t>3. Validate</w:t>
            </w:r>
          </w:p>
        </w:tc>
        <w:tc>
          <w:tcPr>
            <w:tcW w:type="dxa" w:w="3300"/>
            <w:tcMar>
              <w:top w:w="80" w:type="dxa"/>
              <w:start w:w="120" w:type="dxa"/>
              <w:bottom w:w="80" w:type="dxa"/>
              <w:end w:w="120" w:type="dxa"/>
            </w:tcMar>
            <w:vAlign w:val="top"/>
          </w:tcPr>
          <w:p>
            <w:pPr>
              <w:spacing w:after="40"/>
            </w:pPr>
            <w:r>
              <w:rPr>
                <w:color w:val="13231D"/>
                <w:sz w:val="17"/>
              </w:rPr>
              <w:t>Main paths, mobile, accessibility, privacy, links.</w:t>
            </w:r>
          </w:p>
        </w:tc>
        <w:tc>
          <w:tcPr>
            <w:tcW w:type="dxa" w:w="4660"/>
            <w:tcMar>
              <w:top w:w="80" w:type="dxa"/>
              <w:start w:w="120" w:type="dxa"/>
              <w:bottom w:w="80" w:type="dxa"/>
              <w:end w:w="120" w:type="dxa"/>
            </w:tcMar>
            <w:vAlign w:val="top"/>
          </w:tcPr>
          <w:p>
            <w:pPr>
              <w:spacing w:after="40"/>
            </w:pPr>
            <w:r>
              <w:rPr>
                <w:color w:val="13231D"/>
                <w:sz w:val="17"/>
              </w:rPr>
              <w:t>Evidence-backed release candidate.</w:t>
            </w:r>
          </w:p>
        </w:tc>
      </w:tr>
      <w:tr>
        <w:trPr>
          <w:cantSplit/>
        </w:trPr>
        <w:tc>
          <w:tcPr>
            <w:tcW w:type="dxa" w:w="1400"/>
            <w:tcMar>
              <w:top w:w="80" w:type="dxa"/>
              <w:start w:w="120" w:type="dxa"/>
              <w:bottom w:w="80" w:type="dxa"/>
              <w:end w:w="120" w:type="dxa"/>
            </w:tcMar>
            <w:vAlign w:val="top"/>
            <w:shd w:fill="F4F8F6"/>
          </w:tcPr>
          <w:p>
            <w:pPr>
              <w:spacing w:after="40"/>
            </w:pPr>
            <w:r>
              <w:rPr>
                <w:color w:val="13231D"/>
                <w:sz w:val="17"/>
              </w:rPr>
              <w:t>4. Govern</w:t>
            </w:r>
          </w:p>
        </w:tc>
        <w:tc>
          <w:tcPr>
            <w:tcW w:type="dxa" w:w="3300"/>
            <w:tcMar>
              <w:top w:w="80" w:type="dxa"/>
              <w:start w:w="120" w:type="dxa"/>
              <w:bottom w:w="80" w:type="dxa"/>
              <w:end w:w="120" w:type="dxa"/>
            </w:tcMar>
            <w:vAlign w:val="top"/>
            <w:shd w:fill="F4F8F6"/>
          </w:tcPr>
          <w:p>
            <w:pPr>
              <w:spacing w:after="40"/>
            </w:pPr>
            <w:r>
              <w:rPr>
                <w:color w:val="13231D"/>
                <w:sz w:val="17"/>
              </w:rPr>
              <w:t>Audience, version, recovery, approval.</w:t>
            </w:r>
          </w:p>
        </w:tc>
        <w:tc>
          <w:tcPr>
            <w:tcW w:type="dxa" w:w="4660"/>
            <w:tcMar>
              <w:top w:w="80" w:type="dxa"/>
              <w:start w:w="120" w:type="dxa"/>
              <w:bottom w:w="80" w:type="dxa"/>
              <w:end w:w="120" w:type="dxa"/>
            </w:tcMar>
            <w:vAlign w:val="top"/>
            <w:shd w:fill="F4F8F6"/>
          </w:tcPr>
          <w:p>
            <w:pPr>
              <w:spacing w:after="40"/>
            </w:pPr>
            <w:r>
              <w:rPr>
                <w:color w:val="13231D"/>
                <w:sz w:val="17"/>
              </w:rPr>
              <w:t>Explicit publish or hold decision.</w:t>
            </w:r>
          </w:p>
        </w:tc>
      </w:tr>
    </w:tbl>
    <w:p>
      <w:pPr>
        <w:spacing w:after="0"/>
      </w:pPr>
    </w:p>
    <w:p>
      <w:pPr>
        <w:pStyle w:val="Callout"/>
        <w:shd w:fill="EAF6F2"/>
        <w:pBdr>
          <w:left w:val="single" w:sz="22" w:space="8" w:color="0D8F72"/>
        </w:pBdr>
      </w:pPr>
      <w:r>
        <w:rPr>
          <w:b/>
          <w:color w:val="0D8F72"/>
        </w:rPr>
        <w:t xml:space="preserve">STORAGE LANGUAGE  </w:t>
      </w:r>
      <w:r>
        <w:t>If people expect data or uploaded files to remain between visits, say so explicitly. Ask for structured durable data, file storage, or both based on the workflow.</w:t>
      </w:r>
    </w:p>
    <w:p>
      <w:pPr>
        <w:pageBreakBefore/>
        <w:spacing w:before="160" w:after="120"/>
      </w:pPr>
      <w:r>
        <w:rPr>
          <w:b/>
          <w:color w:val="0D8F72"/>
          <w:sz w:val="88"/>
        </w:rPr>
        <w:t>14</w:t>
      </w:r>
    </w:p>
    <w:p>
      <w:pPr>
        <w:pStyle w:val="Title"/>
        <w:pBdr>
          <w:bottom w:val="single" w:sz="26" w:space="6" w:color="0D8F72"/>
        </w:pBdr>
      </w:pPr>
      <w:r>
        <w:t>Share access deliberately</w:t>
      </w:r>
    </w:p>
    <w:p>
      <w:pPr>
        <w:spacing w:after="480"/>
      </w:pPr>
      <w:r>
        <w:rPr>
          <w:color w:val="5E6E68"/>
          <w:sz w:val="30"/>
        </w:rPr>
        <w:t>Treat visitor access, editing access, and in-app identity as separate controls.</w:t>
      </w:r>
    </w:p>
    <w:tbl>
      <w:tblPr>
        <w:tblW w:type="dxa" w:w="9360"/>
        <w:jc w:val="center"/>
        <w:tblLayout w:type="fixed"/>
        <w:tblLook w:firstColumn="1" w:firstRow="1" w:lastColumn="0" w:lastRow="0" w:noHBand="0" w:noVBand="1" w:val="04A0"/>
        <w:tblInd w:w="120" w:type="dxa"/>
      </w:tblPr>
      <w:tblGrid>
        <w:gridCol w:w="2100"/>
        <w:gridCol w:w="3800"/>
        <w:gridCol w:w="3460"/>
      </w:tblGrid>
      <w:tr>
        <w:trPr>
          <w:tblHeader w:val="true"/>
        </w:trPr>
        <w:tc>
          <w:tcPr>
            <w:tcW w:type="dxa" w:w="2100"/>
            <w:shd w:fill="13231D"/>
            <w:tcMar>
              <w:top w:w="80" w:type="dxa"/>
              <w:start w:w="120" w:type="dxa"/>
              <w:bottom w:w="80" w:type="dxa"/>
              <w:end w:w="120" w:type="dxa"/>
            </w:tcMar>
            <w:vAlign w:val="center"/>
          </w:tcPr>
          <w:p>
            <w:r>
              <w:rPr>
                <w:b/>
                <w:color w:val="FFFFFF"/>
                <w:sz w:val="18"/>
              </w:rPr>
              <w:t>CONTROL</w:t>
            </w:r>
          </w:p>
        </w:tc>
        <w:tc>
          <w:tcPr>
            <w:tcW w:type="dxa" w:w="3800"/>
            <w:shd w:fill="13231D"/>
            <w:tcMar>
              <w:top w:w="80" w:type="dxa"/>
              <w:start w:w="120" w:type="dxa"/>
              <w:bottom w:w="80" w:type="dxa"/>
              <w:end w:w="120" w:type="dxa"/>
            </w:tcMar>
            <w:vAlign w:val="center"/>
          </w:tcPr>
          <w:p>
            <w:r>
              <w:rPr>
                <w:b/>
                <w:color w:val="FFFFFF"/>
                <w:sz w:val="18"/>
              </w:rPr>
              <w:t>WHAT IT DOES</w:t>
            </w:r>
          </w:p>
        </w:tc>
        <w:tc>
          <w:tcPr>
            <w:tcW w:type="dxa" w:w="3460"/>
            <w:shd w:fill="13231D"/>
            <w:tcMar>
              <w:top w:w="80" w:type="dxa"/>
              <w:start w:w="120" w:type="dxa"/>
              <w:bottom w:w="80" w:type="dxa"/>
              <w:end w:w="120" w:type="dxa"/>
            </w:tcMar>
            <w:vAlign w:val="center"/>
          </w:tcPr>
          <w:p>
            <w:r>
              <w:rPr>
                <w:b/>
                <w:color w:val="FFFFFF"/>
                <w:sz w:val="18"/>
              </w:rPr>
              <w:t>SAFE DEFAULT</w:t>
            </w:r>
          </w:p>
        </w:tc>
      </w:tr>
      <w:tr>
        <w:trPr>
          <w:cantSplit/>
        </w:trPr>
        <w:tc>
          <w:tcPr>
            <w:tcW w:type="dxa" w:w="2100"/>
            <w:tcMar>
              <w:top w:w="80" w:type="dxa"/>
              <w:start w:w="120" w:type="dxa"/>
              <w:bottom w:w="80" w:type="dxa"/>
              <w:end w:w="120" w:type="dxa"/>
            </w:tcMar>
            <w:vAlign w:val="top"/>
          </w:tcPr>
          <w:p>
            <w:pPr>
              <w:spacing w:after="40"/>
            </w:pPr>
            <w:r>
              <w:rPr>
                <w:color w:val="13231D"/>
                <w:sz w:val="17"/>
              </w:rPr>
              <w:t>Audience</w:t>
            </w:r>
          </w:p>
        </w:tc>
        <w:tc>
          <w:tcPr>
            <w:tcW w:type="dxa" w:w="3800"/>
            <w:tcMar>
              <w:top w:w="80" w:type="dxa"/>
              <w:start w:w="120" w:type="dxa"/>
              <w:bottom w:w="80" w:type="dxa"/>
              <w:end w:w="120" w:type="dxa"/>
            </w:tcMar>
            <w:vAlign w:val="top"/>
          </w:tcPr>
          <w:p>
            <w:pPr>
              <w:spacing w:after="40"/>
            </w:pPr>
            <w:r>
              <w:rPr>
                <w:color w:val="13231D"/>
                <w:sz w:val="17"/>
              </w:rPr>
              <w:t>Determines who can open the Site.</w:t>
            </w:r>
          </w:p>
        </w:tc>
        <w:tc>
          <w:tcPr>
            <w:tcW w:type="dxa" w:w="3460"/>
            <w:tcMar>
              <w:top w:w="80" w:type="dxa"/>
              <w:start w:w="120" w:type="dxa"/>
              <w:bottom w:w="80" w:type="dxa"/>
              <w:end w:w="120" w:type="dxa"/>
            </w:tcMar>
            <w:vAlign w:val="top"/>
          </w:tcPr>
          <w:p>
            <w:pPr>
              <w:spacing w:after="40"/>
            </w:pPr>
            <w:r>
              <w:rPr>
                <w:color w:val="13231D"/>
                <w:sz w:val="17"/>
              </w:rPr>
              <w:t>Owner and workspace admins during review.</w:t>
            </w:r>
          </w:p>
        </w:tc>
      </w:tr>
      <w:tr>
        <w:trPr>
          <w:cantSplit/>
        </w:trPr>
        <w:tc>
          <w:tcPr>
            <w:tcW w:type="dxa" w:w="2100"/>
            <w:tcMar>
              <w:top w:w="80" w:type="dxa"/>
              <w:start w:w="120" w:type="dxa"/>
              <w:bottom w:w="80" w:type="dxa"/>
              <w:end w:w="120" w:type="dxa"/>
            </w:tcMar>
            <w:vAlign w:val="top"/>
            <w:shd w:fill="F4F8F6"/>
          </w:tcPr>
          <w:p>
            <w:pPr>
              <w:spacing w:after="40"/>
            </w:pPr>
            <w:r>
              <w:rPr>
                <w:color w:val="13231D"/>
                <w:sz w:val="17"/>
              </w:rPr>
              <w:t>Visitor invitation</w:t>
            </w:r>
          </w:p>
        </w:tc>
        <w:tc>
          <w:tcPr>
            <w:tcW w:type="dxa" w:w="3800"/>
            <w:tcMar>
              <w:top w:w="80" w:type="dxa"/>
              <w:start w:w="120" w:type="dxa"/>
              <w:bottom w:w="80" w:type="dxa"/>
              <w:end w:w="120" w:type="dxa"/>
            </w:tcMar>
            <w:vAlign w:val="top"/>
            <w:shd w:fill="F4F8F6"/>
          </w:tcPr>
          <w:p>
            <w:pPr>
              <w:spacing w:after="40"/>
            </w:pPr>
            <w:r>
              <w:rPr>
                <w:color w:val="13231D"/>
                <w:sz w:val="17"/>
              </w:rPr>
              <w:t>Grants selected people access.</w:t>
            </w:r>
          </w:p>
        </w:tc>
        <w:tc>
          <w:tcPr>
            <w:tcW w:type="dxa" w:w="3460"/>
            <w:tcMar>
              <w:top w:w="80" w:type="dxa"/>
              <w:start w:w="120" w:type="dxa"/>
              <w:bottom w:w="80" w:type="dxa"/>
              <w:end w:w="120" w:type="dxa"/>
            </w:tcMar>
            <w:vAlign w:val="top"/>
            <w:shd w:fill="F4F8F6"/>
          </w:tcPr>
          <w:p>
            <w:pPr>
              <w:spacing w:after="40"/>
            </w:pPr>
            <w:r>
              <w:rPr>
                <w:color w:val="13231D"/>
                <w:sz w:val="17"/>
              </w:rPr>
              <w:t>Named people or groups when possible.</w:t>
            </w:r>
          </w:p>
        </w:tc>
      </w:tr>
      <w:tr>
        <w:trPr>
          <w:cantSplit/>
        </w:trPr>
        <w:tc>
          <w:tcPr>
            <w:tcW w:type="dxa" w:w="2100"/>
            <w:tcMar>
              <w:top w:w="80" w:type="dxa"/>
              <w:start w:w="120" w:type="dxa"/>
              <w:bottom w:w="80" w:type="dxa"/>
              <w:end w:w="120" w:type="dxa"/>
            </w:tcMar>
            <w:vAlign w:val="top"/>
          </w:tcPr>
          <w:p>
            <w:pPr>
              <w:spacing w:after="40"/>
            </w:pPr>
            <w:r>
              <w:rPr>
                <w:color w:val="13231D"/>
                <w:sz w:val="17"/>
              </w:rPr>
              <w:t>Editor access</w:t>
            </w:r>
          </w:p>
        </w:tc>
        <w:tc>
          <w:tcPr>
            <w:tcW w:type="dxa" w:w="3800"/>
            <w:tcMar>
              <w:top w:w="80" w:type="dxa"/>
              <w:start w:w="120" w:type="dxa"/>
              <w:bottom w:w="80" w:type="dxa"/>
              <w:end w:w="120" w:type="dxa"/>
            </w:tcMar>
            <w:vAlign w:val="top"/>
          </w:tcPr>
          <w:p>
            <w:pPr>
              <w:spacing w:after="40"/>
            </w:pPr>
            <w:r>
              <w:rPr>
                <w:color w:val="13231D"/>
                <w:sz w:val="17"/>
              </w:rPr>
              <w:t>Allows trusted workspace members to change and publish.</w:t>
            </w:r>
          </w:p>
        </w:tc>
        <w:tc>
          <w:tcPr>
            <w:tcW w:type="dxa" w:w="3460"/>
            <w:tcMar>
              <w:top w:w="80" w:type="dxa"/>
              <w:start w:w="120" w:type="dxa"/>
              <w:bottom w:w="80" w:type="dxa"/>
              <w:end w:w="120" w:type="dxa"/>
            </w:tcMar>
            <w:vAlign w:val="top"/>
          </w:tcPr>
          <w:p>
            <w:pPr>
              <w:spacing w:after="40"/>
            </w:pPr>
            <w:r>
              <w:rPr>
                <w:color w:val="13231D"/>
                <w:sz w:val="17"/>
              </w:rPr>
              <w:t>Only people trusted with code and live data.</w:t>
            </w:r>
          </w:p>
        </w:tc>
      </w:tr>
      <w:tr>
        <w:trPr>
          <w:cantSplit/>
        </w:trPr>
        <w:tc>
          <w:tcPr>
            <w:tcW w:type="dxa" w:w="2100"/>
            <w:tcMar>
              <w:top w:w="80" w:type="dxa"/>
              <w:start w:w="120" w:type="dxa"/>
              <w:bottom w:w="80" w:type="dxa"/>
              <w:end w:w="120" w:type="dxa"/>
            </w:tcMar>
            <w:vAlign w:val="top"/>
            <w:shd w:fill="F4F8F6"/>
          </w:tcPr>
          <w:p>
            <w:pPr>
              <w:spacing w:after="40"/>
            </w:pPr>
            <w:r>
              <w:rPr>
                <w:color w:val="13231D"/>
                <w:sz w:val="17"/>
              </w:rPr>
              <w:t>Sign in with ChatGPT</w:t>
            </w:r>
          </w:p>
        </w:tc>
        <w:tc>
          <w:tcPr>
            <w:tcW w:type="dxa" w:w="3800"/>
            <w:tcMar>
              <w:top w:w="80" w:type="dxa"/>
              <w:start w:w="120" w:type="dxa"/>
              <w:bottom w:w="80" w:type="dxa"/>
              <w:end w:w="120" w:type="dxa"/>
            </w:tcMar>
            <w:vAlign w:val="top"/>
            <w:shd w:fill="F4F8F6"/>
          </w:tcPr>
          <w:p>
            <w:pPr>
              <w:spacing w:after="40"/>
            </w:pPr>
            <w:r>
              <w:rPr>
                <w:color w:val="13231D"/>
                <w:sz w:val="17"/>
              </w:rPr>
              <w:t>Adds identity-aware features inside a public Site.</w:t>
            </w:r>
          </w:p>
        </w:tc>
        <w:tc>
          <w:tcPr>
            <w:tcW w:type="dxa" w:w="3460"/>
            <w:tcMar>
              <w:top w:w="80" w:type="dxa"/>
              <w:start w:w="120" w:type="dxa"/>
              <w:bottom w:w="80" w:type="dxa"/>
              <w:end w:w="120" w:type="dxa"/>
            </w:tcMar>
            <w:vAlign w:val="top"/>
            <w:shd w:fill="F4F8F6"/>
          </w:tcPr>
          <w:p>
            <w:pPr>
              <w:spacing w:after="40"/>
            </w:pPr>
            <w:r>
              <w:rPr>
                <w:color w:val="13231D"/>
                <w:sz w:val="17"/>
              </w:rPr>
              <w:t>Optional unless personalization is required.</w:t>
            </w:r>
          </w:p>
        </w:tc>
      </w:tr>
      <w:tr>
        <w:trPr>
          <w:cantSplit/>
        </w:trPr>
        <w:tc>
          <w:tcPr>
            <w:tcW w:type="dxa" w:w="2100"/>
            <w:tcMar>
              <w:top w:w="80" w:type="dxa"/>
              <w:start w:w="120" w:type="dxa"/>
              <w:bottom w:w="80" w:type="dxa"/>
              <w:end w:w="120" w:type="dxa"/>
            </w:tcMar>
            <w:vAlign w:val="top"/>
          </w:tcPr>
          <w:p>
            <w:pPr>
              <w:spacing w:after="40"/>
            </w:pPr>
            <w:r>
              <w:rPr>
                <w:color w:val="13231D"/>
                <w:sz w:val="17"/>
              </w:rPr>
              <w:t>Public publishing</w:t>
            </w:r>
          </w:p>
        </w:tc>
        <w:tc>
          <w:tcPr>
            <w:tcW w:type="dxa" w:w="3800"/>
            <w:tcMar>
              <w:top w:w="80" w:type="dxa"/>
              <w:start w:w="120" w:type="dxa"/>
              <w:bottom w:w="80" w:type="dxa"/>
              <w:end w:w="120" w:type="dxa"/>
            </w:tcMar>
            <w:vAlign w:val="top"/>
          </w:tcPr>
          <w:p>
            <w:pPr>
              <w:spacing w:after="40"/>
            </w:pPr>
            <w:r>
              <w:rPr>
                <w:color w:val="13231D"/>
                <w:sz w:val="17"/>
              </w:rPr>
              <w:t>Lets anyone on the internet visit.</w:t>
            </w:r>
          </w:p>
        </w:tc>
        <w:tc>
          <w:tcPr>
            <w:tcW w:type="dxa" w:w="3460"/>
            <w:tcMar>
              <w:top w:w="80" w:type="dxa"/>
              <w:start w:w="120" w:type="dxa"/>
              <w:bottom w:w="80" w:type="dxa"/>
              <w:end w:w="120" w:type="dxa"/>
            </w:tcMar>
            <w:vAlign w:val="top"/>
          </w:tcPr>
          <w:p>
            <w:pPr>
              <w:spacing w:after="40"/>
            </w:pPr>
            <w:r>
              <w:rPr>
                <w:color w:val="13231D"/>
                <w:sz w:val="17"/>
              </w:rPr>
              <w:t>Use only after content and data review.</w:t>
            </w:r>
          </w:p>
        </w:tc>
      </w:tr>
    </w:tbl>
    <w:p>
      <w:pPr>
        <w:spacing w:after="0"/>
      </w:pPr>
    </w:p>
    <w:p>
      <w:pPr>
        <w:pStyle w:val="Heading2"/>
      </w:pPr>
      <w:r>
        <w:t>Before sharing</w:t>
      </w:r>
    </w:p>
    <w:p>
      <w:pPr>
        <w:pStyle w:val="ListBullet"/>
        <w:spacing w:after="80"/>
        <w:ind w:left="518" w:hanging="259"/>
      </w:pPr>
      <w:r>
        <w:t>Review generated text, images, links, uploaded files, forms, and interactions.</w:t>
      </w:r>
    </w:p>
    <w:p>
      <w:pPr>
        <w:pStyle w:val="ListBullet"/>
        <w:spacing w:after="80"/>
        <w:ind w:left="518" w:hanging="259"/>
      </w:pPr>
      <w:r>
        <w:t>Remove secrets and confidential or unauthorized third-party content.</w:t>
      </w:r>
    </w:p>
    <w:p>
      <w:pPr>
        <w:pStyle w:val="ListBullet"/>
        <w:spacing w:after="80"/>
        <w:ind w:left="518" w:hanging="259"/>
      </w:pPr>
      <w:r>
        <w:t>Test from the intended visitor experience—not only as the owner.</w:t>
      </w:r>
    </w:p>
    <w:p>
      <w:pPr>
        <w:pStyle w:val="ListBullet"/>
        <w:spacing w:after="80"/>
        <w:ind w:left="518" w:hanging="259"/>
      </w:pPr>
      <w:r>
        <w:t>Confirm what personal information is collected and where it is stored.</w:t>
      </w:r>
    </w:p>
    <w:p>
      <w:pPr>
        <w:pStyle w:val="ListBullet"/>
        <w:spacing w:after="80"/>
        <w:ind w:left="518" w:hanging="259"/>
      </w:pPr>
      <w:r>
        <w:t>Choose the narrowest audience that still accomplishes the job.</w:t>
      </w:r>
    </w:p>
    <w:p>
      <w:pPr>
        <w:pStyle w:val="ListBullet"/>
        <w:spacing w:after="80"/>
        <w:ind w:left="518" w:hanging="259"/>
      </w:pPr>
      <w:r>
        <w:t>Open the shared URL and verify the intended audience can access it.</w:t>
      </w:r>
    </w:p>
    <w:p>
      <w:pPr>
        <w:pStyle w:val="Caution"/>
        <w:shd w:fill="FFF4DF"/>
        <w:pBdr>
          <w:left w:val="single" w:sz="22" w:space="8" w:color="0D8F72"/>
        </w:pBdr>
      </w:pPr>
      <w:r>
        <w:rPr>
          <w:b/>
          <w:color w:val="E9A23B"/>
        </w:rPr>
        <w:t xml:space="preserve">IMPORTANT  </w:t>
      </w:r>
      <w:r>
        <w:t>Visitor access does not grant editing. Promoting an editor does not automatically change the Site audience. Keep those decisions separate.</w:t>
      </w:r>
    </w:p>
    <w:p>
      <w:pPr>
        <w:pageBreakBefore/>
        <w:spacing w:before="160" w:after="120"/>
      </w:pPr>
      <w:r>
        <w:rPr>
          <w:b/>
          <w:color w:val="0D8F72"/>
          <w:sz w:val="88"/>
        </w:rPr>
        <w:t>15</w:t>
      </w:r>
    </w:p>
    <w:p>
      <w:pPr>
        <w:pStyle w:val="Title"/>
        <w:pBdr>
          <w:bottom w:val="single" w:sz="26" w:space="6" w:color="0D8F72"/>
        </w:pBdr>
      </w:pPr>
      <w:r>
        <w:t>Use practical operating playbooks</w:t>
      </w:r>
    </w:p>
    <w:p>
      <w:pPr>
        <w:spacing w:after="480"/>
      </w:pPr>
      <w:r>
        <w:rPr>
          <w:color w:val="5E6E68"/>
          <w:sz w:val="30"/>
        </w:rPr>
        <w:t>Apply the Command Center to common knowledge-work situations.</w:t>
      </w:r>
    </w:p>
    <w:p>
      <w:pPr>
        <w:pStyle w:val="Heading2"/>
      </w:pPr>
      <w:r>
        <w:t>Playbook A — Morning portfolio scan</w:t>
      </w:r>
    </w:p>
    <w:p>
      <w:pPr>
        <w:pStyle w:val="ListNumber"/>
        <w:spacing w:after="80"/>
        <w:ind w:left="518" w:hanging="259"/>
        <w:numPr>
          <w:ilvl w:val="0"/>
          <w:numId w:val="17"/>
        </w:numPr>
      </w:pPr>
      <w:r>
        <w:t>Confirm the index timestamp.</w:t>
      </w:r>
    </w:p>
    <w:p>
      <w:pPr>
        <w:pStyle w:val="ListNumber"/>
        <w:spacing w:after="80"/>
        <w:ind w:left="518" w:hanging="259"/>
        <w:numPr>
          <w:ilvl w:val="0"/>
          <w:numId w:val="17"/>
        </w:numPr>
      </w:pPr>
      <w:r>
        <w:t>Review approvals, actions, and version gaps.</w:t>
      </w:r>
    </w:p>
    <w:p>
      <w:pPr>
        <w:pStyle w:val="ListNumber"/>
        <w:spacing w:after="80"/>
        <w:ind w:left="518" w:hanging="259"/>
        <w:numPr>
          <w:ilvl w:val="0"/>
          <w:numId w:val="17"/>
        </w:numPr>
      </w:pPr>
      <w:r>
        <w:t>Open each changed Site record.</w:t>
      </w:r>
    </w:p>
    <w:p>
      <w:pPr>
        <w:pStyle w:val="ListNumber"/>
        <w:spacing w:after="80"/>
        <w:ind w:left="518" w:hanging="259"/>
        <w:numPr>
          <w:ilvl w:val="0"/>
          <w:numId w:val="17"/>
        </w:numPr>
      </w:pPr>
      <w:r>
        <w:t>Record the smallest verified follow-up.</w:t>
      </w:r>
    </w:p>
    <w:p>
      <w:pPr>
        <w:pStyle w:val="ListNumber"/>
        <w:spacing w:after="80"/>
        <w:ind w:left="518" w:hanging="259"/>
        <w:numPr>
          <w:ilvl w:val="0"/>
          <w:numId w:val="17"/>
        </w:numPr>
      </w:pPr>
      <w:r>
        <w:t>Leave stable evidence untouched.</w:t>
      </w:r>
    </w:p>
    <w:p>
      <w:pPr>
        <w:pStyle w:val="Heading2"/>
      </w:pPr>
      <w:r>
        <w:t>Playbook B — Review an AI-prepared correction</w:t>
      </w:r>
    </w:p>
    <w:p>
      <w:pPr>
        <w:pStyle w:val="ListNumber"/>
        <w:spacing w:after="80"/>
        <w:ind w:left="518" w:hanging="259"/>
        <w:numPr>
          <w:ilvl w:val="0"/>
          <w:numId w:val="18"/>
        </w:numPr>
      </w:pPr>
      <w:r>
        <w:t>Read the reproduced error and user impact.</w:t>
      </w:r>
    </w:p>
    <w:p>
      <w:pPr>
        <w:pStyle w:val="ListNumber"/>
        <w:spacing w:after="80"/>
        <w:ind w:left="518" w:hanging="259"/>
        <w:numPr>
          <w:ilvl w:val="0"/>
          <w:numId w:val="18"/>
        </w:numPr>
      </w:pPr>
      <w:r>
        <w:t>Compare the proposed change to the stated cause.</w:t>
      </w:r>
    </w:p>
    <w:p>
      <w:pPr>
        <w:pStyle w:val="ListNumber"/>
        <w:spacing w:after="80"/>
        <w:ind w:left="518" w:hanging="259"/>
        <w:numPr>
          <w:ilvl w:val="0"/>
          <w:numId w:val="18"/>
        </w:numPr>
      </w:pPr>
      <w:r>
        <w:t>Check build and route validation evidence.</w:t>
      </w:r>
    </w:p>
    <w:p>
      <w:pPr>
        <w:pStyle w:val="ListNumber"/>
        <w:spacing w:after="80"/>
        <w:ind w:left="518" w:hanging="259"/>
        <w:numPr>
          <w:ilvl w:val="0"/>
          <w:numId w:val="18"/>
        </w:numPr>
      </w:pPr>
      <w:r>
        <w:t>Confirm recovery target and audience.</w:t>
      </w:r>
    </w:p>
    <w:p>
      <w:pPr>
        <w:pStyle w:val="ListNumber"/>
        <w:spacing w:after="80"/>
        <w:ind w:left="518" w:hanging="259"/>
        <w:numPr>
          <w:ilvl w:val="0"/>
          <w:numId w:val="18"/>
        </w:numPr>
      </w:pPr>
      <w:r>
        <w:t>Approve production, hold, or request one targeted verification.</w:t>
      </w:r>
    </w:p>
    <w:p>
      <w:pPr>
        <w:pStyle w:val="Heading2"/>
      </w:pPr>
      <w:r>
        <w:t>Playbook C — Prepare an executive review</w:t>
      </w:r>
    </w:p>
    <w:p>
      <w:pPr>
        <w:pStyle w:val="ListNumber"/>
        <w:spacing w:after="80"/>
        <w:ind w:left="518" w:hanging="259"/>
        <w:numPr>
          <w:ilvl w:val="0"/>
          <w:numId w:val="19"/>
        </w:numPr>
      </w:pPr>
      <w:r>
        <w:t>Set the reporting window.</w:t>
      </w:r>
    </w:p>
    <w:p>
      <w:pPr>
        <w:pStyle w:val="ListNumber"/>
        <w:spacing w:after="80"/>
        <w:ind w:left="518" w:hanging="259"/>
        <w:numPr>
          <w:ilvl w:val="0"/>
          <w:numId w:val="19"/>
        </w:numPr>
      </w:pPr>
      <w:r>
        <w:t>Explain material changes, risks, decisions, and stale evidence.</w:t>
      </w:r>
    </w:p>
    <w:p>
      <w:pPr>
        <w:pStyle w:val="ListNumber"/>
        <w:spacing w:after="80"/>
        <w:ind w:left="518" w:hanging="259"/>
        <w:numPr>
          <w:ilvl w:val="0"/>
          <w:numId w:val="19"/>
        </w:numPr>
      </w:pPr>
      <w:r>
        <w:t>Use reports for summary and Site records for supporting detail.</w:t>
      </w:r>
    </w:p>
    <w:p>
      <w:pPr>
        <w:pStyle w:val="ListNumber"/>
        <w:spacing w:after="80"/>
        <w:ind w:left="518" w:hanging="259"/>
        <w:numPr>
          <w:ilvl w:val="0"/>
          <w:numId w:val="19"/>
        </w:numPr>
      </w:pPr>
      <w:r>
        <w:t>Separate confirmed facts from interpretation.</w:t>
      </w:r>
    </w:p>
    <w:p>
      <w:pPr>
        <w:pStyle w:val="ListNumber"/>
        <w:spacing w:after="80"/>
        <w:ind w:left="518" w:hanging="259"/>
        <w:numPr>
          <w:ilvl w:val="0"/>
          <w:numId w:val="19"/>
        </w:numPr>
      </w:pPr>
      <w:r>
        <w:t>Name owners and next verification dates.</w:t>
      </w:r>
    </w:p>
    <w:p>
      <w:pPr>
        <w:pStyle w:val="Heading2"/>
      </w:pPr>
      <w:r>
        <w:t>Playbook D — Onboard a colleague</w:t>
      </w:r>
    </w:p>
    <w:p>
      <w:pPr>
        <w:pStyle w:val="ListNumber"/>
        <w:spacing w:after="80"/>
        <w:ind w:left="518" w:hanging="259"/>
        <w:numPr>
          <w:ilvl w:val="0"/>
          <w:numId w:val="20"/>
        </w:numPr>
      </w:pPr>
      <w:r>
        <w:t>Explain saved versus live first.</w:t>
      </w:r>
    </w:p>
    <w:p>
      <w:pPr>
        <w:pStyle w:val="ListNumber"/>
        <w:spacing w:after="80"/>
        <w:ind w:left="518" w:hanging="259"/>
        <w:numPr>
          <w:ilvl w:val="0"/>
          <w:numId w:val="20"/>
        </w:numPr>
      </w:pPr>
      <w:r>
        <w:t>Demonstrate search, View record, and history.</w:t>
      </w:r>
    </w:p>
    <w:p>
      <w:pPr>
        <w:pStyle w:val="ListNumber"/>
        <w:spacing w:after="80"/>
        <w:ind w:left="518" w:hanging="259"/>
        <w:numPr>
          <w:ilvl w:val="0"/>
          <w:numId w:val="20"/>
        </w:numPr>
      </w:pPr>
      <w:r>
        <w:t>Walk through a fictional approval—do not publish.</w:t>
      </w:r>
    </w:p>
    <w:p>
      <w:pPr>
        <w:pStyle w:val="ListNumber"/>
        <w:spacing w:after="80"/>
        <w:ind w:left="518" w:hanging="259"/>
        <w:numPr>
          <w:ilvl w:val="0"/>
          <w:numId w:val="20"/>
        </w:numPr>
      </w:pPr>
      <w:r>
        <w:t>Show how “Pending audit” prevents guessing.</w:t>
      </w:r>
    </w:p>
    <w:p>
      <w:pPr>
        <w:pStyle w:val="ListNumber"/>
        <w:spacing w:after="80"/>
        <w:ind w:left="518" w:hanging="259"/>
        <w:numPr>
          <w:ilvl w:val="0"/>
          <w:numId w:val="20"/>
        </w:numPr>
      </w:pPr>
      <w:r>
        <w:t>Confirm what they may view, edit, approve, or share.</w:t>
      </w:r>
    </w:p>
    <w:p>
      <w:pPr>
        <w:pageBreakBefore/>
        <w:spacing w:before="160" w:after="120"/>
      </w:pPr>
      <w:r>
        <w:rPr>
          <w:b/>
          <w:color w:val="0D8F72"/>
          <w:sz w:val="88"/>
        </w:rPr>
        <w:t>16</w:t>
      </w:r>
    </w:p>
    <w:p>
      <w:pPr>
        <w:pStyle w:val="Title"/>
        <w:pBdr>
          <w:bottom w:val="single" w:sz="26" w:space="6" w:color="0D8F72"/>
        </w:pBdr>
      </w:pPr>
      <w:r>
        <w:t>Adopt a sustainable operating rhythm</w:t>
      </w:r>
    </w:p>
    <w:p>
      <w:pPr>
        <w:spacing w:after="480"/>
      </w:pPr>
      <w:r>
        <w:rPr>
          <w:color w:val="5E6E68"/>
          <w:sz w:val="30"/>
        </w:rPr>
        <w:t>Keep control lightweight enough to use consistently.</w:t>
      </w:r>
    </w:p>
    <w:p>
      <w:pPr>
        <w:spacing w:before="80" w:after="60"/>
        <w:jc w:val="center"/>
      </w:pPr>
      <w:r>
        <w:drawing>
          <wp:inline xmlns:a="http://schemas.openxmlformats.org/drawingml/2006/main" xmlns:pic="http://schemas.openxmlformats.org/drawingml/2006/picture">
            <wp:extent cx="5989320" cy="2329180"/>
            <wp:docPr id="13" name="Daily, weekly, and monthly reviews keep the portfolio current without turning governance into bureaucracy." descr="Three-column operating rhythm: daily five-minute scan, weekly twenty-minute control review, and monthly forty-five-minute governance review."/>
            <wp:cNvGraphicFramePr>
              <a:graphicFrameLocks noChangeAspect="1"/>
            </wp:cNvGraphicFramePr>
            <a:graphic>
              <a:graphicData uri="http://schemas.openxmlformats.org/drawingml/2006/picture">
                <pic:pic>
                  <pic:nvPicPr>
                    <pic:cNvPr id="0" name="diagram_operating_rhythm.png"/>
                    <pic:cNvPicPr/>
                  </pic:nvPicPr>
                  <pic:blipFill>
                    <a:blip r:embed="rId24"/>
                    <a:stretch>
                      <a:fillRect/>
                    </a:stretch>
                  </pic:blipFill>
                  <pic:spPr>
                    <a:xfrm>
                      <a:off x="0" y="0"/>
                      <a:ext cx="5989320" cy="2329180"/>
                    </a:xfrm>
                    <a:prstGeom prst="rect"/>
                  </pic:spPr>
                </pic:pic>
              </a:graphicData>
            </a:graphic>
          </wp:inline>
        </w:drawing>
      </w:r>
    </w:p>
    <w:p>
      <w:pPr>
        <w:spacing w:after="160"/>
        <w:jc w:val="center"/>
      </w:pPr>
      <w:r>
        <w:rPr>
          <w:i/>
          <w:color w:val="5E6E68"/>
          <w:sz w:val="16"/>
        </w:rPr>
        <w:t>Daily, weekly, and monthly reviews keep the portfolio current without turning governance into bureaucracy.</w:t>
      </w:r>
    </w:p>
    <w:tbl>
      <w:tblPr>
        <w:tblW w:type="dxa" w:w="9360"/>
        <w:jc w:val="center"/>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13231D"/>
            <w:tcMar>
              <w:top w:w="80" w:type="dxa"/>
              <w:start w:w="120" w:type="dxa"/>
              <w:bottom w:w="80" w:type="dxa"/>
              <w:end w:w="120" w:type="dxa"/>
            </w:tcMar>
            <w:vAlign w:val="center"/>
          </w:tcPr>
          <w:p>
            <w:r>
              <w:rPr>
                <w:b/>
                <w:color w:val="FFFFFF"/>
                <w:sz w:val="18"/>
              </w:rPr>
              <w:t>CADENCE</w:t>
            </w:r>
          </w:p>
        </w:tc>
        <w:tc>
          <w:tcPr>
            <w:tcW w:type="dxa" w:w="3900"/>
            <w:shd w:fill="13231D"/>
            <w:tcMar>
              <w:top w:w="80" w:type="dxa"/>
              <w:start w:w="120" w:type="dxa"/>
              <w:bottom w:w="80" w:type="dxa"/>
              <w:end w:w="120" w:type="dxa"/>
            </w:tcMar>
            <w:vAlign w:val="center"/>
          </w:tcPr>
          <w:p>
            <w:r>
              <w:rPr>
                <w:b/>
                <w:color w:val="FFFFFF"/>
                <w:sz w:val="18"/>
              </w:rPr>
              <w:t>OWNER OUTPUT</w:t>
            </w:r>
          </w:p>
        </w:tc>
        <w:tc>
          <w:tcPr>
            <w:tcW w:type="dxa" w:w="3760"/>
            <w:shd w:fill="13231D"/>
            <w:tcMar>
              <w:top w:w="80" w:type="dxa"/>
              <w:start w:w="120" w:type="dxa"/>
              <w:bottom w:w="80" w:type="dxa"/>
              <w:end w:w="120" w:type="dxa"/>
            </w:tcMar>
            <w:vAlign w:val="center"/>
          </w:tcPr>
          <w:p>
            <w:r>
              <w:rPr>
                <w:b/>
                <w:color w:val="FFFFFF"/>
                <w:sz w:val="18"/>
              </w:rPr>
              <w:t>SUCCESS SIGNAL</w:t>
            </w:r>
          </w:p>
        </w:tc>
      </w:tr>
      <w:tr>
        <w:trPr>
          <w:cantSplit/>
        </w:trPr>
        <w:tc>
          <w:tcPr>
            <w:tcW w:type="dxa" w:w="1700"/>
            <w:tcMar>
              <w:top w:w="80" w:type="dxa"/>
              <w:start w:w="120" w:type="dxa"/>
              <w:bottom w:w="80" w:type="dxa"/>
              <w:end w:w="120" w:type="dxa"/>
            </w:tcMar>
            <w:vAlign w:val="top"/>
          </w:tcPr>
          <w:p>
            <w:pPr>
              <w:spacing w:after="40"/>
            </w:pPr>
            <w:r>
              <w:rPr>
                <w:color w:val="13231D"/>
                <w:sz w:val="17"/>
              </w:rPr>
              <w:t>Daily</w:t>
            </w:r>
          </w:p>
        </w:tc>
        <w:tc>
          <w:tcPr>
            <w:tcW w:type="dxa" w:w="3900"/>
            <w:tcMar>
              <w:top w:w="80" w:type="dxa"/>
              <w:start w:w="120" w:type="dxa"/>
              <w:bottom w:w="80" w:type="dxa"/>
              <w:end w:w="120" w:type="dxa"/>
            </w:tcMar>
            <w:vAlign w:val="top"/>
          </w:tcPr>
          <w:p>
            <w:pPr>
              <w:spacing w:after="40"/>
            </w:pPr>
            <w:r>
              <w:rPr>
                <w:color w:val="13231D"/>
                <w:sz w:val="17"/>
              </w:rPr>
              <w:t>Clean action and approval queues.</w:t>
            </w:r>
          </w:p>
        </w:tc>
        <w:tc>
          <w:tcPr>
            <w:tcW w:type="dxa" w:w="3760"/>
            <w:tcMar>
              <w:top w:w="80" w:type="dxa"/>
              <w:start w:w="120" w:type="dxa"/>
              <w:bottom w:w="80" w:type="dxa"/>
              <w:end w:w="120" w:type="dxa"/>
            </w:tcMar>
            <w:vAlign w:val="top"/>
          </w:tcPr>
          <w:p>
            <w:pPr>
              <w:spacing w:after="40"/>
            </w:pPr>
            <w:r>
              <w:rPr>
                <w:color w:val="13231D"/>
                <w:sz w:val="17"/>
              </w:rPr>
              <w:t>No decision waits unnoticed.</w:t>
            </w:r>
          </w:p>
        </w:tc>
      </w:tr>
      <w:tr>
        <w:trPr>
          <w:cantSplit/>
        </w:trPr>
        <w:tc>
          <w:tcPr>
            <w:tcW w:type="dxa" w:w="1700"/>
            <w:tcMar>
              <w:top w:w="80" w:type="dxa"/>
              <w:start w:w="120" w:type="dxa"/>
              <w:bottom w:w="80" w:type="dxa"/>
              <w:end w:w="120" w:type="dxa"/>
            </w:tcMar>
            <w:vAlign w:val="top"/>
            <w:shd w:fill="F4F8F6"/>
          </w:tcPr>
          <w:p>
            <w:pPr>
              <w:spacing w:after="40"/>
            </w:pPr>
            <w:r>
              <w:rPr>
                <w:color w:val="13231D"/>
                <w:sz w:val="17"/>
              </w:rPr>
              <w:t>Weekly</w:t>
            </w:r>
          </w:p>
        </w:tc>
        <w:tc>
          <w:tcPr>
            <w:tcW w:type="dxa" w:w="3900"/>
            <w:tcMar>
              <w:top w:w="80" w:type="dxa"/>
              <w:start w:w="120" w:type="dxa"/>
              <w:bottom w:w="80" w:type="dxa"/>
              <w:end w:w="120" w:type="dxa"/>
            </w:tcMar>
            <w:vAlign w:val="top"/>
            <w:shd w:fill="F4F8F6"/>
          </w:tcPr>
          <w:p>
            <w:pPr>
              <w:spacing w:after="40"/>
            </w:pPr>
            <w:r>
              <w:rPr>
                <w:color w:val="13231D"/>
                <w:sz w:val="17"/>
              </w:rPr>
              <w:t>Resolved stale signals and intentional release gaps.</w:t>
            </w:r>
          </w:p>
        </w:tc>
        <w:tc>
          <w:tcPr>
            <w:tcW w:type="dxa" w:w="3760"/>
            <w:tcMar>
              <w:top w:w="80" w:type="dxa"/>
              <w:start w:w="120" w:type="dxa"/>
              <w:bottom w:w="80" w:type="dxa"/>
              <w:end w:w="120" w:type="dxa"/>
            </w:tcMar>
            <w:vAlign w:val="top"/>
            <w:shd w:fill="F4F8F6"/>
          </w:tcPr>
          <w:p>
            <w:pPr>
              <w:spacing w:after="40"/>
            </w:pPr>
            <w:r>
              <w:rPr>
                <w:color w:val="13231D"/>
                <w:sz w:val="17"/>
              </w:rPr>
              <w:t>Every exception has evidence and an owner.</w:t>
            </w:r>
          </w:p>
        </w:tc>
      </w:tr>
      <w:tr>
        <w:trPr>
          <w:cantSplit/>
        </w:trPr>
        <w:tc>
          <w:tcPr>
            <w:tcW w:type="dxa" w:w="1700"/>
            <w:tcMar>
              <w:top w:w="80" w:type="dxa"/>
              <w:start w:w="120" w:type="dxa"/>
              <w:bottom w:w="80" w:type="dxa"/>
              <w:end w:w="120" w:type="dxa"/>
            </w:tcMar>
            <w:vAlign w:val="top"/>
          </w:tcPr>
          <w:p>
            <w:pPr>
              <w:spacing w:after="40"/>
            </w:pPr>
            <w:r>
              <w:rPr>
                <w:color w:val="13231D"/>
                <w:sz w:val="17"/>
              </w:rPr>
              <w:t>Monthly</w:t>
            </w:r>
          </w:p>
        </w:tc>
        <w:tc>
          <w:tcPr>
            <w:tcW w:type="dxa" w:w="3900"/>
            <w:tcMar>
              <w:top w:w="80" w:type="dxa"/>
              <w:start w:w="120" w:type="dxa"/>
              <w:bottom w:w="80" w:type="dxa"/>
              <w:end w:w="120" w:type="dxa"/>
            </w:tcMar>
            <w:vAlign w:val="top"/>
          </w:tcPr>
          <w:p>
            <w:pPr>
              <w:spacing w:after="40"/>
            </w:pPr>
            <w:r>
              <w:rPr>
                <w:color w:val="13231D"/>
                <w:sz w:val="17"/>
              </w:rPr>
              <w:t>Executive report, standards review, verified relationship map.</w:t>
            </w:r>
          </w:p>
        </w:tc>
        <w:tc>
          <w:tcPr>
            <w:tcW w:type="dxa" w:w="3760"/>
            <w:tcMar>
              <w:top w:w="80" w:type="dxa"/>
              <w:start w:w="120" w:type="dxa"/>
              <w:bottom w:w="80" w:type="dxa"/>
              <w:end w:w="120" w:type="dxa"/>
            </w:tcMar>
            <w:vAlign w:val="top"/>
          </w:tcPr>
          <w:p>
            <w:pPr>
              <w:spacing w:after="40"/>
            </w:pPr>
            <w:r>
              <w:rPr>
                <w:color w:val="13231D"/>
                <w:sz w:val="17"/>
              </w:rPr>
              <w:t>Portfolio claims are current and reproducible.</w:t>
            </w:r>
          </w:p>
        </w:tc>
      </w:tr>
      <w:tr>
        <w:trPr>
          <w:cantSplit/>
        </w:trPr>
        <w:tc>
          <w:tcPr>
            <w:tcW w:type="dxa" w:w="1700"/>
            <w:tcMar>
              <w:top w:w="80" w:type="dxa"/>
              <w:start w:w="120" w:type="dxa"/>
              <w:bottom w:w="80" w:type="dxa"/>
              <w:end w:w="120" w:type="dxa"/>
            </w:tcMar>
            <w:vAlign w:val="top"/>
            <w:shd w:fill="F4F8F6"/>
          </w:tcPr>
          <w:p>
            <w:pPr>
              <w:spacing w:after="40"/>
            </w:pPr>
            <w:r>
              <w:rPr>
                <w:color w:val="13231D"/>
                <w:sz w:val="17"/>
              </w:rPr>
              <w:t>After each release</w:t>
            </w:r>
          </w:p>
        </w:tc>
        <w:tc>
          <w:tcPr>
            <w:tcW w:type="dxa" w:w="3900"/>
            <w:tcMar>
              <w:top w:w="80" w:type="dxa"/>
              <w:start w:w="120" w:type="dxa"/>
              <w:bottom w:w="80" w:type="dxa"/>
              <w:end w:w="120" w:type="dxa"/>
            </w:tcMar>
            <w:vAlign w:val="top"/>
            <w:shd w:fill="F4F8F6"/>
          </w:tcPr>
          <w:p>
            <w:pPr>
              <w:spacing w:after="40"/>
            </w:pPr>
            <w:r>
              <w:rPr>
                <w:color w:val="13231D"/>
                <w:sz w:val="17"/>
              </w:rPr>
              <w:t>Deployment and verification entries.</w:t>
            </w:r>
          </w:p>
        </w:tc>
        <w:tc>
          <w:tcPr>
            <w:tcW w:type="dxa" w:w="3760"/>
            <w:tcMar>
              <w:top w:w="80" w:type="dxa"/>
              <w:start w:w="120" w:type="dxa"/>
              <w:bottom w:w="80" w:type="dxa"/>
              <w:end w:w="120" w:type="dxa"/>
            </w:tcMar>
            <w:vAlign w:val="top"/>
            <w:shd w:fill="F4F8F6"/>
          </w:tcPr>
          <w:p>
            <w:pPr>
              <w:spacing w:after="40"/>
            </w:pPr>
            <w:r>
              <w:rPr>
                <w:color w:val="13231D"/>
                <w:sz w:val="17"/>
              </w:rPr>
              <w:t>Saved/live alignment or documented hold.</w:t>
            </w:r>
          </w:p>
        </w:tc>
      </w:tr>
      <w:tr>
        <w:trPr>
          <w:cantSplit/>
        </w:trPr>
        <w:tc>
          <w:tcPr>
            <w:tcW w:type="dxa" w:w="1700"/>
            <w:tcMar>
              <w:top w:w="80" w:type="dxa"/>
              <w:start w:w="120" w:type="dxa"/>
              <w:bottom w:w="80" w:type="dxa"/>
              <w:end w:w="120" w:type="dxa"/>
            </w:tcMar>
            <w:vAlign w:val="top"/>
          </w:tcPr>
          <w:p>
            <w:pPr>
              <w:spacing w:after="40"/>
            </w:pPr>
            <w:r>
              <w:rPr>
                <w:color w:val="13231D"/>
                <w:sz w:val="17"/>
              </w:rPr>
              <w:t>After each incident</w:t>
            </w:r>
          </w:p>
        </w:tc>
        <w:tc>
          <w:tcPr>
            <w:tcW w:type="dxa" w:w="3900"/>
            <w:tcMar>
              <w:top w:w="80" w:type="dxa"/>
              <w:start w:w="120" w:type="dxa"/>
              <w:bottom w:w="80" w:type="dxa"/>
              <w:end w:w="120" w:type="dxa"/>
            </w:tcMar>
            <w:vAlign w:val="top"/>
          </w:tcPr>
          <w:p>
            <w:pPr>
              <w:spacing w:after="40"/>
            </w:pPr>
            <w:r>
              <w:rPr>
                <w:color w:val="13231D"/>
                <w:sz w:val="17"/>
              </w:rPr>
              <w:t>Assessment, decision, recovery, and learning.</w:t>
            </w:r>
          </w:p>
        </w:tc>
        <w:tc>
          <w:tcPr>
            <w:tcW w:type="dxa" w:w="3760"/>
            <w:tcMar>
              <w:top w:w="80" w:type="dxa"/>
              <w:start w:w="120" w:type="dxa"/>
              <w:bottom w:w="80" w:type="dxa"/>
              <w:end w:w="120" w:type="dxa"/>
            </w:tcMar>
            <w:vAlign w:val="top"/>
          </w:tcPr>
          <w:p>
            <w:pPr>
              <w:spacing w:after="40"/>
            </w:pPr>
            <w:r>
              <w:rPr>
                <w:color w:val="13231D"/>
                <w:sz w:val="17"/>
              </w:rPr>
              <w:t>The history explains what happened end to end.</w:t>
            </w:r>
          </w:p>
        </w:tc>
      </w:tr>
    </w:tbl>
    <w:p>
      <w:pPr>
        <w:spacing w:after="0"/>
      </w:pPr>
    </w:p>
    <w:p>
      <w:pPr>
        <w:pageBreakBefore/>
        <w:spacing w:before="160" w:after="120"/>
      </w:pPr>
      <w:r>
        <w:rPr>
          <w:b/>
          <w:color w:val="0D8F72"/>
          <w:sz w:val="88"/>
        </w:rPr>
        <w:t>17</w:t>
      </w:r>
    </w:p>
    <w:p>
      <w:pPr>
        <w:pStyle w:val="Title"/>
        <w:pBdr>
          <w:bottom w:val="single" w:sz="26" w:space="6" w:color="0D8F72"/>
        </w:pBdr>
      </w:pPr>
      <w:r>
        <w:t>Troubleshooting matrix</w:t>
      </w:r>
    </w:p>
    <w:p>
      <w:pPr>
        <w:spacing w:after="480"/>
      </w:pPr>
      <w:r>
        <w:rPr>
          <w:color w:val="5E6E68"/>
          <w:sz w:val="30"/>
        </w:rPr>
        <w:t>Use symptoms to choose the smallest safe next check.</w:t>
      </w:r>
    </w:p>
    <w:tbl>
      <w:tblPr>
        <w:tblW w:type="dxa" w:w="9360"/>
        <w:jc w:val="center"/>
        <w:tblLayout w:type="fixed"/>
        <w:tblLook w:firstColumn="1" w:firstRow="1" w:lastColumn="0" w:lastRow="0" w:noHBand="0" w:noVBand="1" w:val="04A0"/>
        <w:tblInd w:w="120" w:type="dxa"/>
      </w:tblPr>
      <w:tblGrid>
        <w:gridCol w:w="2250"/>
        <w:gridCol w:w="3650"/>
        <w:gridCol w:w="3460"/>
      </w:tblGrid>
      <w:tr>
        <w:trPr>
          <w:tblHeader w:val="true"/>
        </w:trPr>
        <w:tc>
          <w:tcPr>
            <w:tcW w:type="dxa" w:w="2250"/>
            <w:shd w:fill="13231D"/>
            <w:tcMar>
              <w:top w:w="80" w:type="dxa"/>
              <w:start w:w="120" w:type="dxa"/>
              <w:bottom w:w="80" w:type="dxa"/>
              <w:end w:w="120" w:type="dxa"/>
            </w:tcMar>
            <w:vAlign w:val="center"/>
          </w:tcPr>
          <w:p>
            <w:r>
              <w:rPr>
                <w:b/>
                <w:color w:val="FFFFFF"/>
                <w:sz w:val="18"/>
              </w:rPr>
              <w:t>SYMPTOM</w:t>
            </w:r>
          </w:p>
        </w:tc>
        <w:tc>
          <w:tcPr>
            <w:tcW w:type="dxa" w:w="3650"/>
            <w:shd w:fill="13231D"/>
            <w:tcMar>
              <w:top w:w="80" w:type="dxa"/>
              <w:start w:w="120" w:type="dxa"/>
              <w:bottom w:w="80" w:type="dxa"/>
              <w:end w:w="120" w:type="dxa"/>
            </w:tcMar>
            <w:vAlign w:val="center"/>
          </w:tcPr>
          <w:p>
            <w:r>
              <w:rPr>
                <w:b/>
                <w:color w:val="FFFFFF"/>
                <w:sz w:val="18"/>
              </w:rPr>
              <w:t>LIKELY INTERPRETATION</w:t>
            </w:r>
          </w:p>
        </w:tc>
        <w:tc>
          <w:tcPr>
            <w:tcW w:type="dxa" w:w="3460"/>
            <w:shd w:fill="13231D"/>
            <w:tcMar>
              <w:top w:w="80" w:type="dxa"/>
              <w:start w:w="120" w:type="dxa"/>
              <w:bottom w:w="80" w:type="dxa"/>
              <w:end w:w="120" w:type="dxa"/>
            </w:tcMar>
            <w:vAlign w:val="center"/>
          </w:tcPr>
          <w:p>
            <w:r>
              <w:rPr>
                <w:b/>
                <w:color w:val="FFFFFF"/>
                <w:sz w:val="18"/>
              </w:rPr>
              <w:t>NEXT CHECK</w:t>
            </w:r>
          </w:p>
        </w:tc>
      </w:tr>
      <w:tr>
        <w:trPr>
          <w:cantSplit/>
        </w:trPr>
        <w:tc>
          <w:tcPr>
            <w:tcW w:type="dxa" w:w="2250"/>
            <w:tcMar>
              <w:top w:w="80" w:type="dxa"/>
              <w:start w:w="120" w:type="dxa"/>
              <w:bottom w:w="80" w:type="dxa"/>
              <w:end w:w="120" w:type="dxa"/>
            </w:tcMar>
            <w:vAlign w:val="top"/>
          </w:tcPr>
          <w:p>
            <w:pPr>
              <w:spacing w:after="40"/>
            </w:pPr>
            <w:r>
              <w:rPr>
                <w:color w:val="13231D"/>
                <w:sz w:val="17"/>
              </w:rPr>
              <w:t>Site is Active/Public but health is low</w:t>
            </w:r>
          </w:p>
        </w:tc>
        <w:tc>
          <w:tcPr>
            <w:tcW w:type="dxa" w:w="3650"/>
            <w:tcMar>
              <w:top w:w="80" w:type="dxa"/>
              <w:start w:w="120" w:type="dxa"/>
              <w:bottom w:w="80" w:type="dxa"/>
              <w:end w:w="120" w:type="dxa"/>
            </w:tcMar>
            <w:vAlign w:val="top"/>
          </w:tcPr>
          <w:p>
            <w:pPr>
              <w:spacing w:after="40"/>
            </w:pPr>
            <w:r>
              <w:rPr>
                <w:color w:val="13231D"/>
                <w:sz w:val="17"/>
              </w:rPr>
              <w:t>Publication status and runtime health are separate.</w:t>
            </w:r>
          </w:p>
        </w:tc>
        <w:tc>
          <w:tcPr>
            <w:tcW w:type="dxa" w:w="3460"/>
            <w:tcMar>
              <w:top w:w="80" w:type="dxa"/>
              <w:start w:w="120" w:type="dxa"/>
              <w:bottom w:w="80" w:type="dxa"/>
              <w:end w:w="120" w:type="dxa"/>
            </w:tcMar>
            <w:vAlign w:val="top"/>
          </w:tcPr>
          <w:p>
            <w:pPr>
              <w:spacing w:after="40"/>
            </w:pPr>
            <w:r>
              <w:rPr>
                <w:color w:val="13231D"/>
                <w:sz w:val="17"/>
              </w:rPr>
              <w:t>Open runtime and freshness evidence.</w:t>
            </w:r>
          </w:p>
        </w:tc>
      </w:tr>
      <w:tr>
        <w:trPr>
          <w:cantSplit/>
        </w:trPr>
        <w:tc>
          <w:tcPr>
            <w:tcW w:type="dxa" w:w="2250"/>
            <w:tcMar>
              <w:top w:w="80" w:type="dxa"/>
              <w:start w:w="120" w:type="dxa"/>
              <w:bottom w:w="80" w:type="dxa"/>
              <w:end w:w="120" w:type="dxa"/>
            </w:tcMar>
            <w:vAlign w:val="top"/>
            <w:shd w:fill="F4F8F6"/>
          </w:tcPr>
          <w:p>
            <w:pPr>
              <w:spacing w:after="40"/>
            </w:pPr>
            <w:r>
              <w:rPr>
                <w:color w:val="13231D"/>
                <w:sz w:val="17"/>
              </w:rPr>
              <w:t>Saved version is higher than live</w:t>
            </w:r>
          </w:p>
        </w:tc>
        <w:tc>
          <w:tcPr>
            <w:tcW w:type="dxa" w:w="3650"/>
            <w:tcMar>
              <w:top w:w="80" w:type="dxa"/>
              <w:start w:w="120" w:type="dxa"/>
              <w:bottom w:w="80" w:type="dxa"/>
              <w:end w:w="120" w:type="dxa"/>
            </w:tcMar>
            <w:vAlign w:val="top"/>
            <w:shd w:fill="F4F8F6"/>
          </w:tcPr>
          <w:p>
            <w:pPr>
              <w:spacing w:after="40"/>
            </w:pPr>
            <w:r>
              <w:rPr>
                <w:color w:val="13231D"/>
                <w:sz w:val="17"/>
              </w:rPr>
              <w:t>A reviewable candidate exists.</w:t>
            </w:r>
          </w:p>
        </w:tc>
        <w:tc>
          <w:tcPr>
            <w:tcW w:type="dxa" w:w="3460"/>
            <w:tcMar>
              <w:top w:w="80" w:type="dxa"/>
              <w:start w:w="120" w:type="dxa"/>
              <w:bottom w:w="80" w:type="dxa"/>
              <w:end w:w="120" w:type="dxa"/>
            </w:tcMar>
            <w:vAlign w:val="top"/>
            <w:shd w:fill="F4F8F6"/>
          </w:tcPr>
          <w:p>
            <w:pPr>
              <w:spacing w:after="40"/>
            </w:pPr>
            <w:r>
              <w:rPr>
                <w:color w:val="13231D"/>
                <w:sz w:val="17"/>
              </w:rPr>
              <w:t>Review change scope and validation; do not auto-publish.</w:t>
            </w:r>
          </w:p>
        </w:tc>
      </w:tr>
      <w:tr>
        <w:trPr>
          <w:cantSplit/>
        </w:trPr>
        <w:tc>
          <w:tcPr>
            <w:tcW w:type="dxa" w:w="2250"/>
            <w:tcMar>
              <w:top w:w="80" w:type="dxa"/>
              <w:start w:w="120" w:type="dxa"/>
              <w:bottom w:w="80" w:type="dxa"/>
              <w:end w:w="120" w:type="dxa"/>
            </w:tcMar>
            <w:vAlign w:val="top"/>
          </w:tcPr>
          <w:p>
            <w:pPr>
              <w:spacing w:after="40"/>
            </w:pPr>
            <w:r>
              <w:rPr>
                <w:color w:val="13231D"/>
                <w:sz w:val="17"/>
              </w:rPr>
              <w:t>Health is 100 but evidence is stale</w:t>
            </w:r>
          </w:p>
        </w:tc>
        <w:tc>
          <w:tcPr>
            <w:tcW w:type="dxa" w:w="3650"/>
            <w:tcMar>
              <w:top w:w="80" w:type="dxa"/>
              <w:start w:w="120" w:type="dxa"/>
              <w:bottom w:w="80" w:type="dxa"/>
              <w:end w:w="120" w:type="dxa"/>
            </w:tcMar>
            <w:vAlign w:val="top"/>
          </w:tcPr>
          <w:p>
            <w:pPr>
              <w:spacing w:after="40"/>
            </w:pPr>
            <w:r>
              <w:rPr>
                <w:color w:val="13231D"/>
                <w:sz w:val="17"/>
              </w:rPr>
              <w:t>The last known result passed, but may be outdated.</w:t>
            </w:r>
          </w:p>
        </w:tc>
        <w:tc>
          <w:tcPr>
            <w:tcW w:type="dxa" w:w="3460"/>
            <w:tcMar>
              <w:top w:w="80" w:type="dxa"/>
              <w:start w:w="120" w:type="dxa"/>
              <w:bottom w:w="80" w:type="dxa"/>
              <w:end w:w="120" w:type="dxa"/>
            </w:tcMar>
            <w:vAlign w:val="top"/>
          </w:tcPr>
          <w:p>
            <w:pPr>
              <w:spacing w:after="40"/>
            </w:pPr>
            <w:r>
              <w:rPr>
                <w:color w:val="13231D"/>
                <w:sz w:val="17"/>
              </w:rPr>
              <w:t>Run or request verification.</w:t>
            </w:r>
          </w:p>
        </w:tc>
      </w:tr>
      <w:tr>
        <w:trPr>
          <w:cantSplit/>
        </w:trPr>
        <w:tc>
          <w:tcPr>
            <w:tcW w:type="dxa" w:w="2250"/>
            <w:tcMar>
              <w:top w:w="80" w:type="dxa"/>
              <w:start w:w="120" w:type="dxa"/>
              <w:bottom w:w="80" w:type="dxa"/>
              <w:end w:w="120" w:type="dxa"/>
            </w:tcMar>
            <w:vAlign w:val="top"/>
            <w:shd w:fill="F4F8F6"/>
          </w:tcPr>
          <w:p>
            <w:pPr>
              <w:spacing w:after="40"/>
            </w:pPr>
            <w:r>
              <w:rPr>
                <w:color w:val="13231D"/>
                <w:sz w:val="17"/>
              </w:rPr>
              <w:t>History shows issues; current issues is 0</w:t>
            </w:r>
          </w:p>
        </w:tc>
        <w:tc>
          <w:tcPr>
            <w:tcW w:type="dxa" w:w="3650"/>
            <w:tcMar>
              <w:top w:w="80" w:type="dxa"/>
              <w:start w:w="120" w:type="dxa"/>
              <w:bottom w:w="80" w:type="dxa"/>
              <w:end w:w="120" w:type="dxa"/>
            </w:tcMar>
            <w:vAlign w:val="top"/>
            <w:shd w:fill="F4F8F6"/>
          </w:tcPr>
          <w:p>
            <w:pPr>
              <w:spacing w:after="40"/>
            </w:pPr>
            <w:r>
              <w:rPr>
                <w:color w:val="13231D"/>
                <w:sz w:val="17"/>
              </w:rPr>
              <w:t>Prior issues are resolved but preserved.</w:t>
            </w:r>
          </w:p>
        </w:tc>
        <w:tc>
          <w:tcPr>
            <w:tcW w:type="dxa" w:w="3460"/>
            <w:tcMar>
              <w:top w:w="80" w:type="dxa"/>
              <w:start w:w="120" w:type="dxa"/>
              <w:bottom w:w="80" w:type="dxa"/>
              <w:end w:w="120" w:type="dxa"/>
            </w:tcMar>
            <w:vAlign w:val="top"/>
            <w:shd w:fill="F4F8F6"/>
          </w:tcPr>
          <w:p>
            <w:pPr>
              <w:spacing w:after="40"/>
            </w:pPr>
            <w:r>
              <w:rPr>
                <w:color w:val="13231D"/>
                <w:sz w:val="17"/>
              </w:rPr>
              <w:t>Check the latest closure/verification event.</w:t>
            </w:r>
          </w:p>
        </w:tc>
      </w:tr>
      <w:tr>
        <w:trPr>
          <w:cantSplit/>
        </w:trPr>
        <w:tc>
          <w:tcPr>
            <w:tcW w:type="dxa" w:w="2250"/>
            <w:tcMar>
              <w:top w:w="80" w:type="dxa"/>
              <w:start w:w="120" w:type="dxa"/>
              <w:bottom w:w="80" w:type="dxa"/>
              <w:end w:w="120" w:type="dxa"/>
            </w:tcMar>
            <w:vAlign w:val="top"/>
          </w:tcPr>
          <w:p>
            <w:pPr>
              <w:spacing w:after="40"/>
            </w:pPr>
            <w:r>
              <w:rPr>
                <w:color w:val="13231D"/>
                <w:sz w:val="17"/>
              </w:rPr>
              <w:t>Two notifications describe the same run</w:t>
            </w:r>
          </w:p>
        </w:tc>
        <w:tc>
          <w:tcPr>
            <w:tcW w:type="dxa" w:w="3650"/>
            <w:tcMar>
              <w:top w:w="80" w:type="dxa"/>
              <w:start w:w="120" w:type="dxa"/>
              <w:bottom w:w="80" w:type="dxa"/>
              <w:end w:w="120" w:type="dxa"/>
            </w:tcMar>
            <w:vAlign w:val="top"/>
          </w:tcPr>
          <w:p>
            <w:pPr>
              <w:spacing w:after="40"/>
            </w:pPr>
            <w:r>
              <w:rPr>
                <w:color w:val="13231D"/>
                <w:sz w:val="17"/>
              </w:rPr>
              <w:t>Overlapping or duplicate schedules may exist.</w:t>
            </w:r>
          </w:p>
        </w:tc>
        <w:tc>
          <w:tcPr>
            <w:tcW w:type="dxa" w:w="3460"/>
            <w:tcMar>
              <w:top w:w="80" w:type="dxa"/>
              <w:start w:w="120" w:type="dxa"/>
              <w:bottom w:w="80" w:type="dxa"/>
              <w:end w:w="120" w:type="dxa"/>
            </w:tcMar>
            <w:vAlign w:val="top"/>
          </w:tcPr>
          <w:p>
            <w:pPr>
              <w:spacing w:after="40"/>
            </w:pPr>
            <w:r>
              <w:rPr>
                <w:color w:val="13231D"/>
                <w:sz w:val="17"/>
              </w:rPr>
              <w:t>Inspect automation ownership; pause the redundant job.</w:t>
            </w:r>
          </w:p>
        </w:tc>
      </w:tr>
      <w:tr>
        <w:trPr>
          <w:cantSplit/>
        </w:trPr>
        <w:tc>
          <w:tcPr>
            <w:tcW w:type="dxa" w:w="2250"/>
            <w:tcMar>
              <w:top w:w="80" w:type="dxa"/>
              <w:start w:w="120" w:type="dxa"/>
              <w:bottom w:w="80" w:type="dxa"/>
              <w:end w:w="120" w:type="dxa"/>
            </w:tcMar>
            <w:vAlign w:val="top"/>
            <w:shd w:fill="F4F8F6"/>
          </w:tcPr>
          <w:p>
            <w:pPr>
              <w:spacing w:after="40"/>
            </w:pPr>
            <w:r>
              <w:rPr>
                <w:color w:val="13231D"/>
                <w:sz w:val="17"/>
              </w:rPr>
              <w:t>A route returns 404</w:t>
            </w:r>
          </w:p>
        </w:tc>
        <w:tc>
          <w:tcPr>
            <w:tcW w:type="dxa" w:w="3650"/>
            <w:tcMar>
              <w:top w:w="80" w:type="dxa"/>
              <w:start w:w="120" w:type="dxa"/>
              <w:bottom w:w="80" w:type="dxa"/>
              <w:end w:w="120" w:type="dxa"/>
            </w:tcMar>
            <w:vAlign w:val="top"/>
            <w:shd w:fill="F4F8F6"/>
          </w:tcPr>
          <w:p>
            <w:pPr>
              <w:spacing w:after="40"/>
            </w:pPr>
            <w:r>
              <w:rPr>
                <w:color w:val="13231D"/>
                <w:sz w:val="17"/>
              </w:rPr>
              <w:t>The route or asset may be missing.</w:t>
            </w:r>
          </w:p>
        </w:tc>
        <w:tc>
          <w:tcPr>
            <w:tcW w:type="dxa" w:w="3460"/>
            <w:tcMar>
              <w:top w:w="80" w:type="dxa"/>
              <w:start w:w="120" w:type="dxa"/>
              <w:bottom w:w="80" w:type="dxa"/>
              <w:end w:w="120" w:type="dxa"/>
            </w:tcMar>
            <w:vAlign w:val="top"/>
            <w:shd w:fill="F4F8F6"/>
          </w:tcPr>
          <w:p>
            <w:pPr>
              <w:spacing w:after="40"/>
            </w:pPr>
            <w:r>
              <w:rPr>
                <w:color w:val="13231D"/>
                <w:sz w:val="17"/>
              </w:rPr>
              <w:t>Confirm exact URL, status, and intended route.</w:t>
            </w:r>
          </w:p>
        </w:tc>
      </w:tr>
      <w:tr>
        <w:trPr>
          <w:cantSplit/>
        </w:trPr>
        <w:tc>
          <w:tcPr>
            <w:tcW w:type="dxa" w:w="2250"/>
            <w:tcMar>
              <w:top w:w="80" w:type="dxa"/>
              <w:start w:w="120" w:type="dxa"/>
              <w:bottom w:w="80" w:type="dxa"/>
              <w:end w:w="120" w:type="dxa"/>
            </w:tcMar>
            <w:vAlign w:val="top"/>
          </w:tcPr>
          <w:p>
            <w:pPr>
              <w:spacing w:after="40"/>
            </w:pPr>
            <w:r>
              <w:rPr>
                <w:color w:val="13231D"/>
                <w:sz w:val="17"/>
              </w:rPr>
              <w:t>A request fails immediately</w:t>
            </w:r>
          </w:p>
        </w:tc>
        <w:tc>
          <w:tcPr>
            <w:tcW w:type="dxa" w:w="3650"/>
            <w:tcMar>
              <w:top w:w="80" w:type="dxa"/>
              <w:start w:w="120" w:type="dxa"/>
              <w:bottom w:w="80" w:type="dxa"/>
              <w:end w:w="120" w:type="dxa"/>
            </w:tcMar>
            <w:vAlign w:val="top"/>
          </w:tcPr>
          <w:p>
            <w:pPr>
              <w:spacing w:after="40"/>
            </w:pPr>
            <w:r>
              <w:rPr>
                <w:color w:val="13231D"/>
                <w:sz w:val="17"/>
              </w:rPr>
              <w:t>Often routing, permissions, missing resource, or app exception.</w:t>
            </w:r>
          </w:p>
        </w:tc>
        <w:tc>
          <w:tcPr>
            <w:tcW w:type="dxa" w:w="3460"/>
            <w:tcMar>
              <w:top w:w="80" w:type="dxa"/>
              <w:start w:w="120" w:type="dxa"/>
              <w:bottom w:w="80" w:type="dxa"/>
              <w:end w:w="120" w:type="dxa"/>
            </w:tcMar>
            <w:vAlign w:val="top"/>
          </w:tcPr>
          <w:p>
            <w:pPr>
              <w:spacing w:after="40"/>
            </w:pPr>
            <w:r>
              <w:rPr>
                <w:color w:val="13231D"/>
                <w:sz w:val="17"/>
              </w:rPr>
              <w:t>Check route/status/log evidence before changing code.</w:t>
            </w:r>
          </w:p>
        </w:tc>
      </w:tr>
      <w:tr>
        <w:trPr>
          <w:cantSplit/>
        </w:trPr>
        <w:tc>
          <w:tcPr>
            <w:tcW w:type="dxa" w:w="2250"/>
            <w:tcMar>
              <w:top w:w="80" w:type="dxa"/>
              <w:start w:w="120" w:type="dxa"/>
              <w:bottom w:w="80" w:type="dxa"/>
              <w:end w:w="120" w:type="dxa"/>
            </w:tcMar>
            <w:vAlign w:val="top"/>
            <w:shd w:fill="F4F8F6"/>
          </w:tcPr>
          <w:p>
            <w:pPr>
              <w:spacing w:after="40"/>
            </w:pPr>
            <w:r>
              <w:rPr>
                <w:color w:val="13231D"/>
                <w:sz w:val="17"/>
              </w:rPr>
              <w:t>Production version is unknown</w:t>
            </w:r>
          </w:p>
        </w:tc>
        <w:tc>
          <w:tcPr>
            <w:tcW w:type="dxa" w:w="3650"/>
            <w:tcMar>
              <w:top w:w="80" w:type="dxa"/>
              <w:start w:w="120" w:type="dxa"/>
              <w:bottom w:w="80" w:type="dxa"/>
              <w:end w:w="120" w:type="dxa"/>
            </w:tcMar>
            <w:vAlign w:val="top"/>
            <w:shd w:fill="F4F8F6"/>
          </w:tcPr>
          <w:p>
            <w:pPr>
              <w:spacing w:after="40"/>
            </w:pPr>
            <w:r>
              <w:rPr>
                <w:color w:val="13231D"/>
                <w:sz w:val="17"/>
              </w:rPr>
              <w:t>Evidence is unavailable.</w:t>
            </w:r>
          </w:p>
        </w:tc>
        <w:tc>
          <w:tcPr>
            <w:tcW w:type="dxa" w:w="3460"/>
            <w:tcMar>
              <w:top w:w="80" w:type="dxa"/>
              <w:start w:w="120" w:type="dxa"/>
              <w:bottom w:w="80" w:type="dxa"/>
              <w:end w:w="120" w:type="dxa"/>
            </w:tcMar>
            <w:vAlign w:val="top"/>
            <w:shd w:fill="F4F8F6"/>
          </w:tcPr>
          <w:p>
            <w:pPr>
              <w:spacing w:after="40"/>
            </w:pPr>
            <w:r>
              <w:rPr>
                <w:color w:val="13231D"/>
                <w:sz w:val="17"/>
              </w:rPr>
              <w:t>Mark Pending audit and verify through Sites.</w:t>
            </w:r>
          </w:p>
        </w:tc>
      </w:tr>
      <w:tr>
        <w:trPr>
          <w:cantSplit/>
        </w:trPr>
        <w:tc>
          <w:tcPr>
            <w:tcW w:type="dxa" w:w="2250"/>
            <w:tcMar>
              <w:top w:w="80" w:type="dxa"/>
              <w:start w:w="120" w:type="dxa"/>
              <w:bottom w:w="80" w:type="dxa"/>
              <w:end w:w="120" w:type="dxa"/>
            </w:tcMar>
            <w:vAlign w:val="top"/>
          </w:tcPr>
          <w:p>
            <w:pPr>
              <w:spacing w:after="40"/>
            </w:pPr>
            <w:r>
              <w:rPr>
                <w:color w:val="13231D"/>
                <w:sz w:val="17"/>
              </w:rPr>
              <w:t>Public link works for owner only</w:t>
            </w:r>
          </w:p>
        </w:tc>
        <w:tc>
          <w:tcPr>
            <w:tcW w:type="dxa" w:w="3650"/>
            <w:tcMar>
              <w:top w:w="80" w:type="dxa"/>
              <w:start w:w="120" w:type="dxa"/>
              <w:bottom w:w="80" w:type="dxa"/>
              <w:end w:w="120" w:type="dxa"/>
            </w:tcMar>
            <w:vAlign w:val="top"/>
          </w:tcPr>
          <w:p>
            <w:pPr>
              <w:spacing w:after="40"/>
            </w:pPr>
            <w:r>
              <w:rPr>
                <w:color w:val="13231D"/>
                <w:sz w:val="17"/>
              </w:rPr>
              <w:t>Audience or invitation settings may differ.</w:t>
            </w:r>
          </w:p>
        </w:tc>
        <w:tc>
          <w:tcPr>
            <w:tcW w:type="dxa" w:w="3460"/>
            <w:tcMar>
              <w:top w:w="80" w:type="dxa"/>
              <w:start w:w="120" w:type="dxa"/>
              <w:bottom w:w="80" w:type="dxa"/>
              <w:end w:w="120" w:type="dxa"/>
            </w:tcMar>
            <w:vAlign w:val="top"/>
          </w:tcPr>
          <w:p>
            <w:pPr>
              <w:spacing w:after="40"/>
            </w:pPr>
            <w:r>
              <w:rPr>
                <w:color w:val="13231D"/>
                <w:sz w:val="17"/>
              </w:rPr>
              <w:t>Test as the intended visitor.</w:t>
            </w:r>
          </w:p>
        </w:tc>
      </w:tr>
      <w:tr>
        <w:trPr>
          <w:cantSplit/>
        </w:trPr>
        <w:tc>
          <w:tcPr>
            <w:tcW w:type="dxa" w:w="2250"/>
            <w:tcMar>
              <w:top w:w="80" w:type="dxa"/>
              <w:start w:w="120" w:type="dxa"/>
              <w:bottom w:w="80" w:type="dxa"/>
              <w:end w:w="120" w:type="dxa"/>
            </w:tcMar>
            <w:vAlign w:val="top"/>
            <w:shd w:fill="F4F8F6"/>
          </w:tcPr>
          <w:p>
            <w:pPr>
              <w:spacing w:after="40"/>
            </w:pPr>
            <w:r>
              <w:rPr>
                <w:color w:val="13231D"/>
                <w:sz w:val="17"/>
              </w:rPr>
              <w:t>Change is ready but approval unclear</w:t>
            </w:r>
          </w:p>
        </w:tc>
        <w:tc>
          <w:tcPr>
            <w:tcW w:type="dxa" w:w="3650"/>
            <w:tcMar>
              <w:top w:w="80" w:type="dxa"/>
              <w:start w:w="120" w:type="dxa"/>
              <w:bottom w:w="80" w:type="dxa"/>
              <w:end w:w="120" w:type="dxa"/>
            </w:tcMar>
            <w:vAlign w:val="top"/>
            <w:shd w:fill="F4F8F6"/>
          </w:tcPr>
          <w:p>
            <w:pPr>
              <w:spacing w:after="40"/>
            </w:pPr>
            <w:r>
              <w:rPr>
                <w:color w:val="13231D"/>
                <w:sz w:val="17"/>
              </w:rPr>
              <w:t>No valid production decision exists.</w:t>
            </w:r>
          </w:p>
        </w:tc>
        <w:tc>
          <w:tcPr>
            <w:tcW w:type="dxa" w:w="3460"/>
            <w:tcMar>
              <w:top w:w="80" w:type="dxa"/>
              <w:start w:w="120" w:type="dxa"/>
              <w:bottom w:w="80" w:type="dxa"/>
              <w:end w:w="120" w:type="dxa"/>
            </w:tcMar>
            <w:vAlign w:val="top"/>
            <w:shd w:fill="F4F8F6"/>
          </w:tcPr>
          <w:p>
            <w:pPr>
              <w:spacing w:after="40"/>
            </w:pPr>
            <w:r>
              <w:rPr>
                <w:color w:val="13231D"/>
                <w:sz w:val="17"/>
              </w:rPr>
              <w:t>Request explicit approve/hold wording.</w:t>
            </w:r>
          </w:p>
        </w:tc>
      </w:tr>
    </w:tbl>
    <w:p>
      <w:pPr>
        <w:spacing w:after="0"/>
      </w:pPr>
    </w:p>
    <w:p>
      <w:pPr>
        <w:pageBreakBefore/>
        <w:spacing w:before="160" w:after="120"/>
      </w:pPr>
      <w:r>
        <w:rPr>
          <w:b/>
          <w:color w:val="0D8F72"/>
          <w:sz w:val="88"/>
        </w:rPr>
        <w:t>18</w:t>
      </w:r>
    </w:p>
    <w:p>
      <w:pPr>
        <w:pStyle w:val="Title"/>
        <w:pBdr>
          <w:bottom w:val="single" w:sz="26" w:space="6" w:color="0D8F72"/>
        </w:pBdr>
      </w:pPr>
      <w:r>
        <w:t>Glossary</w:t>
      </w:r>
    </w:p>
    <w:p>
      <w:pPr>
        <w:spacing w:after="480"/>
      </w:pPr>
      <w:r>
        <w:rPr>
          <w:color w:val="5E6E68"/>
          <w:sz w:val="30"/>
        </w:rPr>
        <w:t>Use shared language to reduce operational ambiguity.</w:t>
      </w:r>
    </w:p>
    <w:tbl>
      <w:tblPr>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13231D"/>
            <w:tcMar>
              <w:top w:w="80" w:type="dxa"/>
              <w:start w:w="120" w:type="dxa"/>
              <w:bottom w:w="80" w:type="dxa"/>
              <w:end w:w="120" w:type="dxa"/>
            </w:tcMar>
            <w:vAlign w:val="center"/>
          </w:tcPr>
          <w:p>
            <w:r>
              <w:rPr>
                <w:b/>
                <w:color w:val="FFFFFF"/>
                <w:sz w:val="18"/>
              </w:rPr>
              <w:t>TERM</w:t>
            </w:r>
          </w:p>
        </w:tc>
        <w:tc>
          <w:tcPr>
            <w:tcW w:type="dxa" w:w="6860"/>
            <w:shd w:fill="13231D"/>
            <w:tcMar>
              <w:top w:w="80" w:type="dxa"/>
              <w:start w:w="120" w:type="dxa"/>
              <w:bottom w:w="80" w:type="dxa"/>
              <w:end w:w="120" w:type="dxa"/>
            </w:tcMar>
            <w:vAlign w:val="center"/>
          </w:tcPr>
          <w:p>
            <w:r>
              <w:rPr>
                <w:b/>
                <w:color w:val="FFFFFF"/>
                <w:sz w:val="18"/>
              </w:rPr>
              <w:t>DEFINITION</w:t>
            </w:r>
          </w:p>
        </w:tc>
      </w:tr>
      <w:tr>
        <w:trPr>
          <w:cantSplit/>
        </w:trPr>
        <w:tc>
          <w:tcPr>
            <w:tcW w:type="dxa" w:w="2500"/>
            <w:tcMar>
              <w:top w:w="80" w:type="dxa"/>
              <w:start w:w="120" w:type="dxa"/>
              <w:bottom w:w="80" w:type="dxa"/>
              <w:end w:w="120" w:type="dxa"/>
            </w:tcMar>
            <w:vAlign w:val="top"/>
          </w:tcPr>
          <w:p>
            <w:pPr>
              <w:spacing w:after="40"/>
            </w:pPr>
            <w:r>
              <w:rPr>
                <w:color w:val="13231D"/>
                <w:sz w:val="17"/>
              </w:rPr>
              <w:t>Active action</w:t>
            </w:r>
          </w:p>
        </w:tc>
        <w:tc>
          <w:tcPr>
            <w:tcW w:type="dxa" w:w="6860"/>
            <w:tcMar>
              <w:top w:w="80" w:type="dxa"/>
              <w:start w:w="120" w:type="dxa"/>
              <w:bottom w:w="80" w:type="dxa"/>
              <w:end w:w="120" w:type="dxa"/>
            </w:tcMar>
            <w:vAlign w:val="top"/>
          </w:tcPr>
          <w:p>
            <w:pPr>
              <w:spacing w:after="40"/>
            </w:pPr>
            <w:r>
              <w:rPr>
                <w:color w:val="13231D"/>
                <w:sz w:val="17"/>
              </w:rPr>
              <w:t>A confirmed follow-up that needs work or ownership.</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Approval gate</w:t>
            </w:r>
          </w:p>
        </w:tc>
        <w:tc>
          <w:tcPr>
            <w:tcW w:type="dxa" w:w="6860"/>
            <w:tcMar>
              <w:top w:w="80" w:type="dxa"/>
              <w:start w:w="120" w:type="dxa"/>
              <w:bottom w:w="80" w:type="dxa"/>
              <w:end w:w="120" w:type="dxa"/>
            </w:tcMar>
            <w:vAlign w:val="top"/>
            <w:shd w:fill="F4F8F6"/>
          </w:tcPr>
          <w:p>
            <w:pPr>
              <w:spacing w:after="40"/>
            </w:pPr>
            <w:r>
              <w:rPr>
                <w:color w:val="13231D"/>
                <w:sz w:val="17"/>
              </w:rPr>
              <w:t>The point where a human explicitly authorizes or holds production.</w:t>
            </w:r>
          </w:p>
        </w:tc>
      </w:tr>
      <w:tr>
        <w:trPr>
          <w:cantSplit/>
        </w:trPr>
        <w:tc>
          <w:tcPr>
            <w:tcW w:type="dxa" w:w="2500"/>
            <w:tcMar>
              <w:top w:w="80" w:type="dxa"/>
              <w:start w:w="120" w:type="dxa"/>
              <w:bottom w:w="80" w:type="dxa"/>
              <w:end w:w="120" w:type="dxa"/>
            </w:tcMar>
            <w:vAlign w:val="top"/>
          </w:tcPr>
          <w:p>
            <w:pPr>
              <w:spacing w:after="40"/>
            </w:pPr>
            <w:r>
              <w:rPr>
                <w:color w:val="13231D"/>
                <w:sz w:val="17"/>
              </w:rPr>
              <w:t>Deployment</w:t>
            </w:r>
          </w:p>
        </w:tc>
        <w:tc>
          <w:tcPr>
            <w:tcW w:type="dxa" w:w="6860"/>
            <w:tcMar>
              <w:top w:w="80" w:type="dxa"/>
              <w:start w:w="120" w:type="dxa"/>
              <w:bottom w:w="80" w:type="dxa"/>
              <w:end w:w="120" w:type="dxa"/>
            </w:tcMar>
            <w:vAlign w:val="top"/>
          </w:tcPr>
          <w:p>
            <w:pPr>
              <w:spacing w:after="40"/>
            </w:pPr>
            <w:r>
              <w:rPr>
                <w:color w:val="13231D"/>
                <w:sz w:val="17"/>
              </w:rPr>
              <w:t>A saved version published to the production URL.</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Evidence freshness</w:t>
            </w:r>
          </w:p>
        </w:tc>
        <w:tc>
          <w:tcPr>
            <w:tcW w:type="dxa" w:w="6860"/>
            <w:tcMar>
              <w:top w:w="80" w:type="dxa"/>
              <w:start w:w="120" w:type="dxa"/>
              <w:bottom w:w="80" w:type="dxa"/>
              <w:end w:w="120" w:type="dxa"/>
            </w:tcMar>
            <w:vAlign w:val="top"/>
            <w:shd w:fill="F4F8F6"/>
          </w:tcPr>
          <w:p>
            <w:pPr>
              <w:spacing w:after="40"/>
            </w:pPr>
            <w:r>
              <w:rPr>
                <w:color w:val="13231D"/>
                <w:sz w:val="17"/>
              </w:rPr>
              <w:t>How recently a specific fact was directly verified.</w:t>
            </w:r>
          </w:p>
        </w:tc>
      </w:tr>
      <w:tr>
        <w:trPr>
          <w:cantSplit/>
        </w:trPr>
        <w:tc>
          <w:tcPr>
            <w:tcW w:type="dxa" w:w="2500"/>
            <w:tcMar>
              <w:top w:w="80" w:type="dxa"/>
              <w:start w:w="120" w:type="dxa"/>
              <w:bottom w:w="80" w:type="dxa"/>
              <w:end w:w="120" w:type="dxa"/>
            </w:tcMar>
            <w:vAlign w:val="top"/>
          </w:tcPr>
          <w:p>
            <w:pPr>
              <w:spacing w:after="40"/>
            </w:pPr>
            <w:r>
              <w:rPr>
                <w:color w:val="13231D"/>
                <w:sz w:val="17"/>
              </w:rPr>
              <w:t>Health score</w:t>
            </w:r>
          </w:p>
        </w:tc>
        <w:tc>
          <w:tcPr>
            <w:tcW w:type="dxa" w:w="6860"/>
            <w:tcMar>
              <w:top w:w="80" w:type="dxa"/>
              <w:start w:w="120" w:type="dxa"/>
              <w:bottom w:w="80" w:type="dxa"/>
              <w:end w:w="120" w:type="dxa"/>
            </w:tcMar>
            <w:vAlign w:val="top"/>
          </w:tcPr>
          <w:p>
            <w:pPr>
              <w:spacing w:after="40"/>
            </w:pPr>
            <w:r>
              <w:rPr>
                <w:color w:val="13231D"/>
                <w:sz w:val="17"/>
              </w:rPr>
              <w:t>A combined view of configured operational signals; not an audience or approval measure.</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Incident</w:t>
            </w:r>
          </w:p>
        </w:tc>
        <w:tc>
          <w:tcPr>
            <w:tcW w:type="dxa" w:w="6860"/>
            <w:tcMar>
              <w:top w:w="80" w:type="dxa"/>
              <w:start w:w="120" w:type="dxa"/>
              <w:bottom w:w="80" w:type="dxa"/>
              <w:end w:w="120" w:type="dxa"/>
            </w:tcMar>
            <w:vAlign w:val="top"/>
            <w:shd w:fill="F4F8F6"/>
          </w:tcPr>
          <w:p>
            <w:pPr>
              <w:spacing w:after="40"/>
            </w:pPr>
            <w:r>
              <w:rPr>
                <w:color w:val="13231D"/>
                <w:sz w:val="17"/>
              </w:rPr>
              <w:t>A detected failure or degraded behavior requiring assessment.</w:t>
            </w:r>
          </w:p>
        </w:tc>
      </w:tr>
      <w:tr>
        <w:trPr>
          <w:cantSplit/>
        </w:trPr>
        <w:tc>
          <w:tcPr>
            <w:tcW w:type="dxa" w:w="2500"/>
            <w:tcMar>
              <w:top w:w="80" w:type="dxa"/>
              <w:start w:w="120" w:type="dxa"/>
              <w:bottom w:w="80" w:type="dxa"/>
              <w:end w:w="120" w:type="dxa"/>
            </w:tcMar>
            <w:vAlign w:val="top"/>
          </w:tcPr>
          <w:p>
            <w:pPr>
              <w:spacing w:after="40"/>
            </w:pPr>
            <w:r>
              <w:rPr>
                <w:color w:val="13231D"/>
                <w:sz w:val="17"/>
              </w:rPr>
              <w:t>Live version</w:t>
            </w:r>
          </w:p>
        </w:tc>
        <w:tc>
          <w:tcPr>
            <w:tcW w:type="dxa" w:w="6860"/>
            <w:tcMar>
              <w:top w:w="80" w:type="dxa"/>
              <w:start w:w="120" w:type="dxa"/>
              <w:bottom w:w="80" w:type="dxa"/>
              <w:end w:w="120" w:type="dxa"/>
            </w:tcMar>
            <w:vAlign w:val="top"/>
          </w:tcPr>
          <w:p>
            <w:pPr>
              <w:spacing w:after="40"/>
            </w:pPr>
            <w:r>
              <w:rPr>
                <w:color w:val="13231D"/>
                <w:sz w:val="17"/>
              </w:rPr>
              <w:t>The version currently serving production visitors.</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Pending audit</w:t>
            </w:r>
          </w:p>
        </w:tc>
        <w:tc>
          <w:tcPr>
            <w:tcW w:type="dxa" w:w="6860"/>
            <w:tcMar>
              <w:top w:w="80" w:type="dxa"/>
              <w:start w:w="120" w:type="dxa"/>
              <w:bottom w:w="80" w:type="dxa"/>
              <w:end w:w="120" w:type="dxa"/>
            </w:tcMar>
            <w:vAlign w:val="top"/>
            <w:shd w:fill="F4F8F6"/>
          </w:tcPr>
          <w:p>
            <w:pPr>
              <w:spacing w:after="40"/>
            </w:pPr>
            <w:r>
              <w:rPr>
                <w:color w:val="13231D"/>
                <w:sz w:val="17"/>
              </w:rPr>
              <w:t>A fact that has not been verified; never a substitute for zero or healthy.</w:t>
            </w:r>
          </w:p>
        </w:tc>
      </w:tr>
      <w:tr>
        <w:trPr>
          <w:cantSplit/>
        </w:trPr>
        <w:tc>
          <w:tcPr>
            <w:tcW w:type="dxa" w:w="2500"/>
            <w:tcMar>
              <w:top w:w="80" w:type="dxa"/>
              <w:start w:w="120" w:type="dxa"/>
              <w:bottom w:w="80" w:type="dxa"/>
              <w:end w:w="120" w:type="dxa"/>
            </w:tcMar>
            <w:vAlign w:val="top"/>
          </w:tcPr>
          <w:p>
            <w:pPr>
              <w:spacing w:after="40"/>
            </w:pPr>
            <w:r>
              <w:rPr>
                <w:color w:val="13231D"/>
                <w:sz w:val="17"/>
              </w:rPr>
              <w:t>Recovery target</w:t>
            </w:r>
          </w:p>
        </w:tc>
        <w:tc>
          <w:tcPr>
            <w:tcW w:type="dxa" w:w="6860"/>
            <w:tcMar>
              <w:top w:w="80" w:type="dxa"/>
              <w:start w:w="120" w:type="dxa"/>
              <w:bottom w:w="80" w:type="dxa"/>
              <w:end w:w="120" w:type="dxa"/>
            </w:tcMar>
            <w:vAlign w:val="top"/>
          </w:tcPr>
          <w:p>
            <w:pPr>
              <w:spacing w:after="40"/>
            </w:pPr>
            <w:r>
              <w:rPr>
                <w:color w:val="13231D"/>
                <w:sz w:val="17"/>
              </w:rPr>
              <w:t>The known-good version or correction used if production regresses.</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Relationship</w:t>
            </w:r>
          </w:p>
        </w:tc>
        <w:tc>
          <w:tcPr>
            <w:tcW w:type="dxa" w:w="6860"/>
            <w:tcMar>
              <w:top w:w="80" w:type="dxa"/>
              <w:start w:w="120" w:type="dxa"/>
              <w:bottom w:w="80" w:type="dxa"/>
              <w:end w:w="120" w:type="dxa"/>
            </w:tcMar>
            <w:vAlign w:val="top"/>
            <w:shd w:fill="F4F8F6"/>
          </w:tcPr>
          <w:p>
            <w:pPr>
              <w:spacing w:after="40"/>
            </w:pPr>
            <w:r>
              <w:rPr>
                <w:color w:val="13231D"/>
                <w:sz w:val="17"/>
              </w:rPr>
              <w:t>A directly verified dependency such as source, production, automation, repository, publication, or storage.</w:t>
            </w:r>
          </w:p>
        </w:tc>
      </w:tr>
      <w:tr>
        <w:trPr>
          <w:cantSplit/>
        </w:trPr>
        <w:tc>
          <w:tcPr>
            <w:tcW w:type="dxa" w:w="2500"/>
            <w:tcMar>
              <w:top w:w="80" w:type="dxa"/>
              <w:start w:w="120" w:type="dxa"/>
              <w:bottom w:w="80" w:type="dxa"/>
              <w:end w:w="120" w:type="dxa"/>
            </w:tcMar>
            <w:vAlign w:val="top"/>
          </w:tcPr>
          <w:p>
            <w:pPr>
              <w:spacing w:after="40"/>
            </w:pPr>
            <w:r>
              <w:rPr>
                <w:color w:val="13231D"/>
                <w:sz w:val="17"/>
              </w:rPr>
              <w:t>Saved version</w:t>
            </w:r>
          </w:p>
        </w:tc>
        <w:tc>
          <w:tcPr>
            <w:tcW w:type="dxa" w:w="6860"/>
            <w:tcMar>
              <w:top w:w="80" w:type="dxa"/>
              <w:start w:w="120" w:type="dxa"/>
              <w:bottom w:w="80" w:type="dxa"/>
              <w:end w:w="120" w:type="dxa"/>
            </w:tcMar>
            <w:vAlign w:val="top"/>
          </w:tcPr>
          <w:p>
            <w:pPr>
              <w:spacing w:after="40"/>
            </w:pPr>
            <w:r>
              <w:rPr>
                <w:color w:val="13231D"/>
                <w:sz w:val="17"/>
              </w:rPr>
              <w:t>A deployable release candidate that may or may not be live.</w:t>
            </w:r>
          </w:p>
        </w:tc>
      </w:tr>
      <w:tr>
        <w:trPr>
          <w:cantSplit/>
        </w:trPr>
        <w:tc>
          <w:tcPr>
            <w:tcW w:type="dxa" w:w="2500"/>
            <w:tcMar>
              <w:top w:w="80" w:type="dxa"/>
              <w:start w:w="120" w:type="dxa"/>
              <w:bottom w:w="80" w:type="dxa"/>
              <w:end w:w="120" w:type="dxa"/>
            </w:tcMar>
            <w:vAlign w:val="top"/>
            <w:shd w:fill="F4F8F6"/>
          </w:tcPr>
          <w:p>
            <w:pPr>
              <w:spacing w:after="40"/>
            </w:pPr>
            <w:r>
              <w:rPr>
                <w:color w:val="13231D"/>
                <w:sz w:val="17"/>
              </w:rPr>
              <w:t>Site record</w:t>
            </w:r>
          </w:p>
        </w:tc>
        <w:tc>
          <w:tcPr>
            <w:tcW w:type="dxa" w:w="6860"/>
            <w:tcMar>
              <w:top w:w="80" w:type="dxa"/>
              <w:start w:w="120" w:type="dxa"/>
              <w:bottom w:w="80" w:type="dxa"/>
              <w:end w:w="120" w:type="dxa"/>
            </w:tcMar>
            <w:vAlign w:val="top"/>
            <w:shd w:fill="F4F8F6"/>
          </w:tcPr>
          <w:p>
            <w:pPr>
              <w:spacing w:after="40"/>
            </w:pPr>
            <w:r>
              <w:rPr>
                <w:color w:val="13231D"/>
                <w:sz w:val="17"/>
              </w:rPr>
              <w:t>The complete operational view and append-only history for one Site.</w:t>
            </w:r>
          </w:p>
        </w:tc>
      </w:tr>
    </w:tbl>
    <w:p>
      <w:pPr>
        <w:spacing w:after="0"/>
      </w:pPr>
    </w:p>
    <w:p>
      <w:pPr>
        <w:pageBreakBefore/>
        <w:spacing w:before="160" w:after="120"/>
      </w:pPr>
      <w:r>
        <w:rPr>
          <w:b/>
          <w:color w:val="0D8F72"/>
          <w:sz w:val="88"/>
        </w:rPr>
        <w:t>19</w:t>
      </w:r>
    </w:p>
    <w:p>
      <w:pPr>
        <w:pStyle w:val="Title"/>
        <w:pBdr>
          <w:bottom w:val="single" w:sz="26" w:space="6" w:color="0D8F72"/>
        </w:pBdr>
      </w:pPr>
      <w:r>
        <w:t>One-page operator checklist</w:t>
      </w:r>
    </w:p>
    <w:p>
      <w:pPr>
        <w:spacing w:after="480"/>
      </w:pPr>
      <w:r>
        <w:rPr>
          <w:color w:val="5E6E68"/>
          <w:sz w:val="30"/>
        </w:rPr>
        <w:t>Print this page or keep it beside the Command Center.</w:t>
      </w:r>
    </w:p>
    <w:p>
      <w:pPr>
        <w:pStyle w:val="Heading2"/>
      </w:pPr>
      <w:r>
        <w:t>SCAN</w:t>
      </w:r>
    </w:p>
    <w:p>
      <w:pPr>
        <w:pStyle w:val="ListBullet"/>
        <w:spacing w:after="80"/>
        <w:ind w:left="518" w:hanging="259"/>
      </w:pPr>
      <w:r>
        <w:t>□ Confirm Last indexed time</w:t>
      </w:r>
    </w:p>
    <w:p>
      <w:pPr>
        <w:pStyle w:val="ListBullet"/>
        <w:spacing w:after="80"/>
        <w:ind w:left="518" w:hanging="259"/>
      </w:pPr>
      <w:r>
        <w:t>□ Review approval queue, actions, and version gaps</w:t>
      </w:r>
    </w:p>
    <w:p>
      <w:pPr>
        <w:pStyle w:val="ListBullet"/>
        <w:spacing w:after="80"/>
        <w:ind w:left="518" w:hanging="259"/>
      </w:pPr>
      <w:r>
        <w:t>□ Scan health and public exposure separately</w:t>
      </w:r>
    </w:p>
    <w:p>
      <w:pPr>
        <w:pStyle w:val="Heading2"/>
      </w:pPr>
      <w:r>
        <w:t>VERIFY</w:t>
      </w:r>
    </w:p>
    <w:p>
      <w:pPr>
        <w:pStyle w:val="ListBullet"/>
        <w:spacing w:after="80"/>
        <w:ind w:left="518" w:hanging="259"/>
      </w:pPr>
      <w:r>
        <w:t>□ Open the affected Site record</w:t>
      </w:r>
    </w:p>
    <w:p>
      <w:pPr>
        <w:pStyle w:val="ListBullet"/>
        <w:spacing w:after="80"/>
        <w:ind w:left="518" w:hanging="259"/>
      </w:pPr>
      <w:r>
        <w:t>□ Check saved/live alignment</w:t>
      </w:r>
    </w:p>
    <w:p>
      <w:pPr>
        <w:pStyle w:val="ListBullet"/>
        <w:spacing w:after="80"/>
        <w:ind w:left="518" w:hanging="259"/>
      </w:pPr>
      <w:r>
        <w:t>□ Check freshness, runtime, impact, and confidence</w:t>
      </w:r>
    </w:p>
    <w:p>
      <w:pPr>
        <w:pStyle w:val="ListBullet"/>
        <w:spacing w:after="80"/>
        <w:ind w:left="518" w:hanging="259"/>
      </w:pPr>
      <w:r>
        <w:t>□ Replace unknowns with Pending audit</w:t>
      </w:r>
    </w:p>
    <w:p>
      <w:pPr>
        <w:pStyle w:val="Heading2"/>
      </w:pPr>
      <w:r>
        <w:t>DECIDE</w:t>
      </w:r>
    </w:p>
    <w:p>
      <w:pPr>
        <w:pStyle w:val="ListBullet"/>
        <w:spacing w:after="80"/>
        <w:ind w:left="518" w:hanging="259"/>
      </w:pPr>
      <w:r>
        <w:t>□ Review the exact corrective action</w:t>
      </w:r>
    </w:p>
    <w:p>
      <w:pPr>
        <w:pStyle w:val="ListBullet"/>
        <w:spacing w:after="80"/>
        <w:ind w:left="518" w:hanging="259"/>
      </w:pPr>
      <w:r>
        <w:t>□ Confirm validation and recovery evidence</w:t>
      </w:r>
    </w:p>
    <w:p>
      <w:pPr>
        <w:pStyle w:val="ListBullet"/>
        <w:spacing w:after="80"/>
        <w:ind w:left="518" w:hanging="259"/>
      </w:pPr>
      <w:r>
        <w:t>□ Approve production / Do not publish / Hold—verify X</w:t>
      </w:r>
    </w:p>
    <w:p>
      <w:pPr>
        <w:pStyle w:val="Heading2"/>
      </w:pPr>
      <w:r>
        <w:t>CLOSE</w:t>
      </w:r>
    </w:p>
    <w:p>
      <w:pPr>
        <w:pStyle w:val="ListBullet"/>
        <w:spacing w:after="80"/>
        <w:ind w:left="518" w:hanging="259"/>
      </w:pPr>
      <w:r>
        <w:t>□ Verify production behavior and audience</w:t>
      </w:r>
    </w:p>
    <w:p>
      <w:pPr>
        <w:pStyle w:val="ListBullet"/>
        <w:spacing w:after="80"/>
        <w:ind w:left="518" w:hanging="259"/>
      </w:pPr>
      <w:r>
        <w:t>□ Append the deployment or hold decision</w:t>
      </w:r>
    </w:p>
    <w:p>
      <w:pPr>
        <w:pStyle w:val="ListBullet"/>
        <w:spacing w:after="80"/>
        <w:ind w:left="518" w:hanging="259"/>
      </w:pPr>
      <w:r>
        <w:t>□ Preserve the issue, assessment, correction, and outcome</w:t>
      </w:r>
    </w:p>
    <w:p>
      <w:pPr>
        <w:pStyle w:val="ListBullet"/>
        <w:spacing w:after="80"/>
        <w:ind w:left="518" w:hanging="259"/>
      </w:pPr>
      <w:r>
        <w:t>□ Confirm automation will not duplicate the event</w:t>
      </w:r>
    </w:p>
    <w:p>
      <w:pPr>
        <w:pStyle w:val="Critical"/>
        <w:shd w:fill="FCECE9"/>
        <w:pBdr>
          <w:left w:val="single" w:sz="22" w:space="8" w:color="0D8F72"/>
        </w:pBdr>
      </w:pPr>
      <w:r>
        <w:rPr>
          <w:b/>
          <w:color w:val="C24B40"/>
        </w:rPr>
        <w:t xml:space="preserve">OPERATOR PROMISE  </w:t>
      </w:r>
      <w:r>
        <w:t>No silent promotion. No guessed facts. No erased history. Every production change is traceable to evidence and an explicit decision.</w:t>
      </w:r>
    </w:p>
    <w:p>
      <w:pPr>
        <w:pageBreakBefore/>
        <w:spacing w:before="160" w:after="120"/>
      </w:pPr>
      <w:r>
        <w:rPr>
          <w:b/>
          <w:color w:val="0D8F72"/>
          <w:sz w:val="88"/>
        </w:rPr>
        <w:t>20</w:t>
      </w:r>
    </w:p>
    <w:p>
      <w:pPr>
        <w:pStyle w:val="Title"/>
        <w:pBdr>
          <w:bottom w:val="single" w:sz="26" w:space="6" w:color="0D8F72"/>
        </w:pBdr>
      </w:pPr>
      <w:r>
        <w:t>Sources and guide notes</w:t>
      </w:r>
    </w:p>
    <w:p>
      <w:pPr>
        <w:spacing w:after="480"/>
      </w:pPr>
      <w:r>
        <w:rPr>
          <w:color w:val="5E6E68"/>
          <w:sz w:val="30"/>
        </w:rPr>
        <w:t>Know which guidance comes from OpenAI and which comes from the observed Command Center.</w:t>
      </w:r>
    </w:p>
    <w:p>
      <w:pPr>
        <w:pStyle w:val="Heading2"/>
      </w:pPr>
      <w:r>
        <w:t>Primary OpenAI sources</w:t>
      </w:r>
    </w:p>
    <w:p>
      <w:hyperlink r:id="rId25">
        <w:r>
          <w:rPr>
            <w:color w:val="0D8F72"/>
            <w:u w:val="single"/>
          </w:rPr>
          <w:t>Sites — ChatGPT Learn</w:t>
        </w:r>
      </w:hyperlink>
      <w:r>
        <w:t xml:space="preserve">  Official product guidance for creation, versions, deployments, analytics, access, storage, sharing, secrets, review, and limits.</w:t>
      </w:r>
    </w:p>
    <w:p>
      <w:hyperlink r:id="rId26">
        <w:r>
          <w:rPr>
            <w:color w:val="0D8F72"/>
            <w:u w:val="single"/>
          </w:rPr>
          <w:t>Build and deploy internal apps — ChatGPT Use Cases</w:t>
        </w:r>
      </w:hyperlink>
      <w:r>
        <w:t xml:space="preserve">  Workflow guidance for scoping, testing, privacy, and approval before sharing.</w:t>
      </w:r>
    </w:p>
    <w:p>
      <w:hyperlink r:id="rId27">
        <w:r>
          <w:rPr>
            <w:color w:val="0D8F72"/>
            <w:u w:val="single"/>
          </w:rPr>
          <w:t>Building a shareable Site — ChatGPT Training</w:t>
        </w:r>
      </w:hyperlink>
      <w:r>
        <w:t xml:space="preserve">  Sharing and audience-control walkthrough.</w:t>
      </w:r>
    </w:p>
    <w:p>
      <w:pPr>
        <w:pStyle w:val="Heading2"/>
      </w:pPr>
      <w:r>
        <w:t>Command Center evidence</w:t>
      </w:r>
    </w:p>
    <w:p>
      <w:hyperlink r:id="rId12">
        <w:r>
          <w:rPr>
            <w:color w:val="0D8F72"/>
            <w:u w:val="single"/>
          </w:rPr>
          <w:t>Live ChatGPT Sites Command Center</w:t>
        </w:r>
      </w:hyperlink>
      <w:r>
        <w:t xml:space="preserve">  Screens and operational behavior observed September 8, 2026; Command Center Version 20.</w:t>
      </w:r>
    </w:p>
    <w:p>
      <w:r>
        <w:t>The Command Center is a portfolio-specific operating layer built on ChatGPT Sites. Its health model, approval workflow, evidence vault, standards center, reporting, and relationship map are features of this implementation—not universal labels in every Site.</w:t>
      </w:r>
    </w:p>
    <w:p>
      <w:pPr>
        <w:pStyle w:val="Callout"/>
        <w:shd w:fill="EAF6F2"/>
        <w:pBdr>
          <w:left w:val="single" w:sz="22" w:space="8" w:color="0D8F72"/>
        </w:pBdr>
      </w:pPr>
      <w:r>
        <w:rPr>
          <w:b/>
          <w:color w:val="0D8F72"/>
        </w:rPr>
        <w:t xml:space="preserve">CURRENCY NOTE  </w:t>
      </w:r>
      <w:r>
        <w:t>ChatGPT Sites is evolving. Use the live OpenAI documentation and current interface for plan eligibility, regional availability, limits, permissions, and workspace-specific controls. This guide’s operating principles remain useful even when labels move.</w:t>
      </w:r>
    </w:p>
    <w:p>
      <w:pPr>
        <w:pStyle w:val="Heading2"/>
      </w:pPr>
      <w:r>
        <w:t>Document control</w:t>
      </w:r>
    </w:p>
    <w:p>
      <w:pPr>
        <w:pStyle w:val="Callout"/>
        <w:shd w:fill="EAF6F2"/>
        <w:pBdr>
          <w:left w:val="single" w:sz="22" w:space="8" w:color="0D8F72"/>
        </w:pBdr>
      </w:pPr>
      <w:r>
        <w:rPr>
          <w:b/>
          <w:color w:val="0D8F72"/>
        </w:rPr>
        <w:t xml:space="preserve">GUIDE RECORD  </w:t>
      </w:r>
      <w:r>
        <w:t>ChatGPT Sites Command Center User Guide • Knowledge Worker Edition • Version 1.0 • Prepared September 2026 • Live example: Command Center Version 20. Review after a major change to Command Center navigation, governance, access, or the Sites product.</w:t>
      </w:r>
    </w:p>
    <w:sectPr w:rsidR="00FC693F" w:rsidRPr="0006063C" w:rsidSect="00034616">
      <w:headerReference w:type="default" r:id="rId9"/>
      <w:footerReference w:type="default" r:id="rId10"/>
      <w:pgSz w:w="12240" w:h="15840"/>
      <w:pgMar w:top="1037"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E6E68"/>
        <w:sz w:val="16"/>
      </w:rPr>
      <w:t>Knowledge Worker Edition  •  September 2026</w:t>
    </w:r>
    <w:r>
      <w:rPr>
        <w:sz w:val="16"/>
      </w:rPr>
      <w:t xml:space="preserve">                                      </w:t>
    </w:r>
    <w:r>
      <w:rPr>
        <w:b/>
        <w:color w:val="0D8F72"/>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C9D7D1"/>
      </w:pBdr>
    </w:pPr>
    <w:r>
      <w:rPr>
        <w:rFonts w:ascii="Aptos" w:hAnsi="Aptos"/>
        <w:b/>
        <w:color w:val="0D8F72"/>
        <w:sz w:val="16"/>
      </w:rPr>
      <w:t>CHATGPT SITES  /  COMMAND CENTER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323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3231D"/>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D8F7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323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3231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Aptos" w:hAnsi="Aptos"/>
      <w:b w:val="0"/>
      <w:i/>
      <w:iCs/>
      <w:color w:val="5E6E6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59" w:right="259"/>
    </w:pPr>
    <w:rPr>
      <w:rFonts w:ascii="Aptos" w:hAnsi="Aptos"/>
      <w:color w:val="13231D"/>
      <w:sz w:val="20"/>
    </w:rPr>
  </w:style>
  <w:style w:type="paragraph" w:customStyle="1" w:styleId="Caution">
    <w:name w:val="Caution"/>
    <w:pPr>
      <w:spacing w:before="120" w:after="160"/>
      <w:ind w:left="259" w:right="259"/>
    </w:pPr>
    <w:rPr>
      <w:rFonts w:ascii="Aptos" w:hAnsi="Aptos"/>
      <w:color w:val="13231D"/>
      <w:sz w:val="20"/>
    </w:rPr>
  </w:style>
  <w:style w:type="paragraph" w:customStyle="1" w:styleId="Critical">
    <w:name w:val="Critical"/>
    <w:pPr>
      <w:spacing w:before="120" w:after="160"/>
      <w:ind w:left="259" w:right="259"/>
    </w:pPr>
    <w:rPr>
      <w:rFonts w:ascii="Aptos" w:hAnsi="Aptos"/>
      <w:color w:val="13231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atgpt-sites-command-center.gtome.chatgpt.site/"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pn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png"/><Relationship Id="rId25" Type="http://schemas.openxmlformats.org/officeDocument/2006/relationships/hyperlink" Target="https://learn.chatgpt.com/docs/sites" TargetMode="External"/><Relationship Id="rId26" Type="http://schemas.openxmlformats.org/officeDocument/2006/relationships/hyperlink" Target="https://learn.chatgpt.com/use-cases/build-and-deploy-internal-apps" TargetMode="External"/><Relationship Id="rId27" Type="http://schemas.openxmlformats.org/officeDocument/2006/relationships/hyperlink" Target="https://learn.chatgpt.com/training/walkthroughs/building-a-shareable-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 Sites Command Center User Guide</dc:title>
  <dc:subject>Practical operating guide for knowledge workers</dc:subject>
  <dc:creator>OpenAI Codex for George Tome</dc:creator>
  <cp:keywords>ChatGPT Sites, Command Center, user guide, governance, releases, incidents</cp:keywords>
  <dc:description>generated by python-docx</dc:description>
  <cp:lastModifiedBy/>
  <cp:revision>1</cp:revision>
  <dcterms:created xsi:type="dcterms:W3CDTF">2013-12-23T23:15:00Z</dcterms:created>
  <dcterms:modified xsi:type="dcterms:W3CDTF">2013-12-23T23:15:00Z</dcterms:modified>
  <cp:category/>
</cp:coreProperties>
</file>